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C9E7E" w14:textId="77777777" w:rsidR="00936298" w:rsidRDefault="00936298" w:rsidP="00936298">
      <w:pPr>
        <w:jc w:val="center"/>
        <w:rPr>
          <w:rFonts w:ascii="Arial" w:hAnsi="Arial" w:cs="Arial"/>
          <w:sz w:val="22"/>
          <w:szCs w:val="22"/>
        </w:rPr>
      </w:pPr>
    </w:p>
    <w:p w14:paraId="54D1D40B" w14:textId="77777777" w:rsidR="00936298" w:rsidRDefault="00936298" w:rsidP="00936298">
      <w:pPr>
        <w:jc w:val="center"/>
        <w:rPr>
          <w:rFonts w:ascii="Arial" w:hAnsi="Arial" w:cs="Arial"/>
          <w:sz w:val="22"/>
          <w:szCs w:val="22"/>
        </w:rPr>
      </w:pPr>
    </w:p>
    <w:p w14:paraId="455CB927" w14:textId="77777777" w:rsidR="00936298" w:rsidRDefault="00936298" w:rsidP="00936298">
      <w:pPr>
        <w:jc w:val="center"/>
        <w:rPr>
          <w:rFonts w:ascii="Arial" w:hAnsi="Arial" w:cs="Arial"/>
          <w:sz w:val="22"/>
          <w:szCs w:val="22"/>
        </w:rPr>
      </w:pPr>
    </w:p>
    <w:p w14:paraId="2A8613CD" w14:textId="77777777" w:rsidR="00936298" w:rsidRDefault="00936298" w:rsidP="00936298">
      <w:pPr>
        <w:jc w:val="center"/>
        <w:rPr>
          <w:rFonts w:ascii="Arial" w:hAnsi="Arial" w:cs="Arial"/>
          <w:sz w:val="22"/>
          <w:szCs w:val="22"/>
        </w:rPr>
      </w:pPr>
    </w:p>
    <w:p w14:paraId="7E2CA07F" w14:textId="77777777" w:rsidR="00936298" w:rsidRDefault="00936298" w:rsidP="00936298">
      <w:pPr>
        <w:jc w:val="center"/>
        <w:rPr>
          <w:rFonts w:ascii="Arial" w:hAnsi="Arial" w:cs="Arial"/>
          <w:sz w:val="22"/>
          <w:szCs w:val="22"/>
        </w:rPr>
      </w:pPr>
    </w:p>
    <w:p w14:paraId="0D4F6671" w14:textId="77777777" w:rsidR="00936298" w:rsidRDefault="00936298" w:rsidP="00936298">
      <w:pPr>
        <w:jc w:val="center"/>
        <w:rPr>
          <w:rFonts w:ascii="Arial" w:hAnsi="Arial" w:cs="Arial"/>
          <w:sz w:val="22"/>
          <w:szCs w:val="22"/>
        </w:rPr>
      </w:pPr>
    </w:p>
    <w:p w14:paraId="05066EB2" w14:textId="77777777" w:rsidR="00936298" w:rsidRDefault="00936298" w:rsidP="00936298">
      <w:pPr>
        <w:jc w:val="center"/>
        <w:rPr>
          <w:rFonts w:ascii="Arial" w:hAnsi="Arial" w:cs="Arial"/>
          <w:sz w:val="22"/>
          <w:szCs w:val="22"/>
        </w:rPr>
      </w:pPr>
    </w:p>
    <w:p w14:paraId="01C06E21" w14:textId="77777777" w:rsidR="005C51F0" w:rsidRDefault="005C51F0" w:rsidP="00936298">
      <w:pPr>
        <w:jc w:val="center"/>
        <w:rPr>
          <w:rFonts w:ascii="Arial" w:hAnsi="Arial" w:cs="Arial"/>
          <w:sz w:val="22"/>
          <w:szCs w:val="22"/>
        </w:rPr>
      </w:pPr>
    </w:p>
    <w:p w14:paraId="1185DF17" w14:textId="77777777" w:rsidR="005C51F0" w:rsidRDefault="005C51F0" w:rsidP="00936298">
      <w:pPr>
        <w:jc w:val="center"/>
        <w:rPr>
          <w:rFonts w:ascii="Arial" w:hAnsi="Arial" w:cs="Arial"/>
          <w:sz w:val="22"/>
          <w:szCs w:val="22"/>
        </w:rPr>
      </w:pPr>
    </w:p>
    <w:p w14:paraId="4F8376D3" w14:textId="77777777" w:rsidR="005C51F0" w:rsidRDefault="005C51F0" w:rsidP="00936298">
      <w:pPr>
        <w:jc w:val="center"/>
        <w:rPr>
          <w:rFonts w:ascii="Arial" w:hAnsi="Arial" w:cs="Arial"/>
          <w:sz w:val="22"/>
          <w:szCs w:val="22"/>
        </w:rPr>
      </w:pPr>
    </w:p>
    <w:p w14:paraId="1B69E611" w14:textId="77777777" w:rsidR="005C51F0" w:rsidRDefault="005C51F0" w:rsidP="00936298">
      <w:pPr>
        <w:jc w:val="center"/>
        <w:rPr>
          <w:rFonts w:ascii="Arial" w:hAnsi="Arial" w:cs="Arial"/>
          <w:sz w:val="22"/>
          <w:szCs w:val="22"/>
        </w:rPr>
      </w:pPr>
    </w:p>
    <w:p w14:paraId="0510F969" w14:textId="77777777" w:rsidR="005C51F0" w:rsidRDefault="005C51F0" w:rsidP="00936298">
      <w:pPr>
        <w:jc w:val="center"/>
        <w:rPr>
          <w:rFonts w:ascii="Arial" w:hAnsi="Arial" w:cs="Arial"/>
          <w:sz w:val="22"/>
          <w:szCs w:val="22"/>
        </w:rPr>
      </w:pPr>
    </w:p>
    <w:p w14:paraId="75BF7D92" w14:textId="77777777" w:rsidR="005C51F0" w:rsidRDefault="005C51F0" w:rsidP="00936298">
      <w:pPr>
        <w:jc w:val="center"/>
        <w:rPr>
          <w:rFonts w:ascii="Arial" w:hAnsi="Arial" w:cs="Arial"/>
          <w:sz w:val="22"/>
          <w:szCs w:val="22"/>
        </w:rPr>
      </w:pPr>
    </w:p>
    <w:p w14:paraId="136C9A0E" w14:textId="77777777" w:rsidR="00936298" w:rsidRDefault="00936298" w:rsidP="00936298">
      <w:pPr>
        <w:jc w:val="center"/>
        <w:rPr>
          <w:rFonts w:ascii="Arial" w:hAnsi="Arial" w:cs="Arial"/>
          <w:sz w:val="22"/>
          <w:szCs w:val="22"/>
        </w:rPr>
      </w:pPr>
    </w:p>
    <w:p w14:paraId="3F9C46D2" w14:textId="77777777" w:rsidR="00936298" w:rsidRDefault="00936298" w:rsidP="00936298">
      <w:pPr>
        <w:jc w:val="center"/>
        <w:rPr>
          <w:rFonts w:ascii="Arial" w:hAnsi="Arial" w:cs="Arial"/>
          <w:sz w:val="22"/>
          <w:szCs w:val="22"/>
        </w:rPr>
      </w:pPr>
    </w:p>
    <w:p w14:paraId="1B92CE53" w14:textId="77777777" w:rsidR="00936298" w:rsidRDefault="00936298" w:rsidP="00936298">
      <w:pPr>
        <w:jc w:val="center"/>
        <w:rPr>
          <w:rFonts w:ascii="Arial" w:hAnsi="Arial" w:cs="Arial"/>
          <w:sz w:val="22"/>
          <w:szCs w:val="22"/>
        </w:rPr>
      </w:pPr>
    </w:p>
    <w:p w14:paraId="5119B89A" w14:textId="45EFD88A" w:rsidR="00C53D75" w:rsidRPr="00586A9A" w:rsidRDefault="00C53D75" w:rsidP="00936298">
      <w:pPr>
        <w:jc w:val="center"/>
        <w:rPr>
          <w:rFonts w:ascii="Arial" w:hAnsi="Arial" w:cs="Arial"/>
          <w:sz w:val="48"/>
          <w:szCs w:val="48"/>
        </w:rPr>
      </w:pPr>
      <w:proofErr w:type="gramStart"/>
      <w:r w:rsidRPr="00586A9A">
        <w:rPr>
          <w:rFonts w:ascii="Arial" w:hAnsi="Arial" w:cs="Arial"/>
          <w:sz w:val="48"/>
          <w:szCs w:val="48"/>
        </w:rPr>
        <w:t>P</w:t>
      </w:r>
      <w:r w:rsidR="00F34298">
        <w:rPr>
          <w:rFonts w:ascii="Arial" w:hAnsi="Arial" w:cs="Arial"/>
          <w:sz w:val="48"/>
          <w:szCs w:val="48"/>
        </w:rPr>
        <w:t>SO(</w:t>
      </w:r>
      <w:proofErr w:type="spellStart"/>
      <w:proofErr w:type="gramEnd"/>
      <w:r w:rsidR="00F34298">
        <w:rPr>
          <w:rFonts w:ascii="Arial" w:hAnsi="Arial" w:cs="Arial"/>
          <w:sz w:val="48"/>
          <w:szCs w:val="48"/>
        </w:rPr>
        <w:t>riasis</w:t>
      </w:r>
      <w:proofErr w:type="spellEnd"/>
      <w:r w:rsidR="00F34298">
        <w:rPr>
          <w:rFonts w:ascii="Arial" w:hAnsi="Arial" w:cs="Arial"/>
          <w:sz w:val="48"/>
          <w:szCs w:val="48"/>
        </w:rPr>
        <w:t>)</w:t>
      </w:r>
      <w:r w:rsidRPr="00586A9A">
        <w:rPr>
          <w:rFonts w:ascii="Arial" w:hAnsi="Arial" w:cs="Arial"/>
          <w:sz w:val="48"/>
          <w:szCs w:val="48"/>
        </w:rPr>
        <w:t xml:space="preserve"> Long, Inflammation: Can GLP-1 RAs Clear the Way?</w:t>
      </w:r>
    </w:p>
    <w:p w14:paraId="3577A4F3" w14:textId="137DE20B" w:rsidR="00654D51" w:rsidRPr="00EC1E71" w:rsidRDefault="0023167E" w:rsidP="00936298">
      <w:pPr>
        <w:jc w:val="center"/>
        <w:rPr>
          <w:rFonts w:ascii="Arial" w:hAnsi="Arial" w:cs="Arial"/>
          <w:sz w:val="28"/>
          <w:szCs w:val="28"/>
        </w:rPr>
      </w:pPr>
      <w:r>
        <w:rPr>
          <w:rFonts w:ascii="Arial" w:hAnsi="Arial" w:cs="Arial"/>
          <w:sz w:val="28"/>
          <w:szCs w:val="28"/>
        </w:rPr>
        <w:t>Evaluating the efficacy</w:t>
      </w:r>
      <w:r w:rsidR="00936298" w:rsidRPr="00EC1E71">
        <w:rPr>
          <w:rFonts w:ascii="Arial" w:hAnsi="Arial" w:cs="Arial"/>
          <w:sz w:val="28"/>
          <w:szCs w:val="28"/>
        </w:rPr>
        <w:t xml:space="preserve"> of GLP-1 receptor agonist</w:t>
      </w:r>
      <w:r w:rsidR="00B51490" w:rsidRPr="00EC1E71">
        <w:rPr>
          <w:rFonts w:ascii="Arial" w:hAnsi="Arial" w:cs="Arial"/>
          <w:sz w:val="28"/>
          <w:szCs w:val="28"/>
        </w:rPr>
        <w:t>s</w:t>
      </w:r>
      <w:r w:rsidR="00936298" w:rsidRPr="00EC1E71">
        <w:rPr>
          <w:rFonts w:ascii="Arial" w:hAnsi="Arial" w:cs="Arial"/>
          <w:sz w:val="28"/>
          <w:szCs w:val="28"/>
        </w:rPr>
        <w:t xml:space="preserve"> </w:t>
      </w:r>
      <w:r w:rsidR="00586A9A" w:rsidRPr="00EC1E71">
        <w:rPr>
          <w:rFonts w:ascii="Arial" w:hAnsi="Arial" w:cs="Arial"/>
          <w:sz w:val="28"/>
          <w:szCs w:val="28"/>
        </w:rPr>
        <w:t>on</w:t>
      </w:r>
      <w:r w:rsidR="00936298" w:rsidRPr="00EC1E71">
        <w:rPr>
          <w:rFonts w:ascii="Arial" w:hAnsi="Arial" w:cs="Arial"/>
          <w:sz w:val="28"/>
          <w:szCs w:val="28"/>
        </w:rPr>
        <w:t xml:space="preserve"> </w:t>
      </w:r>
      <w:r w:rsidR="00586A9A" w:rsidRPr="00EC1E71">
        <w:rPr>
          <w:rFonts w:ascii="Arial" w:hAnsi="Arial" w:cs="Arial"/>
          <w:sz w:val="28"/>
          <w:szCs w:val="28"/>
        </w:rPr>
        <w:t xml:space="preserve">plaque </w:t>
      </w:r>
      <w:r w:rsidR="00936298" w:rsidRPr="00EC1E71">
        <w:rPr>
          <w:rFonts w:ascii="Arial" w:hAnsi="Arial" w:cs="Arial"/>
          <w:sz w:val="28"/>
          <w:szCs w:val="28"/>
        </w:rPr>
        <w:t>psoriasis</w:t>
      </w:r>
    </w:p>
    <w:p w14:paraId="5F24B475" w14:textId="77777777" w:rsidR="00936298" w:rsidRDefault="00936298" w:rsidP="00936298">
      <w:pPr>
        <w:jc w:val="center"/>
        <w:rPr>
          <w:rFonts w:ascii="Arial" w:hAnsi="Arial" w:cs="Arial"/>
          <w:sz w:val="22"/>
          <w:szCs w:val="22"/>
        </w:rPr>
      </w:pPr>
    </w:p>
    <w:p w14:paraId="240B4E1C" w14:textId="77777777" w:rsidR="00936298" w:rsidRDefault="00936298" w:rsidP="00936298">
      <w:pPr>
        <w:jc w:val="center"/>
        <w:rPr>
          <w:rFonts w:ascii="Arial" w:hAnsi="Arial" w:cs="Arial"/>
          <w:sz w:val="22"/>
          <w:szCs w:val="22"/>
        </w:rPr>
      </w:pPr>
    </w:p>
    <w:p w14:paraId="4B6C4D94" w14:textId="77777777" w:rsidR="00936298" w:rsidRDefault="00936298" w:rsidP="00936298">
      <w:pPr>
        <w:jc w:val="center"/>
        <w:rPr>
          <w:rFonts w:ascii="Arial" w:hAnsi="Arial" w:cs="Arial"/>
          <w:sz w:val="22"/>
          <w:szCs w:val="22"/>
        </w:rPr>
      </w:pPr>
    </w:p>
    <w:p w14:paraId="6A5675B3" w14:textId="77777777" w:rsidR="00936298" w:rsidRDefault="00936298" w:rsidP="00936298">
      <w:pPr>
        <w:jc w:val="center"/>
        <w:rPr>
          <w:rFonts w:ascii="Arial" w:hAnsi="Arial" w:cs="Arial"/>
          <w:sz w:val="22"/>
          <w:szCs w:val="22"/>
        </w:rPr>
      </w:pPr>
    </w:p>
    <w:p w14:paraId="7C2E2F1D" w14:textId="77777777" w:rsidR="00936298" w:rsidRDefault="00936298" w:rsidP="00936298">
      <w:pPr>
        <w:jc w:val="center"/>
        <w:rPr>
          <w:rFonts w:ascii="Arial" w:hAnsi="Arial" w:cs="Arial"/>
          <w:sz w:val="22"/>
          <w:szCs w:val="22"/>
        </w:rPr>
      </w:pPr>
    </w:p>
    <w:p w14:paraId="2EDD936D" w14:textId="77777777" w:rsidR="00936298" w:rsidRDefault="00936298" w:rsidP="00936298">
      <w:pPr>
        <w:jc w:val="center"/>
        <w:rPr>
          <w:rFonts w:ascii="Arial" w:hAnsi="Arial" w:cs="Arial"/>
          <w:sz w:val="22"/>
          <w:szCs w:val="22"/>
        </w:rPr>
      </w:pPr>
    </w:p>
    <w:p w14:paraId="49111442" w14:textId="77777777" w:rsidR="00936298" w:rsidRDefault="00936298" w:rsidP="00936298">
      <w:pPr>
        <w:jc w:val="center"/>
        <w:rPr>
          <w:rFonts w:ascii="Arial" w:hAnsi="Arial" w:cs="Arial"/>
          <w:sz w:val="22"/>
          <w:szCs w:val="22"/>
        </w:rPr>
      </w:pPr>
    </w:p>
    <w:p w14:paraId="012A9297" w14:textId="77777777" w:rsidR="00EC1E71" w:rsidRDefault="00EC1E71" w:rsidP="00936298">
      <w:pPr>
        <w:jc w:val="center"/>
        <w:rPr>
          <w:rFonts w:ascii="Arial" w:hAnsi="Arial" w:cs="Arial"/>
          <w:sz w:val="22"/>
          <w:szCs w:val="22"/>
        </w:rPr>
      </w:pPr>
    </w:p>
    <w:p w14:paraId="1B5CCD3E" w14:textId="77777777" w:rsidR="005C51F0" w:rsidRDefault="005C51F0" w:rsidP="00936298">
      <w:pPr>
        <w:jc w:val="center"/>
        <w:rPr>
          <w:rFonts w:ascii="Arial" w:hAnsi="Arial" w:cs="Arial"/>
          <w:sz w:val="22"/>
          <w:szCs w:val="22"/>
        </w:rPr>
      </w:pPr>
    </w:p>
    <w:p w14:paraId="29A05967" w14:textId="77777777" w:rsidR="005C51F0" w:rsidRDefault="005C51F0" w:rsidP="00936298">
      <w:pPr>
        <w:jc w:val="center"/>
        <w:rPr>
          <w:rFonts w:ascii="Arial" w:hAnsi="Arial" w:cs="Arial"/>
          <w:sz w:val="22"/>
          <w:szCs w:val="22"/>
        </w:rPr>
      </w:pPr>
    </w:p>
    <w:p w14:paraId="1EB43CD1" w14:textId="77777777" w:rsidR="005C51F0" w:rsidRDefault="005C51F0" w:rsidP="00936298">
      <w:pPr>
        <w:jc w:val="center"/>
        <w:rPr>
          <w:rFonts w:ascii="Arial" w:hAnsi="Arial" w:cs="Arial"/>
          <w:sz w:val="22"/>
          <w:szCs w:val="22"/>
        </w:rPr>
      </w:pPr>
    </w:p>
    <w:p w14:paraId="72651110" w14:textId="77777777" w:rsidR="005C51F0" w:rsidRDefault="005C51F0" w:rsidP="00936298">
      <w:pPr>
        <w:jc w:val="center"/>
        <w:rPr>
          <w:rFonts w:ascii="Arial" w:hAnsi="Arial" w:cs="Arial"/>
          <w:sz w:val="22"/>
          <w:szCs w:val="22"/>
        </w:rPr>
      </w:pPr>
    </w:p>
    <w:p w14:paraId="539495F3" w14:textId="77777777" w:rsidR="005C51F0" w:rsidRDefault="005C51F0" w:rsidP="00936298">
      <w:pPr>
        <w:jc w:val="center"/>
        <w:rPr>
          <w:rFonts w:ascii="Arial" w:hAnsi="Arial" w:cs="Arial"/>
          <w:sz w:val="22"/>
          <w:szCs w:val="22"/>
        </w:rPr>
      </w:pPr>
    </w:p>
    <w:p w14:paraId="47407283" w14:textId="77777777" w:rsidR="005C51F0" w:rsidRDefault="005C51F0" w:rsidP="00936298">
      <w:pPr>
        <w:jc w:val="center"/>
        <w:rPr>
          <w:rFonts w:ascii="Arial" w:hAnsi="Arial" w:cs="Arial"/>
          <w:sz w:val="22"/>
          <w:szCs w:val="22"/>
        </w:rPr>
      </w:pPr>
    </w:p>
    <w:p w14:paraId="5C489A9F" w14:textId="77777777" w:rsidR="005C51F0" w:rsidRDefault="005C51F0" w:rsidP="00936298">
      <w:pPr>
        <w:jc w:val="center"/>
        <w:rPr>
          <w:rFonts w:ascii="Arial" w:hAnsi="Arial" w:cs="Arial"/>
          <w:sz w:val="22"/>
          <w:szCs w:val="22"/>
        </w:rPr>
      </w:pPr>
    </w:p>
    <w:p w14:paraId="61A05D08" w14:textId="77777777" w:rsidR="005C51F0" w:rsidRDefault="005C51F0" w:rsidP="00936298">
      <w:pPr>
        <w:jc w:val="center"/>
        <w:rPr>
          <w:rFonts w:ascii="Arial" w:hAnsi="Arial" w:cs="Arial"/>
          <w:sz w:val="22"/>
          <w:szCs w:val="22"/>
        </w:rPr>
      </w:pPr>
    </w:p>
    <w:p w14:paraId="78243DF0" w14:textId="77777777" w:rsidR="005C51F0" w:rsidRDefault="005C51F0" w:rsidP="00936298">
      <w:pPr>
        <w:jc w:val="center"/>
        <w:rPr>
          <w:rFonts w:ascii="Arial" w:hAnsi="Arial" w:cs="Arial"/>
          <w:sz w:val="22"/>
          <w:szCs w:val="22"/>
        </w:rPr>
      </w:pPr>
    </w:p>
    <w:p w14:paraId="574EE20B" w14:textId="77777777" w:rsidR="005C51F0" w:rsidRDefault="005C51F0" w:rsidP="00936298">
      <w:pPr>
        <w:jc w:val="center"/>
        <w:rPr>
          <w:rFonts w:ascii="Arial" w:hAnsi="Arial" w:cs="Arial"/>
          <w:sz w:val="22"/>
          <w:szCs w:val="22"/>
        </w:rPr>
      </w:pPr>
    </w:p>
    <w:p w14:paraId="56E6873B" w14:textId="77777777" w:rsidR="00936298" w:rsidRDefault="00936298" w:rsidP="00936298">
      <w:pPr>
        <w:jc w:val="center"/>
        <w:rPr>
          <w:rFonts w:ascii="Arial" w:hAnsi="Arial" w:cs="Arial"/>
          <w:sz w:val="22"/>
          <w:szCs w:val="22"/>
        </w:rPr>
      </w:pPr>
    </w:p>
    <w:p w14:paraId="51E0A478" w14:textId="77777777" w:rsidR="00936298" w:rsidRDefault="00936298" w:rsidP="00936298">
      <w:pPr>
        <w:jc w:val="center"/>
        <w:rPr>
          <w:rFonts w:ascii="Arial" w:hAnsi="Arial" w:cs="Arial"/>
          <w:sz w:val="22"/>
          <w:szCs w:val="22"/>
        </w:rPr>
      </w:pPr>
    </w:p>
    <w:p w14:paraId="087A6C75" w14:textId="77777777" w:rsidR="00936298" w:rsidRDefault="00936298" w:rsidP="00936298">
      <w:pPr>
        <w:jc w:val="center"/>
        <w:rPr>
          <w:rFonts w:ascii="Arial" w:hAnsi="Arial" w:cs="Arial"/>
          <w:sz w:val="22"/>
          <w:szCs w:val="22"/>
        </w:rPr>
      </w:pPr>
    </w:p>
    <w:p w14:paraId="1A4BD4E2" w14:textId="09320634" w:rsidR="00936298" w:rsidRDefault="00936298" w:rsidP="00936298">
      <w:pPr>
        <w:jc w:val="center"/>
        <w:rPr>
          <w:rFonts w:ascii="Arial" w:hAnsi="Arial" w:cs="Arial"/>
          <w:sz w:val="22"/>
          <w:szCs w:val="22"/>
        </w:rPr>
      </w:pPr>
      <w:r>
        <w:rPr>
          <w:rFonts w:ascii="Arial" w:hAnsi="Arial" w:cs="Arial"/>
          <w:sz w:val="22"/>
          <w:szCs w:val="22"/>
        </w:rPr>
        <w:t>Jasmine Li Chen</w:t>
      </w:r>
    </w:p>
    <w:p w14:paraId="112B8783" w14:textId="4A88D91B" w:rsidR="00936298" w:rsidRPr="00654D51" w:rsidRDefault="00936298" w:rsidP="00936298">
      <w:pPr>
        <w:jc w:val="center"/>
        <w:rPr>
          <w:rFonts w:ascii="Arial" w:hAnsi="Arial" w:cs="Arial"/>
          <w:sz w:val="22"/>
          <w:szCs w:val="22"/>
        </w:rPr>
      </w:pPr>
      <w:r w:rsidRPr="00936298">
        <w:rPr>
          <w:rFonts w:ascii="Arial" w:hAnsi="Arial" w:cs="Arial"/>
          <w:sz w:val="22"/>
          <w:szCs w:val="22"/>
        </w:rPr>
        <w:t>Northwestern University Physician Assistant Program</w:t>
      </w:r>
    </w:p>
    <w:p w14:paraId="4E56A01E" w14:textId="77777777" w:rsidR="00654D51" w:rsidRPr="00654D51" w:rsidRDefault="00654D51">
      <w:pPr>
        <w:rPr>
          <w:rFonts w:ascii="Arial" w:hAnsi="Arial" w:cs="Arial"/>
          <w:sz w:val="22"/>
          <w:szCs w:val="22"/>
        </w:rPr>
      </w:pPr>
      <w:r w:rsidRPr="00654D51">
        <w:rPr>
          <w:rFonts w:ascii="Arial" w:hAnsi="Arial" w:cs="Arial"/>
          <w:sz w:val="22"/>
          <w:szCs w:val="22"/>
        </w:rPr>
        <w:br w:type="page"/>
      </w:r>
    </w:p>
    <w:p w14:paraId="71988CFC" w14:textId="29489D73" w:rsidR="008D1F4D" w:rsidRPr="005F77D2" w:rsidRDefault="00390FB0" w:rsidP="00BA2EDA">
      <w:pPr>
        <w:spacing w:line="480" w:lineRule="auto"/>
        <w:jc w:val="center"/>
        <w:rPr>
          <w:rFonts w:ascii="Arial" w:hAnsi="Arial" w:cs="Arial"/>
          <w:b/>
          <w:bCs/>
          <w:sz w:val="22"/>
          <w:szCs w:val="22"/>
        </w:rPr>
      </w:pPr>
      <w:r w:rsidRPr="005F77D2">
        <w:rPr>
          <w:rFonts w:ascii="Arial" w:hAnsi="Arial" w:cs="Arial"/>
          <w:b/>
          <w:bCs/>
          <w:sz w:val="22"/>
          <w:szCs w:val="22"/>
        </w:rPr>
        <w:lastRenderedPageBreak/>
        <w:t>Evaluating the efficacy of GLP-1 receptor agonists on plaque psoriasis in adult patients</w:t>
      </w:r>
    </w:p>
    <w:p w14:paraId="4AE94C4E" w14:textId="411C8CE8" w:rsidR="00CF09E5" w:rsidRPr="005F77D2" w:rsidRDefault="00CF09E5" w:rsidP="00390FB0">
      <w:pPr>
        <w:spacing w:line="480" w:lineRule="auto"/>
        <w:jc w:val="center"/>
        <w:rPr>
          <w:rFonts w:ascii="Arial" w:hAnsi="Arial" w:cs="Arial"/>
          <w:b/>
          <w:bCs/>
          <w:sz w:val="22"/>
          <w:szCs w:val="22"/>
        </w:rPr>
      </w:pPr>
      <w:r w:rsidRPr="005F77D2">
        <w:rPr>
          <w:rFonts w:ascii="Arial" w:hAnsi="Arial" w:cs="Arial"/>
          <w:b/>
          <w:bCs/>
          <w:sz w:val="22"/>
          <w:szCs w:val="22"/>
        </w:rPr>
        <w:t>Abstract:</w:t>
      </w:r>
    </w:p>
    <w:p w14:paraId="1F3498C4" w14:textId="56F3398E" w:rsidR="009D17DD" w:rsidRDefault="00390FB0" w:rsidP="00C07A73">
      <w:pPr>
        <w:rPr>
          <w:rFonts w:ascii="Arial" w:hAnsi="Arial" w:cs="Arial"/>
          <w:sz w:val="22"/>
          <w:szCs w:val="22"/>
        </w:rPr>
      </w:pPr>
      <w:r w:rsidRPr="00D26C49">
        <w:rPr>
          <w:rFonts w:ascii="Arial" w:hAnsi="Arial" w:cs="Arial"/>
          <w:b/>
          <w:bCs/>
          <w:sz w:val="22"/>
          <w:szCs w:val="22"/>
        </w:rPr>
        <w:t>Background</w:t>
      </w:r>
      <w:r>
        <w:rPr>
          <w:rFonts w:ascii="Arial" w:hAnsi="Arial" w:cs="Arial"/>
          <w:sz w:val="22"/>
          <w:szCs w:val="22"/>
        </w:rPr>
        <w:t xml:space="preserve">: </w:t>
      </w:r>
      <w:r w:rsidR="009D17DD" w:rsidRPr="009D17DD">
        <w:rPr>
          <w:rFonts w:ascii="Arial" w:hAnsi="Arial" w:cs="Arial"/>
          <w:sz w:val="22"/>
          <w:szCs w:val="22"/>
        </w:rPr>
        <w:t>Psoriasis is a common immune-mediated inflammatory skin condition affecting 2-3% of the world's population.</w:t>
      </w:r>
      <w:r w:rsidR="009D17DD">
        <w:rPr>
          <w:rFonts w:ascii="Arial" w:hAnsi="Arial" w:cs="Arial"/>
          <w:sz w:val="22"/>
          <w:szCs w:val="22"/>
        </w:rPr>
        <w:t xml:space="preserve"> </w:t>
      </w:r>
      <w:r w:rsidR="009D17DD" w:rsidRPr="009D17DD">
        <w:rPr>
          <w:rFonts w:ascii="Arial" w:hAnsi="Arial" w:cs="Arial"/>
          <w:sz w:val="22"/>
          <w:szCs w:val="22"/>
        </w:rPr>
        <w:t xml:space="preserve">It is characterized by erythematous, </w:t>
      </w:r>
      <w:r w:rsidR="009D17DD">
        <w:rPr>
          <w:rFonts w:ascii="Arial" w:hAnsi="Arial" w:cs="Arial"/>
          <w:sz w:val="22"/>
          <w:szCs w:val="22"/>
        </w:rPr>
        <w:t xml:space="preserve">silver </w:t>
      </w:r>
      <w:r w:rsidR="009D17DD" w:rsidRPr="009D17DD">
        <w:rPr>
          <w:rFonts w:ascii="Arial" w:hAnsi="Arial" w:cs="Arial"/>
          <w:sz w:val="22"/>
          <w:szCs w:val="22"/>
        </w:rPr>
        <w:t>scaly plaques, and its pathogenesis involves genetic predisposition, environmental triggers, skin barrier disruption, and immune dysregulation, notably the IL-23/Th-17 pathway.</w:t>
      </w:r>
      <w:r w:rsidR="002C124C">
        <w:rPr>
          <w:rFonts w:ascii="Arial" w:hAnsi="Arial" w:cs="Arial"/>
          <w:sz w:val="22"/>
          <w:szCs w:val="22"/>
        </w:rPr>
        <w:t xml:space="preserve"> </w:t>
      </w:r>
      <w:r w:rsidR="009D17DD" w:rsidRPr="009D17DD">
        <w:rPr>
          <w:rFonts w:ascii="Arial" w:hAnsi="Arial" w:cs="Arial"/>
          <w:sz w:val="22"/>
          <w:szCs w:val="22"/>
        </w:rPr>
        <w:t>Management ranges from topical treatments for mild disease to systemic therapies, including biologics, for moderate to severe cases.</w:t>
      </w:r>
      <w:r w:rsidR="00B62656">
        <w:rPr>
          <w:rFonts w:ascii="Arial" w:hAnsi="Arial" w:cs="Arial"/>
          <w:sz w:val="22"/>
          <w:szCs w:val="22"/>
        </w:rPr>
        <w:t xml:space="preserve"> </w:t>
      </w:r>
      <w:r w:rsidR="009D17DD" w:rsidRPr="009D17DD">
        <w:rPr>
          <w:rFonts w:ascii="Arial" w:hAnsi="Arial" w:cs="Arial"/>
          <w:sz w:val="22"/>
          <w:szCs w:val="22"/>
        </w:rPr>
        <w:t xml:space="preserve">Psoriasis is associated with metabolic comorbidities </w:t>
      </w:r>
      <w:r w:rsidR="004B2DBB">
        <w:rPr>
          <w:rFonts w:ascii="Arial" w:hAnsi="Arial" w:cs="Arial"/>
          <w:sz w:val="22"/>
          <w:szCs w:val="22"/>
        </w:rPr>
        <w:t>such as</w:t>
      </w:r>
      <w:r w:rsidR="009D17DD" w:rsidRPr="009D17DD">
        <w:rPr>
          <w:rFonts w:ascii="Arial" w:hAnsi="Arial" w:cs="Arial"/>
          <w:sz w:val="22"/>
          <w:szCs w:val="22"/>
        </w:rPr>
        <w:t xml:space="preserve"> obesity and insulin resistance, </w:t>
      </w:r>
      <w:r w:rsidR="004B2DBB">
        <w:rPr>
          <w:rFonts w:ascii="Arial" w:hAnsi="Arial" w:cs="Arial"/>
          <w:sz w:val="22"/>
          <w:szCs w:val="22"/>
        </w:rPr>
        <w:t>in which</w:t>
      </w:r>
      <w:r w:rsidR="009D17DD" w:rsidRPr="009D17DD">
        <w:rPr>
          <w:rFonts w:ascii="Arial" w:hAnsi="Arial" w:cs="Arial"/>
          <w:sz w:val="22"/>
          <w:szCs w:val="22"/>
        </w:rPr>
        <w:t xml:space="preserve"> proinflammatory </w:t>
      </w:r>
      <w:r w:rsidR="00A26943">
        <w:rPr>
          <w:rFonts w:ascii="Arial" w:hAnsi="Arial" w:cs="Arial"/>
          <w:sz w:val="22"/>
          <w:szCs w:val="22"/>
        </w:rPr>
        <w:t>cytokines</w:t>
      </w:r>
      <w:r w:rsidR="009D17DD" w:rsidRPr="009D17DD">
        <w:rPr>
          <w:rFonts w:ascii="Arial" w:hAnsi="Arial" w:cs="Arial"/>
          <w:sz w:val="22"/>
          <w:szCs w:val="22"/>
        </w:rPr>
        <w:t xml:space="preserve"> from adipose t</w:t>
      </w:r>
      <w:r w:rsidR="00CF283C">
        <w:rPr>
          <w:rFonts w:ascii="Arial" w:hAnsi="Arial" w:cs="Arial"/>
          <w:sz w:val="22"/>
          <w:szCs w:val="22"/>
        </w:rPr>
        <w:t>issue</w:t>
      </w:r>
      <w:r w:rsidR="009D17DD" w:rsidRPr="009D17DD">
        <w:rPr>
          <w:rFonts w:ascii="Arial" w:hAnsi="Arial" w:cs="Arial"/>
          <w:sz w:val="22"/>
          <w:szCs w:val="22"/>
        </w:rPr>
        <w:t xml:space="preserve"> can exacerbate psoriatic inflammation.</w:t>
      </w:r>
      <w:r w:rsidR="008E56BE">
        <w:rPr>
          <w:rFonts w:ascii="Arial" w:hAnsi="Arial" w:cs="Arial"/>
          <w:sz w:val="22"/>
          <w:szCs w:val="22"/>
        </w:rPr>
        <w:t xml:space="preserve"> </w:t>
      </w:r>
      <w:r w:rsidR="009D17DD" w:rsidRPr="009D17DD">
        <w:rPr>
          <w:rFonts w:ascii="Arial" w:hAnsi="Arial" w:cs="Arial"/>
          <w:sz w:val="22"/>
          <w:szCs w:val="22"/>
        </w:rPr>
        <w:t>Glucagon-like peptide-1 (GLP-1) receptor agonists, developed for type 2 diabetes mellitus, have shown anti-inflammatory properties and potential benefits in treating psoriasis</w:t>
      </w:r>
      <w:r w:rsidR="009D17DD">
        <w:rPr>
          <w:rFonts w:ascii="Arial" w:hAnsi="Arial" w:cs="Arial"/>
          <w:sz w:val="22"/>
          <w:szCs w:val="22"/>
        </w:rPr>
        <w:t xml:space="preserve">. </w:t>
      </w:r>
    </w:p>
    <w:p w14:paraId="4A999836" w14:textId="22DBCAF0" w:rsidR="00310F26" w:rsidRDefault="00390FB0" w:rsidP="00C07A73">
      <w:pPr>
        <w:rPr>
          <w:rFonts w:ascii="Arial" w:hAnsi="Arial" w:cs="Arial"/>
          <w:sz w:val="22"/>
          <w:szCs w:val="22"/>
        </w:rPr>
      </w:pPr>
      <w:r w:rsidRPr="00D26C49">
        <w:rPr>
          <w:rFonts w:ascii="Arial" w:hAnsi="Arial" w:cs="Arial"/>
          <w:b/>
          <w:bCs/>
          <w:sz w:val="22"/>
          <w:szCs w:val="22"/>
        </w:rPr>
        <w:t>Objective</w:t>
      </w:r>
      <w:r>
        <w:rPr>
          <w:rFonts w:ascii="Arial" w:hAnsi="Arial" w:cs="Arial"/>
          <w:sz w:val="22"/>
          <w:szCs w:val="22"/>
        </w:rPr>
        <w:t xml:space="preserve">: </w:t>
      </w:r>
      <w:r w:rsidR="00167F50">
        <w:rPr>
          <w:rFonts w:ascii="Arial" w:hAnsi="Arial" w:cs="Arial"/>
          <w:sz w:val="22"/>
          <w:szCs w:val="22"/>
        </w:rPr>
        <w:t xml:space="preserve">To review and evaluate the available scientific data regarding the benefit </w:t>
      </w:r>
      <w:r w:rsidR="00167F50" w:rsidRPr="00167F50">
        <w:rPr>
          <w:rFonts w:ascii="Arial" w:hAnsi="Arial" w:cs="Arial"/>
          <w:sz w:val="22"/>
          <w:szCs w:val="22"/>
        </w:rPr>
        <w:t xml:space="preserve">or efficacy of </w:t>
      </w:r>
      <w:r w:rsidR="00167F50">
        <w:rPr>
          <w:rFonts w:ascii="Arial" w:hAnsi="Arial" w:cs="Arial"/>
          <w:sz w:val="22"/>
          <w:szCs w:val="22"/>
        </w:rPr>
        <w:t>GLP-1 receptor agonists</w:t>
      </w:r>
      <w:r w:rsidR="00167F50" w:rsidRPr="00167F50">
        <w:rPr>
          <w:rFonts w:ascii="Arial" w:hAnsi="Arial" w:cs="Arial"/>
          <w:sz w:val="22"/>
          <w:szCs w:val="22"/>
        </w:rPr>
        <w:t xml:space="preserve"> in </w:t>
      </w:r>
      <w:r w:rsidR="00167F50">
        <w:rPr>
          <w:rFonts w:ascii="Arial" w:hAnsi="Arial" w:cs="Arial"/>
          <w:sz w:val="22"/>
          <w:szCs w:val="22"/>
        </w:rPr>
        <w:t xml:space="preserve">adult </w:t>
      </w:r>
      <w:r w:rsidR="00167F50" w:rsidRPr="00167F50">
        <w:rPr>
          <w:rFonts w:ascii="Arial" w:hAnsi="Arial" w:cs="Arial"/>
          <w:sz w:val="22"/>
          <w:szCs w:val="22"/>
        </w:rPr>
        <w:t>patient</w:t>
      </w:r>
      <w:r w:rsidR="00167F50">
        <w:rPr>
          <w:rFonts w:ascii="Arial" w:hAnsi="Arial" w:cs="Arial"/>
          <w:sz w:val="22"/>
          <w:szCs w:val="22"/>
        </w:rPr>
        <w:t>s with plaque psoriasis</w:t>
      </w:r>
      <w:r w:rsidR="007E351B">
        <w:rPr>
          <w:rFonts w:ascii="Arial" w:hAnsi="Arial" w:cs="Arial"/>
          <w:sz w:val="22"/>
          <w:szCs w:val="22"/>
        </w:rPr>
        <w:t>.</w:t>
      </w:r>
    </w:p>
    <w:p w14:paraId="102B38DC" w14:textId="49E1688C" w:rsidR="00390FB0" w:rsidRDefault="00390FB0" w:rsidP="00C07A73">
      <w:pPr>
        <w:rPr>
          <w:rFonts w:ascii="Arial" w:hAnsi="Arial" w:cs="Arial"/>
          <w:sz w:val="22"/>
          <w:szCs w:val="22"/>
        </w:rPr>
      </w:pPr>
      <w:r w:rsidRPr="00D26C49">
        <w:rPr>
          <w:rFonts w:ascii="Arial" w:hAnsi="Arial" w:cs="Arial"/>
          <w:b/>
          <w:bCs/>
          <w:sz w:val="22"/>
          <w:szCs w:val="22"/>
        </w:rPr>
        <w:t>Design</w:t>
      </w:r>
      <w:r>
        <w:rPr>
          <w:rFonts w:ascii="Arial" w:hAnsi="Arial" w:cs="Arial"/>
          <w:sz w:val="22"/>
          <w:szCs w:val="22"/>
        </w:rPr>
        <w:t xml:space="preserve">: </w:t>
      </w:r>
      <w:r w:rsidR="007D5FC5">
        <w:rPr>
          <w:rFonts w:ascii="Arial" w:hAnsi="Arial" w:cs="Arial"/>
          <w:sz w:val="22"/>
          <w:szCs w:val="22"/>
        </w:rPr>
        <w:t>Systematic</w:t>
      </w:r>
      <w:r w:rsidR="006500C2">
        <w:rPr>
          <w:rFonts w:ascii="Arial" w:hAnsi="Arial" w:cs="Arial"/>
          <w:sz w:val="22"/>
          <w:szCs w:val="22"/>
        </w:rPr>
        <w:t xml:space="preserve"> review</w:t>
      </w:r>
      <w:r w:rsidR="007E351B">
        <w:rPr>
          <w:rFonts w:ascii="Arial" w:hAnsi="Arial" w:cs="Arial"/>
          <w:sz w:val="22"/>
          <w:szCs w:val="22"/>
        </w:rPr>
        <w:t>.</w:t>
      </w:r>
    </w:p>
    <w:p w14:paraId="1384DDCC" w14:textId="0B57DFA2" w:rsidR="007E351B" w:rsidRDefault="00390FB0" w:rsidP="00C07A73">
      <w:pPr>
        <w:rPr>
          <w:rFonts w:ascii="Arial" w:hAnsi="Arial" w:cs="Arial"/>
          <w:sz w:val="22"/>
          <w:szCs w:val="22"/>
        </w:rPr>
      </w:pPr>
      <w:r w:rsidRPr="00D26C49">
        <w:rPr>
          <w:rFonts w:ascii="Arial" w:hAnsi="Arial" w:cs="Arial"/>
          <w:b/>
          <w:bCs/>
          <w:sz w:val="22"/>
          <w:szCs w:val="22"/>
        </w:rPr>
        <w:t>Methods</w:t>
      </w:r>
      <w:r>
        <w:rPr>
          <w:rFonts w:ascii="Arial" w:hAnsi="Arial" w:cs="Arial"/>
          <w:sz w:val="22"/>
          <w:szCs w:val="22"/>
        </w:rPr>
        <w:t xml:space="preserve">: </w:t>
      </w:r>
      <w:r w:rsidR="007E351B">
        <w:rPr>
          <w:rFonts w:ascii="Arial" w:hAnsi="Arial" w:cs="Arial"/>
          <w:sz w:val="22"/>
          <w:szCs w:val="22"/>
        </w:rPr>
        <w:t xml:space="preserve">A search was conducted on </w:t>
      </w:r>
      <w:r w:rsidR="007E351B" w:rsidRPr="007E351B">
        <w:rPr>
          <w:rFonts w:ascii="Arial" w:hAnsi="Arial" w:cs="Arial"/>
          <w:sz w:val="22"/>
          <w:szCs w:val="22"/>
        </w:rPr>
        <w:t xml:space="preserve">National Library of Medicine PubMed, Embase, Ovid MEDLINE, Cochrane Library, and Scopus using the terms </w:t>
      </w:r>
      <w:r w:rsidR="004B4C21" w:rsidRPr="007E351B">
        <w:rPr>
          <w:rFonts w:ascii="Arial" w:hAnsi="Arial" w:cs="Arial"/>
          <w:sz w:val="22"/>
          <w:szCs w:val="22"/>
        </w:rPr>
        <w:t>“(GLP-1 agonist OR GLP-1 receptor agonist OR glucagon-like peptide-1 agonist OR GLP-1 RAs) AND (psoriasis)</w:t>
      </w:r>
      <w:r w:rsidR="004B4C21">
        <w:rPr>
          <w:rFonts w:ascii="Arial" w:hAnsi="Arial" w:cs="Arial"/>
          <w:sz w:val="22"/>
          <w:szCs w:val="22"/>
        </w:rPr>
        <w:t xml:space="preserve">. </w:t>
      </w:r>
      <w:r w:rsidR="007E351B" w:rsidRPr="007E351B">
        <w:rPr>
          <w:rFonts w:ascii="Arial" w:hAnsi="Arial" w:cs="Arial"/>
          <w:sz w:val="22"/>
          <w:szCs w:val="22"/>
        </w:rPr>
        <w:t xml:space="preserve">Various exclusion and inclusion criteria were applied; </w:t>
      </w:r>
      <w:r w:rsidR="004B4C21">
        <w:rPr>
          <w:rFonts w:ascii="Arial" w:hAnsi="Arial" w:cs="Arial"/>
          <w:sz w:val="22"/>
          <w:szCs w:val="22"/>
        </w:rPr>
        <w:t xml:space="preserve">1 randomized clinical trial and 2 case reports </w:t>
      </w:r>
      <w:r w:rsidR="007E351B" w:rsidRPr="007E351B">
        <w:rPr>
          <w:rFonts w:ascii="Arial" w:hAnsi="Arial" w:cs="Arial"/>
          <w:sz w:val="22"/>
          <w:szCs w:val="22"/>
        </w:rPr>
        <w:t xml:space="preserve">were </w:t>
      </w:r>
      <w:r w:rsidR="004B4C21" w:rsidRPr="004B4C21">
        <w:rPr>
          <w:rFonts w:ascii="Arial" w:hAnsi="Arial" w:cs="Arial"/>
          <w:sz w:val="22"/>
          <w:szCs w:val="22"/>
        </w:rPr>
        <w:t>selected to be analyzed</w:t>
      </w:r>
      <w:r w:rsidR="00415CB6">
        <w:rPr>
          <w:rFonts w:ascii="Arial" w:hAnsi="Arial" w:cs="Arial"/>
          <w:sz w:val="22"/>
          <w:szCs w:val="22"/>
        </w:rPr>
        <w:t>, evaluated, and summarized for the purpose of</w:t>
      </w:r>
      <w:r w:rsidR="004B4C21" w:rsidRPr="004B4C21">
        <w:rPr>
          <w:rFonts w:ascii="Arial" w:hAnsi="Arial" w:cs="Arial"/>
          <w:sz w:val="22"/>
          <w:szCs w:val="22"/>
        </w:rPr>
        <w:t xml:space="preserve"> this review.</w:t>
      </w:r>
    </w:p>
    <w:p w14:paraId="6EAE0D70" w14:textId="566D947A" w:rsidR="00C07A73" w:rsidRPr="00064C01" w:rsidRDefault="00B6018D" w:rsidP="00C07A73">
      <w:pPr>
        <w:rPr>
          <w:rFonts w:ascii="Arial" w:hAnsi="Arial" w:cs="Arial"/>
          <w:sz w:val="22"/>
          <w:szCs w:val="22"/>
        </w:rPr>
      </w:pPr>
      <w:r w:rsidRPr="00D26C49">
        <w:rPr>
          <w:rFonts w:ascii="Arial" w:hAnsi="Arial" w:cs="Arial"/>
          <w:b/>
          <w:bCs/>
          <w:sz w:val="22"/>
          <w:szCs w:val="22"/>
        </w:rPr>
        <w:t>Results</w:t>
      </w:r>
      <w:r>
        <w:rPr>
          <w:rFonts w:ascii="Arial" w:hAnsi="Arial" w:cs="Arial"/>
          <w:sz w:val="22"/>
          <w:szCs w:val="22"/>
        </w:rPr>
        <w:t xml:space="preserve">: </w:t>
      </w:r>
      <w:r w:rsidR="003606C1" w:rsidRPr="00750572">
        <w:rPr>
          <w:rFonts w:ascii="Arial" w:hAnsi="Arial" w:cs="Arial"/>
          <w:i/>
          <w:iCs/>
          <w:sz w:val="22"/>
          <w:szCs w:val="22"/>
          <w:u w:val="single"/>
        </w:rPr>
        <w:t>Study #1</w:t>
      </w:r>
      <w:r w:rsidR="003606C1">
        <w:rPr>
          <w:rFonts w:ascii="Arial" w:hAnsi="Arial" w:cs="Arial"/>
          <w:sz w:val="22"/>
          <w:szCs w:val="22"/>
        </w:rPr>
        <w:t xml:space="preserve">: </w:t>
      </w:r>
      <w:r w:rsidR="00750572" w:rsidRPr="00750572">
        <w:rPr>
          <w:rFonts w:ascii="Arial" w:hAnsi="Arial" w:cs="Arial"/>
          <w:sz w:val="22"/>
          <w:szCs w:val="22"/>
        </w:rPr>
        <w:t>Semaglutide treatment resulted in a statistically significant decrease in psoriasis severity (52.4%, p = 0.01), with a greater proportion of patients achieving P</w:t>
      </w:r>
      <w:r w:rsidR="005E30DA">
        <w:rPr>
          <w:rFonts w:ascii="Arial" w:hAnsi="Arial" w:cs="Arial"/>
          <w:sz w:val="22"/>
          <w:szCs w:val="22"/>
        </w:rPr>
        <w:t xml:space="preserve">soriasis </w:t>
      </w:r>
      <w:r w:rsidR="00750572" w:rsidRPr="00750572">
        <w:rPr>
          <w:rFonts w:ascii="Arial" w:hAnsi="Arial" w:cs="Arial"/>
          <w:sz w:val="22"/>
          <w:szCs w:val="22"/>
        </w:rPr>
        <w:t>A</w:t>
      </w:r>
      <w:r w:rsidR="005E30DA">
        <w:rPr>
          <w:rFonts w:ascii="Arial" w:hAnsi="Arial" w:cs="Arial"/>
          <w:sz w:val="22"/>
          <w:szCs w:val="22"/>
        </w:rPr>
        <w:t xml:space="preserve">rea </w:t>
      </w:r>
      <w:r w:rsidR="00750572" w:rsidRPr="00750572">
        <w:rPr>
          <w:rFonts w:ascii="Arial" w:hAnsi="Arial" w:cs="Arial"/>
          <w:sz w:val="22"/>
          <w:szCs w:val="22"/>
        </w:rPr>
        <w:t>S</w:t>
      </w:r>
      <w:r w:rsidR="005E30DA">
        <w:rPr>
          <w:rFonts w:ascii="Arial" w:hAnsi="Arial" w:cs="Arial"/>
          <w:sz w:val="22"/>
          <w:szCs w:val="22"/>
        </w:rPr>
        <w:t xml:space="preserve">everity </w:t>
      </w:r>
      <w:r w:rsidR="00750572" w:rsidRPr="00750572">
        <w:rPr>
          <w:rFonts w:ascii="Arial" w:hAnsi="Arial" w:cs="Arial"/>
          <w:sz w:val="22"/>
          <w:szCs w:val="22"/>
        </w:rPr>
        <w:t>I</w:t>
      </w:r>
      <w:r w:rsidR="005E30DA">
        <w:rPr>
          <w:rFonts w:ascii="Arial" w:hAnsi="Arial" w:cs="Arial"/>
          <w:sz w:val="22"/>
          <w:szCs w:val="22"/>
        </w:rPr>
        <w:t>ndex (PASI)</w:t>
      </w:r>
      <w:r w:rsidR="00750572" w:rsidRPr="00750572">
        <w:rPr>
          <w:rFonts w:ascii="Arial" w:hAnsi="Arial" w:cs="Arial"/>
          <w:sz w:val="22"/>
          <w:szCs w:val="22"/>
        </w:rPr>
        <w:t xml:space="preserve"> 90 (46% vs. 7%) and 100 (8% vs. 0%) compared to controls. Quality of life also significantly improved in the treatment group, with median DLQI scores decreasing from 14 to 4 (p = 0.0002). In contrast, the control group did not show a statistically significant improvement in quality of life (p</w:t>
      </w:r>
      <w:r w:rsidR="00C5197F">
        <w:rPr>
          <w:rFonts w:ascii="Arial" w:hAnsi="Arial" w:cs="Arial"/>
          <w:sz w:val="22"/>
          <w:szCs w:val="22"/>
        </w:rPr>
        <w:t xml:space="preserve"> </w:t>
      </w:r>
      <w:r w:rsidR="00750572" w:rsidRPr="00750572">
        <w:rPr>
          <w:rFonts w:ascii="Arial" w:hAnsi="Arial" w:cs="Arial"/>
          <w:sz w:val="22"/>
          <w:szCs w:val="22"/>
        </w:rPr>
        <w:t>=</w:t>
      </w:r>
      <w:r w:rsidR="00C5197F">
        <w:rPr>
          <w:rFonts w:ascii="Arial" w:hAnsi="Arial" w:cs="Arial"/>
          <w:sz w:val="22"/>
          <w:szCs w:val="22"/>
        </w:rPr>
        <w:t xml:space="preserve"> </w:t>
      </w:r>
      <w:r w:rsidR="00750572" w:rsidRPr="00750572">
        <w:rPr>
          <w:rFonts w:ascii="Arial" w:hAnsi="Arial" w:cs="Arial"/>
          <w:sz w:val="22"/>
          <w:szCs w:val="22"/>
        </w:rPr>
        <w:t>0.7).</w:t>
      </w:r>
      <w:r w:rsidR="00750572">
        <w:rPr>
          <w:rFonts w:ascii="Arial" w:hAnsi="Arial" w:cs="Arial"/>
          <w:sz w:val="22"/>
          <w:szCs w:val="22"/>
        </w:rPr>
        <w:t xml:space="preserve"> </w:t>
      </w:r>
      <w:r w:rsidR="00750572" w:rsidRPr="00750572">
        <w:rPr>
          <w:rFonts w:ascii="Arial" w:hAnsi="Arial" w:cs="Arial"/>
          <w:i/>
          <w:iCs/>
          <w:sz w:val="22"/>
          <w:szCs w:val="22"/>
        </w:rPr>
        <w:t>Level of evidence: 2c</w:t>
      </w:r>
      <w:r w:rsidR="00750572">
        <w:rPr>
          <w:rFonts w:ascii="Arial" w:hAnsi="Arial" w:cs="Arial"/>
          <w:sz w:val="22"/>
          <w:szCs w:val="22"/>
        </w:rPr>
        <w:t xml:space="preserve">. </w:t>
      </w:r>
      <w:r w:rsidR="00750572" w:rsidRPr="00750572">
        <w:rPr>
          <w:rFonts w:ascii="Arial" w:hAnsi="Arial" w:cs="Arial"/>
          <w:i/>
          <w:iCs/>
          <w:sz w:val="22"/>
          <w:szCs w:val="22"/>
          <w:u w:val="single"/>
        </w:rPr>
        <w:t>Study #2</w:t>
      </w:r>
      <w:r w:rsidR="00750572">
        <w:rPr>
          <w:rFonts w:ascii="Arial" w:hAnsi="Arial" w:cs="Arial"/>
          <w:sz w:val="22"/>
          <w:szCs w:val="22"/>
        </w:rPr>
        <w:t xml:space="preserve">: </w:t>
      </w:r>
      <w:r w:rsidR="00441C98" w:rsidRPr="00441C98">
        <w:rPr>
          <w:rFonts w:ascii="Arial" w:hAnsi="Arial" w:cs="Arial"/>
          <w:sz w:val="22"/>
          <w:szCs w:val="22"/>
        </w:rPr>
        <w:t>A patient treated with semaglutide experienced significant improvements over 10 months. PASI score improved from 12.0 at baseline to 0.2 (98.3% improvement)</w:t>
      </w:r>
      <w:r w:rsidR="00441C98">
        <w:rPr>
          <w:rFonts w:ascii="Arial" w:hAnsi="Arial" w:cs="Arial"/>
          <w:sz w:val="22"/>
          <w:szCs w:val="22"/>
        </w:rPr>
        <w:t xml:space="preserve"> and </w:t>
      </w:r>
      <w:r w:rsidR="00441C98" w:rsidRPr="00441C98">
        <w:rPr>
          <w:rFonts w:ascii="Arial" w:hAnsi="Arial" w:cs="Arial"/>
          <w:sz w:val="22"/>
          <w:szCs w:val="22"/>
        </w:rPr>
        <w:t>Dermatology Life Quality Index (DLQI) score improved from 20 to 1 (95.0% improvement)</w:t>
      </w:r>
      <w:r w:rsidR="00441C98">
        <w:rPr>
          <w:rFonts w:ascii="Arial" w:hAnsi="Arial" w:cs="Arial"/>
          <w:sz w:val="22"/>
          <w:szCs w:val="22"/>
        </w:rPr>
        <w:t xml:space="preserve">. </w:t>
      </w:r>
      <w:r w:rsidR="00441C98" w:rsidRPr="00441C98">
        <w:rPr>
          <w:rFonts w:ascii="Arial" w:hAnsi="Arial" w:cs="Arial"/>
          <w:sz w:val="22"/>
          <w:szCs w:val="22"/>
        </w:rPr>
        <w:t>Additionally, BMI decreased from 30.4 to 22.6 (25.7% improvement) and waist circumference decreased from 98 cm to 72 cm (26.5% improvement).</w:t>
      </w:r>
      <w:r w:rsidR="00F358A2">
        <w:rPr>
          <w:rFonts w:ascii="Arial" w:hAnsi="Arial" w:cs="Arial"/>
          <w:sz w:val="22"/>
          <w:szCs w:val="22"/>
        </w:rPr>
        <w:t xml:space="preserve"> </w:t>
      </w:r>
      <w:r w:rsidR="00441C98">
        <w:rPr>
          <w:rFonts w:ascii="Arial" w:hAnsi="Arial" w:cs="Arial"/>
          <w:i/>
          <w:iCs/>
          <w:sz w:val="22"/>
          <w:szCs w:val="22"/>
        </w:rPr>
        <w:t>Level of evidence</w:t>
      </w:r>
      <w:r w:rsidR="00454A5E">
        <w:rPr>
          <w:rFonts w:ascii="Arial" w:hAnsi="Arial" w:cs="Arial"/>
          <w:i/>
          <w:iCs/>
          <w:sz w:val="22"/>
          <w:szCs w:val="22"/>
        </w:rPr>
        <w:t>:</w:t>
      </w:r>
      <w:r w:rsidR="00441C98">
        <w:rPr>
          <w:rFonts w:ascii="Arial" w:hAnsi="Arial" w:cs="Arial"/>
          <w:i/>
          <w:iCs/>
          <w:sz w:val="22"/>
          <w:szCs w:val="22"/>
        </w:rPr>
        <w:t xml:space="preserve"> 4.</w:t>
      </w:r>
      <w:r w:rsidR="00841AEC">
        <w:rPr>
          <w:rFonts w:ascii="Arial" w:hAnsi="Arial" w:cs="Arial"/>
          <w:sz w:val="22"/>
          <w:szCs w:val="22"/>
        </w:rPr>
        <w:t xml:space="preserve"> </w:t>
      </w:r>
      <w:r w:rsidR="00C07A73" w:rsidRPr="00C07A73">
        <w:rPr>
          <w:rFonts w:ascii="Arial" w:hAnsi="Arial" w:cs="Arial"/>
          <w:i/>
          <w:iCs/>
          <w:sz w:val="22"/>
          <w:szCs w:val="22"/>
          <w:u w:val="single"/>
        </w:rPr>
        <w:t>Study #3</w:t>
      </w:r>
      <w:r w:rsidR="00C07A73">
        <w:rPr>
          <w:rFonts w:ascii="Arial" w:hAnsi="Arial" w:cs="Arial"/>
          <w:sz w:val="22"/>
          <w:szCs w:val="22"/>
        </w:rPr>
        <w:t xml:space="preserve">: </w:t>
      </w:r>
      <w:r w:rsidR="00C213A1">
        <w:rPr>
          <w:rFonts w:ascii="Arial" w:hAnsi="Arial" w:cs="Arial"/>
          <w:sz w:val="22"/>
          <w:szCs w:val="22"/>
        </w:rPr>
        <w:t xml:space="preserve">A patient treated with liraglutide for insulin resistance developed new psoriatic lesions. </w:t>
      </w:r>
      <w:r w:rsidR="00C213A1" w:rsidRPr="00C213A1">
        <w:rPr>
          <w:rFonts w:ascii="Arial" w:hAnsi="Arial" w:cs="Arial"/>
          <w:sz w:val="22"/>
          <w:szCs w:val="22"/>
        </w:rPr>
        <w:t>The lesions, which appeared after two weeks of therapy, persisted despite liraglutide discontinuation and topical treatment.</w:t>
      </w:r>
      <w:r w:rsidR="00064C01">
        <w:rPr>
          <w:rFonts w:ascii="Arial" w:hAnsi="Arial" w:cs="Arial"/>
          <w:sz w:val="22"/>
          <w:szCs w:val="22"/>
        </w:rPr>
        <w:t xml:space="preserve"> </w:t>
      </w:r>
      <w:r w:rsidR="00D17795">
        <w:rPr>
          <w:rFonts w:ascii="Arial" w:hAnsi="Arial" w:cs="Arial"/>
          <w:i/>
          <w:iCs/>
          <w:sz w:val="22"/>
          <w:szCs w:val="22"/>
        </w:rPr>
        <w:t>Level of evidence: 4.</w:t>
      </w:r>
    </w:p>
    <w:p w14:paraId="71EED810" w14:textId="65B2411D" w:rsidR="00F52C63" w:rsidRDefault="007E5548" w:rsidP="00C07A73">
      <w:pPr>
        <w:rPr>
          <w:rFonts w:ascii="Arial" w:hAnsi="Arial" w:cs="Arial"/>
          <w:sz w:val="22"/>
          <w:szCs w:val="22"/>
        </w:rPr>
      </w:pPr>
      <w:r w:rsidRPr="00D26C49">
        <w:rPr>
          <w:rFonts w:ascii="Arial" w:hAnsi="Arial" w:cs="Arial"/>
          <w:b/>
          <w:bCs/>
          <w:sz w:val="22"/>
          <w:szCs w:val="22"/>
        </w:rPr>
        <w:t>Conclusion</w:t>
      </w:r>
      <w:r>
        <w:rPr>
          <w:rFonts w:ascii="Arial" w:hAnsi="Arial" w:cs="Arial"/>
          <w:sz w:val="22"/>
          <w:szCs w:val="22"/>
        </w:rPr>
        <w:t xml:space="preserve">: </w:t>
      </w:r>
      <w:r w:rsidR="0046627B">
        <w:rPr>
          <w:rFonts w:ascii="Arial" w:hAnsi="Arial" w:cs="Arial"/>
          <w:sz w:val="22"/>
          <w:szCs w:val="22"/>
        </w:rPr>
        <w:t xml:space="preserve">There are </w:t>
      </w:r>
      <w:r w:rsidR="00A93AC6">
        <w:rPr>
          <w:rFonts w:ascii="Arial" w:hAnsi="Arial" w:cs="Arial"/>
          <w:sz w:val="22"/>
          <w:szCs w:val="22"/>
        </w:rPr>
        <w:t>favorable</w:t>
      </w:r>
      <w:r w:rsidR="00DA2EAC">
        <w:rPr>
          <w:rFonts w:ascii="Arial" w:hAnsi="Arial" w:cs="Arial"/>
          <w:sz w:val="22"/>
          <w:szCs w:val="22"/>
        </w:rPr>
        <w:t xml:space="preserve"> yet mixed</w:t>
      </w:r>
      <w:r w:rsidR="0046627B">
        <w:rPr>
          <w:rFonts w:ascii="Arial" w:hAnsi="Arial" w:cs="Arial"/>
          <w:sz w:val="22"/>
          <w:szCs w:val="22"/>
        </w:rPr>
        <w:t xml:space="preserve"> data from these studies that support the utility of </w:t>
      </w:r>
      <w:r w:rsidR="00EE3E7F">
        <w:rPr>
          <w:rFonts w:ascii="Arial" w:hAnsi="Arial" w:cs="Arial"/>
          <w:sz w:val="22"/>
          <w:szCs w:val="22"/>
        </w:rPr>
        <w:t xml:space="preserve">glucagon-like peptide-1 receptor agonists in adult patients with psoriasis and obesity, type 2 diabetes mellitus, and/or insulin resistance. </w:t>
      </w:r>
      <w:r w:rsidR="0046627B" w:rsidRPr="0046627B">
        <w:rPr>
          <w:rFonts w:ascii="Arial" w:hAnsi="Arial" w:cs="Arial"/>
          <w:sz w:val="22"/>
          <w:szCs w:val="22"/>
        </w:rPr>
        <w:t xml:space="preserve">However, research is </w:t>
      </w:r>
      <w:r w:rsidR="007B20E2" w:rsidRPr="0046627B">
        <w:rPr>
          <w:rFonts w:ascii="Arial" w:hAnsi="Arial" w:cs="Arial"/>
          <w:sz w:val="22"/>
          <w:szCs w:val="22"/>
        </w:rPr>
        <w:t>limited,</w:t>
      </w:r>
      <w:r w:rsidR="0046627B" w:rsidRPr="0046627B">
        <w:rPr>
          <w:rFonts w:ascii="Arial" w:hAnsi="Arial" w:cs="Arial"/>
          <w:sz w:val="22"/>
          <w:szCs w:val="22"/>
        </w:rPr>
        <w:t xml:space="preserve"> and data is not powerful enough to definitively state the</w:t>
      </w:r>
      <w:r w:rsidR="002C6556">
        <w:rPr>
          <w:rFonts w:ascii="Arial" w:hAnsi="Arial" w:cs="Arial"/>
          <w:sz w:val="22"/>
          <w:szCs w:val="22"/>
        </w:rPr>
        <w:t xml:space="preserve"> </w:t>
      </w:r>
      <w:r w:rsidR="00F11E77">
        <w:rPr>
          <w:rFonts w:ascii="Arial" w:hAnsi="Arial" w:cs="Arial"/>
          <w:sz w:val="22"/>
          <w:szCs w:val="22"/>
        </w:rPr>
        <w:t>efficacy</w:t>
      </w:r>
      <w:r w:rsidR="002063BD">
        <w:rPr>
          <w:rFonts w:ascii="Arial" w:hAnsi="Arial" w:cs="Arial"/>
          <w:sz w:val="22"/>
          <w:szCs w:val="22"/>
        </w:rPr>
        <w:t xml:space="preserve"> and generalizability</w:t>
      </w:r>
      <w:r w:rsidR="00F11E77">
        <w:rPr>
          <w:rFonts w:ascii="Arial" w:hAnsi="Arial" w:cs="Arial"/>
          <w:sz w:val="22"/>
          <w:szCs w:val="22"/>
        </w:rPr>
        <w:t xml:space="preserve"> </w:t>
      </w:r>
      <w:proofErr w:type="gramStart"/>
      <w:r w:rsidR="0046627B" w:rsidRPr="0046627B">
        <w:rPr>
          <w:rFonts w:ascii="Arial" w:hAnsi="Arial" w:cs="Arial"/>
          <w:sz w:val="22"/>
          <w:szCs w:val="22"/>
        </w:rPr>
        <w:t>at this time</w:t>
      </w:r>
      <w:proofErr w:type="gramEnd"/>
      <w:r w:rsidR="0046627B" w:rsidRPr="0046627B">
        <w:rPr>
          <w:rFonts w:ascii="Arial" w:hAnsi="Arial" w:cs="Arial"/>
          <w:sz w:val="22"/>
          <w:szCs w:val="22"/>
        </w:rPr>
        <w:t>. Further research in this field is needed to</w:t>
      </w:r>
      <w:r w:rsidR="00F52C63">
        <w:rPr>
          <w:rFonts w:ascii="Arial" w:hAnsi="Arial" w:cs="Arial"/>
          <w:sz w:val="22"/>
          <w:szCs w:val="22"/>
        </w:rPr>
        <w:t xml:space="preserve"> confirm these findings,</w:t>
      </w:r>
      <w:r w:rsidR="0046627B" w:rsidRPr="0046627B">
        <w:rPr>
          <w:rFonts w:ascii="Arial" w:hAnsi="Arial" w:cs="Arial"/>
          <w:sz w:val="22"/>
          <w:szCs w:val="22"/>
        </w:rPr>
        <w:t xml:space="preserve"> </w:t>
      </w:r>
      <w:r w:rsidR="002063BD" w:rsidRPr="002063BD">
        <w:rPr>
          <w:rFonts w:ascii="Arial" w:hAnsi="Arial" w:cs="Arial"/>
          <w:sz w:val="22"/>
          <w:szCs w:val="22"/>
        </w:rPr>
        <w:t xml:space="preserve">compare </w:t>
      </w:r>
      <w:r w:rsidR="002063BD">
        <w:rPr>
          <w:rFonts w:ascii="Arial" w:hAnsi="Arial" w:cs="Arial"/>
          <w:sz w:val="22"/>
          <w:szCs w:val="22"/>
        </w:rPr>
        <w:t xml:space="preserve">a </w:t>
      </w:r>
      <w:r w:rsidR="002063BD" w:rsidRPr="002063BD">
        <w:rPr>
          <w:rFonts w:ascii="Arial" w:hAnsi="Arial" w:cs="Arial"/>
          <w:sz w:val="22"/>
          <w:szCs w:val="22"/>
        </w:rPr>
        <w:t xml:space="preserve">glucagon-like peptide-1 receptor agonist directly with a standard </w:t>
      </w:r>
      <w:r w:rsidR="00B91255">
        <w:rPr>
          <w:rFonts w:ascii="Arial" w:hAnsi="Arial" w:cs="Arial"/>
          <w:sz w:val="22"/>
          <w:szCs w:val="22"/>
        </w:rPr>
        <w:t>first-line treatment, such as a biologic</w:t>
      </w:r>
      <w:r w:rsidR="00672FB0">
        <w:rPr>
          <w:rFonts w:ascii="Arial" w:hAnsi="Arial" w:cs="Arial"/>
          <w:sz w:val="22"/>
          <w:szCs w:val="22"/>
        </w:rPr>
        <w:t xml:space="preserve"> and</w:t>
      </w:r>
      <w:r w:rsidR="002063BD" w:rsidRPr="002063BD">
        <w:rPr>
          <w:rFonts w:ascii="Arial" w:hAnsi="Arial" w:cs="Arial"/>
          <w:sz w:val="22"/>
          <w:szCs w:val="22"/>
        </w:rPr>
        <w:t xml:space="preserve"> with standardization of dosages</w:t>
      </w:r>
      <w:r w:rsidR="00F52C63">
        <w:rPr>
          <w:rFonts w:ascii="Arial" w:hAnsi="Arial" w:cs="Arial"/>
          <w:sz w:val="22"/>
          <w:szCs w:val="22"/>
        </w:rPr>
        <w:t xml:space="preserve">, and elucidate </w:t>
      </w:r>
      <w:r w:rsidR="00F52C63" w:rsidRPr="00F52C63">
        <w:rPr>
          <w:rFonts w:ascii="Arial" w:hAnsi="Arial" w:cs="Arial"/>
          <w:sz w:val="22"/>
          <w:szCs w:val="22"/>
        </w:rPr>
        <w:t>the precise mechanisms of action and optimal patient selection for GLP-1 receptor agonist therapy in psoriasis management.</w:t>
      </w:r>
    </w:p>
    <w:p w14:paraId="62A469F6" w14:textId="77777777" w:rsidR="002C6556" w:rsidRDefault="002C6556" w:rsidP="00C07A73">
      <w:pPr>
        <w:spacing w:after="160"/>
        <w:rPr>
          <w:rFonts w:ascii="Arial" w:hAnsi="Arial" w:cs="Arial"/>
          <w:b/>
          <w:bCs/>
          <w:sz w:val="22"/>
          <w:szCs w:val="22"/>
        </w:rPr>
      </w:pPr>
      <w:r>
        <w:rPr>
          <w:rFonts w:ascii="Arial" w:hAnsi="Arial" w:cs="Arial"/>
          <w:b/>
          <w:bCs/>
          <w:sz w:val="22"/>
          <w:szCs w:val="22"/>
        </w:rPr>
        <w:br w:type="page"/>
      </w:r>
    </w:p>
    <w:p w14:paraId="5AFB6A20" w14:textId="7A21180B" w:rsidR="008B1767" w:rsidRDefault="00CF09E5" w:rsidP="008B1767">
      <w:pPr>
        <w:spacing w:line="480" w:lineRule="auto"/>
        <w:rPr>
          <w:rFonts w:ascii="Arial" w:hAnsi="Arial" w:cs="Arial"/>
          <w:b/>
          <w:bCs/>
          <w:sz w:val="22"/>
          <w:szCs w:val="22"/>
        </w:rPr>
      </w:pPr>
      <w:r w:rsidRPr="00655E14">
        <w:rPr>
          <w:rFonts w:ascii="Arial" w:hAnsi="Arial" w:cs="Arial"/>
          <w:b/>
          <w:bCs/>
          <w:sz w:val="22"/>
          <w:szCs w:val="22"/>
        </w:rPr>
        <w:lastRenderedPageBreak/>
        <w:t xml:space="preserve">Introduction: </w:t>
      </w:r>
    </w:p>
    <w:p w14:paraId="03D00B4F" w14:textId="0FFC9774" w:rsidR="00C445DB" w:rsidRPr="00C445DB" w:rsidRDefault="00C445DB" w:rsidP="00C445DB">
      <w:pPr>
        <w:spacing w:line="480" w:lineRule="auto"/>
        <w:ind w:firstLine="720"/>
        <w:rPr>
          <w:rFonts w:ascii="Arial" w:hAnsi="Arial" w:cs="Arial"/>
          <w:sz w:val="22"/>
          <w:szCs w:val="22"/>
        </w:rPr>
      </w:pPr>
      <w:r w:rsidRPr="00C445DB">
        <w:rPr>
          <w:rFonts w:ascii="Arial" w:hAnsi="Arial" w:cs="Arial"/>
          <w:sz w:val="22"/>
          <w:szCs w:val="22"/>
        </w:rPr>
        <w:t>Psoriasis is</w:t>
      </w:r>
      <w:r w:rsidR="00C2727D">
        <w:rPr>
          <w:rFonts w:ascii="Arial" w:hAnsi="Arial" w:cs="Arial"/>
          <w:sz w:val="22"/>
          <w:szCs w:val="22"/>
        </w:rPr>
        <w:t xml:space="preserve"> the most common immune-mediated inflammatory skin condition, </w:t>
      </w:r>
      <w:r w:rsidRPr="00C445DB">
        <w:rPr>
          <w:rFonts w:ascii="Arial" w:hAnsi="Arial" w:cs="Arial"/>
          <w:sz w:val="22"/>
          <w:szCs w:val="22"/>
        </w:rPr>
        <w:t>affecting approximately 2-3% of the world's population</w:t>
      </w:r>
      <w:r w:rsidR="00477E33">
        <w:rPr>
          <w:rFonts w:ascii="Arial" w:hAnsi="Arial" w:cs="Arial"/>
          <w:sz w:val="22"/>
          <w:szCs w:val="22"/>
        </w:rPr>
        <w:t>.</w:t>
      </w:r>
      <w:r w:rsidR="000507F1">
        <w:rPr>
          <w:rFonts w:ascii="Arial" w:hAnsi="Arial" w:cs="Arial"/>
          <w:sz w:val="22"/>
          <w:szCs w:val="22"/>
        </w:rPr>
        <w:fldChar w:fldCharType="begin"/>
      </w:r>
      <w:r w:rsidR="000507F1">
        <w:rPr>
          <w:rFonts w:ascii="Arial" w:hAnsi="Arial" w:cs="Arial"/>
          <w:sz w:val="22"/>
          <w:szCs w:val="22"/>
        </w:rPr>
        <w:instrText xml:space="preserve"> ADDIN EN.CITE &lt;EndNote&gt;&lt;Cite&gt;&lt;Author&gt;Badri&lt;/Author&gt;&lt;Year&gt;2025&lt;/Year&gt;&lt;RecNum&gt;81&lt;/RecNum&gt;&lt;DisplayText&gt;&lt;style face="superscript"&gt;1&lt;/style&gt;&lt;/DisplayText&gt;&lt;record&gt;&lt;rec-number&gt;81&lt;/rec-number&gt;&lt;foreign-keys&gt;&lt;key app="EN" db-id="v9sawesv82rwd7evsd5xxd5oa5errf5t0tsw" timestamp="1742695226"&gt;81&lt;/key&gt;&lt;/foreign-keys&gt;&lt;ref-type name="Web Page"&gt;12&lt;/ref-type&gt;&lt;contributors&gt;&lt;authors&gt;&lt;author&gt;Badri, T.&lt;/author&gt;&lt;author&gt;Kumar, P.&lt;/author&gt;&lt;author&gt;Oakley, A. M.&lt;/author&gt;&lt;/authors&gt;&lt;/contributors&gt;&lt;titles&gt;&lt;title&gt;Plaque Psoriasis&lt;/title&gt;&lt;/titles&gt;&lt;dates&gt;&lt;year&gt;2025&lt;/year&gt;&lt;pub-dates&gt;&lt;date&gt;August 8, 2023&lt;/date&gt;&lt;/pub-dates&gt;&lt;/dates&gt;&lt;pub-location&gt;Treasure Island, Florida&lt;/pub-location&gt;&lt;publisher&gt;StatPearls&lt;/publisher&gt;&lt;urls&gt;&lt;related-urls&gt;&lt;url&gt;https://www.ncbi.nlm.nih.gov/books/NBK430879/&lt;/url&gt;&lt;/related-urls&gt;&lt;/urls&gt;&lt;/record&gt;&lt;/Cite&gt;&lt;/EndNote&gt;</w:instrText>
      </w:r>
      <w:r w:rsidR="000507F1">
        <w:rPr>
          <w:rFonts w:ascii="Arial" w:hAnsi="Arial" w:cs="Arial"/>
          <w:sz w:val="22"/>
          <w:szCs w:val="22"/>
        </w:rPr>
        <w:fldChar w:fldCharType="separate"/>
      </w:r>
      <w:r w:rsidR="000507F1" w:rsidRPr="000507F1">
        <w:rPr>
          <w:rFonts w:ascii="Arial" w:hAnsi="Arial" w:cs="Arial"/>
          <w:noProof/>
          <w:sz w:val="22"/>
          <w:szCs w:val="22"/>
          <w:vertAlign w:val="superscript"/>
        </w:rPr>
        <w:t>1</w:t>
      </w:r>
      <w:r w:rsidR="000507F1">
        <w:rPr>
          <w:rFonts w:ascii="Arial" w:hAnsi="Arial" w:cs="Arial"/>
          <w:sz w:val="22"/>
          <w:szCs w:val="22"/>
        </w:rPr>
        <w:fldChar w:fldCharType="end"/>
      </w:r>
      <w:r w:rsidRPr="00C445DB">
        <w:rPr>
          <w:rFonts w:ascii="Arial" w:hAnsi="Arial" w:cs="Arial"/>
          <w:sz w:val="22"/>
          <w:szCs w:val="22"/>
        </w:rPr>
        <w:t xml:space="preserve"> It is characterized by well-demarcated erythematous papules, plaques, or patches with silvery-white scales</w:t>
      </w:r>
      <w:r w:rsidR="0062211D">
        <w:rPr>
          <w:rFonts w:ascii="Arial" w:hAnsi="Arial" w:cs="Arial"/>
          <w:sz w:val="22"/>
          <w:szCs w:val="22"/>
        </w:rPr>
        <w:t xml:space="preserve"> commonly</w:t>
      </w:r>
      <w:r w:rsidRPr="00C445DB">
        <w:rPr>
          <w:rFonts w:ascii="Arial" w:hAnsi="Arial" w:cs="Arial"/>
          <w:sz w:val="22"/>
          <w:szCs w:val="22"/>
        </w:rPr>
        <w:t xml:space="preserve"> involving the scalp, </w:t>
      </w:r>
      <w:r w:rsidR="00FB6223">
        <w:rPr>
          <w:rFonts w:ascii="Arial" w:hAnsi="Arial" w:cs="Arial"/>
          <w:sz w:val="22"/>
          <w:szCs w:val="22"/>
        </w:rPr>
        <w:t xml:space="preserve">trunk, and extensor surfaces, such as the </w:t>
      </w:r>
      <w:r w:rsidRPr="00C445DB">
        <w:rPr>
          <w:rFonts w:ascii="Arial" w:hAnsi="Arial" w:cs="Arial"/>
          <w:sz w:val="22"/>
          <w:szCs w:val="22"/>
        </w:rPr>
        <w:t>elbows</w:t>
      </w:r>
      <w:r w:rsidR="00FB6223">
        <w:rPr>
          <w:rFonts w:ascii="Arial" w:hAnsi="Arial" w:cs="Arial"/>
          <w:sz w:val="22"/>
          <w:szCs w:val="22"/>
        </w:rPr>
        <w:t xml:space="preserve"> and </w:t>
      </w:r>
      <w:r w:rsidRPr="00C445DB">
        <w:rPr>
          <w:rFonts w:ascii="Arial" w:hAnsi="Arial" w:cs="Arial"/>
          <w:sz w:val="22"/>
          <w:szCs w:val="22"/>
        </w:rPr>
        <w:t xml:space="preserve">knees. </w:t>
      </w:r>
      <w:r w:rsidR="00C2727D">
        <w:rPr>
          <w:rFonts w:ascii="Arial" w:hAnsi="Arial" w:cs="Arial"/>
          <w:sz w:val="22"/>
          <w:szCs w:val="22"/>
        </w:rPr>
        <w:t xml:space="preserve">In some cases, it can also involve the joints, which is referred to as psoriatic arthritis. </w:t>
      </w:r>
      <w:r w:rsidRPr="00C445DB">
        <w:rPr>
          <w:rFonts w:ascii="Arial" w:hAnsi="Arial" w:cs="Arial"/>
          <w:sz w:val="22"/>
          <w:szCs w:val="22"/>
        </w:rPr>
        <w:t xml:space="preserve">Psoriasis is a multifactorial condition, and the pathogenesis involves the interplay between genetic predisposition, environmental triggers, </w:t>
      </w:r>
      <w:r w:rsidR="00876BAF">
        <w:rPr>
          <w:rFonts w:ascii="Arial" w:hAnsi="Arial" w:cs="Arial"/>
          <w:sz w:val="22"/>
          <w:szCs w:val="22"/>
        </w:rPr>
        <w:t xml:space="preserve">skin barrier disruption, </w:t>
      </w:r>
      <w:r w:rsidRPr="00C445DB">
        <w:rPr>
          <w:rFonts w:ascii="Arial" w:hAnsi="Arial" w:cs="Arial"/>
          <w:sz w:val="22"/>
          <w:szCs w:val="22"/>
        </w:rPr>
        <w:t xml:space="preserve">and immune system dysregulation </w:t>
      </w:r>
      <w:r w:rsidR="00BD69B7">
        <w:rPr>
          <w:rFonts w:ascii="Arial" w:hAnsi="Arial" w:cs="Arial"/>
          <w:sz w:val="22"/>
          <w:szCs w:val="22"/>
        </w:rPr>
        <w:t xml:space="preserve">of </w:t>
      </w:r>
      <w:r w:rsidR="00C47B49" w:rsidRPr="00C47B49">
        <w:rPr>
          <w:rFonts w:ascii="Arial" w:hAnsi="Arial" w:cs="Arial"/>
          <w:sz w:val="22"/>
          <w:szCs w:val="22"/>
        </w:rPr>
        <w:t>cytokines</w:t>
      </w:r>
      <w:r w:rsidR="00476DF7">
        <w:rPr>
          <w:rFonts w:ascii="Arial" w:hAnsi="Arial" w:cs="Arial"/>
          <w:sz w:val="22"/>
          <w:szCs w:val="22"/>
        </w:rPr>
        <w:t>, including</w:t>
      </w:r>
      <w:r w:rsidR="00C47B49" w:rsidRPr="00C47B49">
        <w:rPr>
          <w:rFonts w:ascii="Arial" w:hAnsi="Arial" w:cs="Arial"/>
          <w:sz w:val="22"/>
          <w:szCs w:val="22"/>
        </w:rPr>
        <w:t xml:space="preserve"> </w:t>
      </w:r>
      <w:r w:rsidR="00C47B49">
        <w:rPr>
          <w:rFonts w:ascii="Arial" w:hAnsi="Arial" w:cs="Arial"/>
          <w:sz w:val="22"/>
          <w:szCs w:val="22"/>
        </w:rPr>
        <w:t>interleukin (IL)-17</w:t>
      </w:r>
      <w:r w:rsidR="00C47B49" w:rsidRPr="00C47B49">
        <w:rPr>
          <w:rFonts w:ascii="Arial" w:hAnsi="Arial" w:cs="Arial"/>
          <w:sz w:val="22"/>
          <w:szCs w:val="22"/>
        </w:rPr>
        <w:t>, IL-</w:t>
      </w:r>
      <w:r w:rsidR="00C47B49">
        <w:rPr>
          <w:rFonts w:ascii="Arial" w:hAnsi="Arial" w:cs="Arial"/>
          <w:sz w:val="22"/>
          <w:szCs w:val="22"/>
        </w:rPr>
        <w:t>23</w:t>
      </w:r>
      <w:r w:rsidR="00C47B49" w:rsidRPr="00C47B49">
        <w:rPr>
          <w:rFonts w:ascii="Arial" w:hAnsi="Arial" w:cs="Arial"/>
          <w:sz w:val="22"/>
          <w:szCs w:val="22"/>
        </w:rPr>
        <w:t xml:space="preserve">, and tumor necrosis factor </w:t>
      </w:r>
      <w:r w:rsidR="00C47B49">
        <w:rPr>
          <w:rFonts w:ascii="Arial" w:hAnsi="Arial" w:cs="Arial"/>
          <w:sz w:val="22"/>
          <w:szCs w:val="22"/>
        </w:rPr>
        <w:t>(</w:t>
      </w:r>
      <w:r w:rsidR="009E0E70" w:rsidRPr="009E0E70">
        <w:rPr>
          <w:rFonts w:ascii="Arial" w:hAnsi="Arial" w:cs="Arial"/>
          <w:sz w:val="22"/>
          <w:szCs w:val="22"/>
        </w:rPr>
        <w:t>TNF</w:t>
      </w:r>
      <w:r w:rsidR="009E0E70">
        <w:rPr>
          <w:rFonts w:ascii="Arial" w:hAnsi="Arial" w:cs="Arial"/>
          <w:sz w:val="22"/>
          <w:szCs w:val="22"/>
        </w:rPr>
        <w:t>)-</w:t>
      </w:r>
      <w:r w:rsidR="009E0E70" w:rsidRPr="009E0E70">
        <w:rPr>
          <w:rFonts w:ascii="Arial" w:hAnsi="Arial" w:cs="Arial"/>
          <w:sz w:val="22"/>
          <w:szCs w:val="22"/>
        </w:rPr>
        <w:t>α</w:t>
      </w:r>
      <w:r w:rsidR="00CC62BB">
        <w:rPr>
          <w:rFonts w:ascii="Arial" w:hAnsi="Arial" w:cs="Arial"/>
          <w:sz w:val="22"/>
          <w:szCs w:val="22"/>
        </w:rPr>
        <w:t>,</w:t>
      </w:r>
      <w:r w:rsidR="00BD69B7">
        <w:rPr>
          <w:rFonts w:ascii="Arial" w:hAnsi="Arial" w:cs="Arial"/>
          <w:sz w:val="22"/>
          <w:szCs w:val="22"/>
        </w:rPr>
        <w:t xml:space="preserve"> in the</w:t>
      </w:r>
      <w:r w:rsidR="00C47B49" w:rsidRPr="00C47B49">
        <w:rPr>
          <w:rFonts w:ascii="Arial" w:hAnsi="Arial" w:cs="Arial"/>
          <w:sz w:val="22"/>
          <w:szCs w:val="22"/>
        </w:rPr>
        <w:t xml:space="preserve"> </w:t>
      </w:r>
      <w:r w:rsidR="00BD69B7" w:rsidRPr="00BD69B7">
        <w:rPr>
          <w:rFonts w:ascii="Arial" w:hAnsi="Arial" w:cs="Arial"/>
          <w:sz w:val="22"/>
          <w:szCs w:val="22"/>
        </w:rPr>
        <w:t>IL-23/Th</w:t>
      </w:r>
      <w:r w:rsidR="00133088">
        <w:rPr>
          <w:rFonts w:ascii="Arial" w:hAnsi="Arial" w:cs="Arial"/>
          <w:sz w:val="22"/>
          <w:szCs w:val="22"/>
        </w:rPr>
        <w:t xml:space="preserve"> (T helper)</w:t>
      </w:r>
      <w:r w:rsidR="00BD69B7" w:rsidRPr="00BD69B7">
        <w:rPr>
          <w:rFonts w:ascii="Arial" w:hAnsi="Arial" w:cs="Arial"/>
          <w:sz w:val="22"/>
          <w:szCs w:val="22"/>
        </w:rPr>
        <w:t>-17 pathway</w:t>
      </w:r>
      <w:r w:rsidR="00477E33">
        <w:rPr>
          <w:rFonts w:ascii="Arial" w:hAnsi="Arial" w:cs="Arial"/>
          <w:sz w:val="22"/>
          <w:szCs w:val="22"/>
        </w:rPr>
        <w:t>.</w:t>
      </w:r>
      <w:r w:rsidR="009E0E70">
        <w:rPr>
          <w:rFonts w:ascii="Arial" w:hAnsi="Arial" w:cs="Arial"/>
          <w:sz w:val="22"/>
          <w:szCs w:val="22"/>
        </w:rPr>
        <w:fldChar w:fldCharType="begin"/>
      </w:r>
      <w:r w:rsidR="009E0E70">
        <w:rPr>
          <w:rFonts w:ascii="Arial" w:hAnsi="Arial" w:cs="Arial"/>
          <w:sz w:val="22"/>
          <w:szCs w:val="22"/>
        </w:rPr>
        <w:instrText xml:space="preserve"> ADDIN EN.CITE &lt;EndNote&gt;&lt;Cite&gt;&lt;Author&gt;Saavedra&lt;/Author&gt;&lt;Year&gt;2023&lt;/Year&gt;&lt;RecNum&gt;82&lt;/RecNum&gt;&lt;DisplayText&gt;&lt;style face="superscript"&gt;2&lt;/style&gt;&lt;/DisplayText&gt;&lt;record&gt;&lt;rec-number&gt;82&lt;/rec-number&gt;&lt;foreign-keys&gt;&lt;key app="EN" db-id="v9sawesv82rwd7evsd5xxd5oa5errf5t0tsw" timestamp="1742695909"&gt;82&lt;/key&gt;&lt;/foreign-keys&gt;&lt;ref-type name="Book Section"&gt;5&lt;/ref-type&gt;&lt;contributors&gt;&lt;authors&gt;&lt;author&gt;Saavedra, Arturo P.&lt;/author&gt;&lt;author&gt;Roh, Ellen K.&lt;/author&gt;&lt;author&gt;Mikailov, Anar&lt;/author&gt;&lt;/authors&gt;&lt;/contributors&gt;&lt;titles&gt;&lt;title&gt;Psoriasis, Psoriasiform, and Pityriasiform Dermatoses&lt;/title&gt;&lt;secondary-title&gt;Fitzpatrick’s Color Atlas and Synopsis of Clinical Dermatology, 9e&lt;/secondary-title&gt;&lt;/titles&gt;&lt;num-vols&gt;Book, Section&lt;/num-vols&gt;&lt;dates&gt;&lt;year&gt;2023&lt;/year&gt;&lt;/dates&gt;&lt;pub-location&gt;New York, NY&lt;/pub-location&gt;&lt;publisher&gt;McGraw-Hill Education&lt;/publisher&gt;&lt;urls&gt;&lt;related-urls&gt;&lt;url&gt;accessmedicine.mhmedical.com/content.aspx?aid=1199568669&lt;/url&gt;&lt;/related-urls&gt;&lt;/urls&gt;&lt;access-date&gt;2025/03/22&lt;/access-date&gt;&lt;/record&gt;&lt;/Cite&gt;&lt;/EndNote&gt;</w:instrText>
      </w:r>
      <w:r w:rsidR="009E0E70">
        <w:rPr>
          <w:rFonts w:ascii="Arial" w:hAnsi="Arial" w:cs="Arial"/>
          <w:sz w:val="22"/>
          <w:szCs w:val="22"/>
        </w:rPr>
        <w:fldChar w:fldCharType="separate"/>
      </w:r>
      <w:r w:rsidR="009E0E70" w:rsidRPr="009E0E70">
        <w:rPr>
          <w:rFonts w:ascii="Arial" w:hAnsi="Arial" w:cs="Arial"/>
          <w:noProof/>
          <w:sz w:val="22"/>
          <w:szCs w:val="22"/>
          <w:vertAlign w:val="superscript"/>
        </w:rPr>
        <w:t>2</w:t>
      </w:r>
      <w:r w:rsidR="009E0E70">
        <w:rPr>
          <w:rFonts w:ascii="Arial" w:hAnsi="Arial" w:cs="Arial"/>
          <w:sz w:val="22"/>
          <w:szCs w:val="22"/>
        </w:rPr>
        <w:fldChar w:fldCharType="end"/>
      </w:r>
      <w:r w:rsidRPr="00C445DB">
        <w:rPr>
          <w:rFonts w:ascii="Arial" w:hAnsi="Arial" w:cs="Arial"/>
          <w:sz w:val="22"/>
          <w:szCs w:val="22"/>
        </w:rPr>
        <w:t xml:space="preserve"> Psoriasis can significantly impact patients' quality of life, leading to physical discomfort</w:t>
      </w:r>
      <w:r w:rsidR="00581808">
        <w:rPr>
          <w:rFonts w:ascii="Arial" w:hAnsi="Arial" w:cs="Arial"/>
          <w:sz w:val="22"/>
          <w:szCs w:val="22"/>
        </w:rPr>
        <w:t>, such as pain and pruritis</w:t>
      </w:r>
      <w:r w:rsidRPr="00C445DB">
        <w:rPr>
          <w:rFonts w:ascii="Arial" w:hAnsi="Arial" w:cs="Arial"/>
          <w:sz w:val="22"/>
          <w:szCs w:val="22"/>
        </w:rPr>
        <w:t xml:space="preserve">, psychological distress, and social stigmatization. </w:t>
      </w:r>
    </w:p>
    <w:p w14:paraId="1EA24264" w14:textId="77777777" w:rsidR="00C445DB" w:rsidRPr="00C445DB" w:rsidRDefault="00C445DB" w:rsidP="00C445DB">
      <w:pPr>
        <w:spacing w:line="480" w:lineRule="auto"/>
        <w:rPr>
          <w:rFonts w:ascii="Arial" w:hAnsi="Arial" w:cs="Arial"/>
          <w:sz w:val="22"/>
          <w:szCs w:val="22"/>
        </w:rPr>
      </w:pPr>
    </w:p>
    <w:p w14:paraId="51D9B378" w14:textId="3EC3C578" w:rsidR="00C445DB" w:rsidRDefault="00C445DB" w:rsidP="00C445DB">
      <w:pPr>
        <w:spacing w:line="480" w:lineRule="auto"/>
        <w:ind w:firstLine="720"/>
        <w:rPr>
          <w:rFonts w:ascii="Arial" w:hAnsi="Arial" w:cs="Arial"/>
          <w:sz w:val="22"/>
          <w:szCs w:val="22"/>
        </w:rPr>
      </w:pPr>
      <w:r w:rsidRPr="00C445DB">
        <w:rPr>
          <w:rFonts w:ascii="Arial" w:hAnsi="Arial" w:cs="Arial"/>
          <w:sz w:val="22"/>
          <w:szCs w:val="22"/>
        </w:rPr>
        <w:t>Management of psoriasis depends on the disease severity</w:t>
      </w:r>
      <w:r w:rsidR="00AE4865">
        <w:rPr>
          <w:rFonts w:ascii="Arial" w:hAnsi="Arial" w:cs="Arial"/>
          <w:sz w:val="22"/>
          <w:szCs w:val="22"/>
        </w:rPr>
        <w:t xml:space="preserve">, which is typically defined by the </w:t>
      </w:r>
      <w:r w:rsidR="00AE4865" w:rsidRPr="00AE4865">
        <w:rPr>
          <w:rFonts w:ascii="Arial" w:hAnsi="Arial" w:cs="Arial"/>
          <w:sz w:val="22"/>
          <w:szCs w:val="22"/>
        </w:rPr>
        <w:t xml:space="preserve">body surface area (BSA) </w:t>
      </w:r>
      <w:r w:rsidR="0039529E">
        <w:rPr>
          <w:rFonts w:ascii="Arial" w:hAnsi="Arial" w:cs="Arial"/>
          <w:sz w:val="22"/>
          <w:szCs w:val="22"/>
        </w:rPr>
        <w:t xml:space="preserve">percentage </w:t>
      </w:r>
      <w:r w:rsidR="00AE4865" w:rsidRPr="00AE4865">
        <w:rPr>
          <w:rFonts w:ascii="Arial" w:hAnsi="Arial" w:cs="Arial"/>
          <w:sz w:val="22"/>
          <w:szCs w:val="22"/>
        </w:rPr>
        <w:t xml:space="preserve">involved and the locations of </w:t>
      </w:r>
      <w:r w:rsidR="00457F3C">
        <w:rPr>
          <w:rFonts w:ascii="Arial" w:hAnsi="Arial" w:cs="Arial"/>
          <w:sz w:val="22"/>
          <w:szCs w:val="22"/>
        </w:rPr>
        <w:t xml:space="preserve">the </w:t>
      </w:r>
      <w:r w:rsidR="00AE4865" w:rsidRPr="00AE4865">
        <w:rPr>
          <w:rFonts w:ascii="Arial" w:hAnsi="Arial" w:cs="Arial"/>
          <w:sz w:val="22"/>
          <w:szCs w:val="22"/>
        </w:rPr>
        <w:t>p</w:t>
      </w:r>
      <w:r w:rsidR="00AE4865">
        <w:rPr>
          <w:rFonts w:ascii="Arial" w:hAnsi="Arial" w:cs="Arial"/>
          <w:sz w:val="22"/>
          <w:szCs w:val="22"/>
        </w:rPr>
        <w:t>soriatic</w:t>
      </w:r>
      <w:r w:rsidR="00AE4865" w:rsidRPr="00AE4865">
        <w:rPr>
          <w:rFonts w:ascii="Arial" w:hAnsi="Arial" w:cs="Arial"/>
          <w:sz w:val="22"/>
          <w:szCs w:val="22"/>
        </w:rPr>
        <w:t xml:space="preserve"> lesions</w:t>
      </w:r>
      <w:r w:rsidRPr="00C445DB">
        <w:rPr>
          <w:rFonts w:ascii="Arial" w:hAnsi="Arial" w:cs="Arial"/>
          <w:sz w:val="22"/>
          <w:szCs w:val="22"/>
        </w:rPr>
        <w:t>.</w:t>
      </w:r>
      <w:r w:rsidR="00E46B50">
        <w:rPr>
          <w:rFonts w:ascii="Arial" w:hAnsi="Arial" w:cs="Arial"/>
          <w:sz w:val="22"/>
          <w:szCs w:val="22"/>
        </w:rPr>
        <w:fldChar w:fldCharType="begin"/>
      </w:r>
      <w:r w:rsidR="008C147D">
        <w:rPr>
          <w:rFonts w:ascii="Arial" w:hAnsi="Arial" w:cs="Arial"/>
          <w:sz w:val="22"/>
          <w:szCs w:val="22"/>
        </w:rPr>
        <w:instrText xml:space="preserve"> ADDIN EN.CITE &lt;EndNote&gt;&lt;Cite&gt;&lt;Author&gt;Feldman&lt;/Author&gt;&lt;Year&gt;2025&lt;/Year&gt;&lt;RecNum&gt;85&lt;/RecNum&gt;&lt;DisplayText&gt;&lt;style face="superscript"&gt;3&lt;/style&gt;&lt;/DisplayText&gt;&lt;record&gt;&lt;rec-number&gt;85&lt;/rec-number&gt;&lt;foreign-keys&gt;&lt;key app="EN" db-id="v9sawesv82rwd7evsd5xxd5oa5errf5t0tsw" timestamp="1742697750"&gt;85&lt;/key&gt;&lt;/foreign-keys&gt;&lt;ref-type name="Web Page"&gt;12&lt;/ref-type&gt;&lt;contributors&gt;&lt;authors&gt;&lt;author&gt;Feldman, S. R.&lt;/author&gt;&lt;/authors&gt;&lt;/contributors&gt;&lt;titles&gt;&lt;title&gt;Chronic plaque psoriasis in adults: Overview of management&lt;/title&gt;&lt;/titles&gt;&lt;dates&gt;&lt;year&gt;2025&lt;/year&gt;&lt;pub-dates&gt;&lt;date&gt;July 8, 2024&lt;/date&gt;&lt;/pub-dates&gt;&lt;/dates&gt;&lt;pub-location&gt;UpToDate&lt;/pub-location&gt;&lt;urls&gt;&lt;related-urls&gt;&lt;url&gt;https://www-uptodate-com.ezproxy.galter.northwestern.edu/contents/chronic-plaque-psoriasis-in-adults-overview-of-management?search=psoriasis&amp;amp;source=search_result&amp;amp;selectedTitle=2%7E150&amp;amp;usage_type=default&amp;amp;display_rank=2&lt;/url&gt;&lt;/related-urls&gt;&lt;/urls&gt;&lt;/record&gt;&lt;/Cite&gt;&lt;/EndNote&gt;</w:instrText>
      </w:r>
      <w:r w:rsidR="00E46B50">
        <w:rPr>
          <w:rFonts w:ascii="Arial" w:hAnsi="Arial" w:cs="Arial"/>
          <w:sz w:val="22"/>
          <w:szCs w:val="22"/>
        </w:rPr>
        <w:fldChar w:fldCharType="separate"/>
      </w:r>
      <w:r w:rsidR="008C147D" w:rsidRPr="008C147D">
        <w:rPr>
          <w:rFonts w:ascii="Arial" w:hAnsi="Arial" w:cs="Arial"/>
          <w:noProof/>
          <w:sz w:val="22"/>
          <w:szCs w:val="22"/>
          <w:vertAlign w:val="superscript"/>
        </w:rPr>
        <w:t>3</w:t>
      </w:r>
      <w:r w:rsidR="00E46B50">
        <w:rPr>
          <w:rFonts w:ascii="Arial" w:hAnsi="Arial" w:cs="Arial"/>
          <w:sz w:val="22"/>
          <w:szCs w:val="22"/>
        </w:rPr>
        <w:fldChar w:fldCharType="end"/>
      </w:r>
      <w:r w:rsidRPr="00C445DB">
        <w:rPr>
          <w:rFonts w:ascii="Arial" w:hAnsi="Arial" w:cs="Arial"/>
          <w:sz w:val="22"/>
          <w:szCs w:val="22"/>
        </w:rPr>
        <w:t xml:space="preserve"> Commonly prescribed medications for patients with mild psoriasis include topical steroids, vitamin D analogs, calcineurin inhibitors</w:t>
      </w:r>
      <w:r w:rsidR="00F20D6E">
        <w:rPr>
          <w:rFonts w:ascii="Arial" w:hAnsi="Arial" w:cs="Arial"/>
          <w:sz w:val="22"/>
          <w:szCs w:val="22"/>
        </w:rPr>
        <w:t xml:space="preserve">, and </w:t>
      </w:r>
      <w:proofErr w:type="spellStart"/>
      <w:r w:rsidR="00F20D6E">
        <w:rPr>
          <w:rFonts w:ascii="Arial" w:hAnsi="Arial" w:cs="Arial"/>
          <w:sz w:val="22"/>
          <w:szCs w:val="22"/>
        </w:rPr>
        <w:t>keratolytics</w:t>
      </w:r>
      <w:proofErr w:type="spellEnd"/>
      <w:r w:rsidR="00F20D6E">
        <w:rPr>
          <w:rFonts w:ascii="Arial" w:hAnsi="Arial" w:cs="Arial"/>
          <w:sz w:val="22"/>
          <w:szCs w:val="22"/>
        </w:rPr>
        <w:t>.</w:t>
      </w:r>
      <w:r w:rsidRPr="00C445DB">
        <w:rPr>
          <w:rFonts w:ascii="Arial" w:hAnsi="Arial" w:cs="Arial"/>
          <w:sz w:val="22"/>
          <w:szCs w:val="22"/>
        </w:rPr>
        <w:t xml:space="preserve"> For patients with moderate to severe psoriasis, systemic treatments such as methotrexate, cyclosporine, and biologics are recommended. Some of the biologic drugs include TNF-α inhibitors, such as adalimumab</w:t>
      </w:r>
      <w:r w:rsidR="005E3344">
        <w:rPr>
          <w:rFonts w:ascii="Arial" w:hAnsi="Arial" w:cs="Arial"/>
          <w:sz w:val="22"/>
          <w:szCs w:val="22"/>
        </w:rPr>
        <w:t xml:space="preserve"> (Humira)</w:t>
      </w:r>
      <w:r w:rsidR="00850A9F">
        <w:rPr>
          <w:rFonts w:ascii="Arial" w:hAnsi="Arial" w:cs="Arial"/>
          <w:sz w:val="22"/>
          <w:szCs w:val="22"/>
        </w:rPr>
        <w:t xml:space="preserve">, </w:t>
      </w:r>
      <w:r w:rsidR="005E3344" w:rsidRPr="00C445DB">
        <w:rPr>
          <w:rFonts w:ascii="Arial" w:hAnsi="Arial" w:cs="Arial"/>
          <w:sz w:val="22"/>
          <w:szCs w:val="22"/>
        </w:rPr>
        <w:t>e</w:t>
      </w:r>
      <w:r w:rsidR="000B6864">
        <w:rPr>
          <w:rFonts w:ascii="Arial" w:hAnsi="Arial" w:cs="Arial"/>
          <w:sz w:val="22"/>
          <w:szCs w:val="22"/>
        </w:rPr>
        <w:t>t</w:t>
      </w:r>
      <w:r w:rsidR="005E3344" w:rsidRPr="00C445DB">
        <w:rPr>
          <w:rFonts w:ascii="Arial" w:hAnsi="Arial" w:cs="Arial"/>
          <w:sz w:val="22"/>
          <w:szCs w:val="22"/>
        </w:rPr>
        <w:t xml:space="preserve">anercept </w:t>
      </w:r>
      <w:r w:rsidR="005E3344">
        <w:rPr>
          <w:rFonts w:ascii="Arial" w:hAnsi="Arial" w:cs="Arial"/>
          <w:sz w:val="22"/>
          <w:szCs w:val="22"/>
        </w:rPr>
        <w:t>(Enbrel)</w:t>
      </w:r>
      <w:r w:rsidR="00850A9F">
        <w:rPr>
          <w:rFonts w:ascii="Arial" w:hAnsi="Arial" w:cs="Arial"/>
          <w:sz w:val="22"/>
          <w:szCs w:val="22"/>
        </w:rPr>
        <w:t xml:space="preserve">, </w:t>
      </w:r>
      <w:r w:rsidR="00850A9F" w:rsidRPr="00850A9F">
        <w:rPr>
          <w:rFonts w:ascii="Arial" w:hAnsi="Arial" w:cs="Arial"/>
          <w:sz w:val="22"/>
          <w:szCs w:val="22"/>
        </w:rPr>
        <w:t>infliximab</w:t>
      </w:r>
      <w:r w:rsidR="00850A9F">
        <w:rPr>
          <w:rFonts w:ascii="Arial" w:hAnsi="Arial" w:cs="Arial"/>
          <w:sz w:val="22"/>
          <w:szCs w:val="22"/>
        </w:rPr>
        <w:t xml:space="preserve"> (Remicade), and </w:t>
      </w:r>
      <w:r w:rsidR="00850A9F" w:rsidRPr="00850A9F">
        <w:rPr>
          <w:rFonts w:ascii="Arial" w:hAnsi="Arial" w:cs="Arial"/>
          <w:sz w:val="22"/>
          <w:szCs w:val="22"/>
        </w:rPr>
        <w:t>certolizumab pegol</w:t>
      </w:r>
      <w:r w:rsidR="00850A9F">
        <w:rPr>
          <w:rFonts w:ascii="Arial" w:hAnsi="Arial" w:cs="Arial"/>
          <w:sz w:val="22"/>
          <w:szCs w:val="22"/>
        </w:rPr>
        <w:t xml:space="preserve"> (Cimzia)</w:t>
      </w:r>
      <w:r w:rsidRPr="00C445DB">
        <w:rPr>
          <w:rFonts w:ascii="Arial" w:hAnsi="Arial" w:cs="Arial"/>
          <w:sz w:val="22"/>
          <w:szCs w:val="22"/>
        </w:rPr>
        <w:t>; IL-17 inhibitors, such as secukinumab</w:t>
      </w:r>
      <w:r w:rsidR="00EA1F85">
        <w:rPr>
          <w:rFonts w:ascii="Arial" w:hAnsi="Arial" w:cs="Arial"/>
          <w:sz w:val="22"/>
          <w:szCs w:val="22"/>
        </w:rPr>
        <w:t xml:space="preserve"> (Cosentyx), </w:t>
      </w:r>
      <w:proofErr w:type="spellStart"/>
      <w:r w:rsidR="00EA1F85" w:rsidRPr="00EA1F85">
        <w:rPr>
          <w:rFonts w:ascii="Arial" w:hAnsi="Arial" w:cs="Arial"/>
          <w:sz w:val="22"/>
          <w:szCs w:val="22"/>
        </w:rPr>
        <w:t>ixekizumab</w:t>
      </w:r>
      <w:proofErr w:type="spellEnd"/>
      <w:r w:rsidR="00EA1F85">
        <w:rPr>
          <w:rFonts w:ascii="Arial" w:hAnsi="Arial" w:cs="Arial"/>
          <w:sz w:val="22"/>
          <w:szCs w:val="22"/>
        </w:rPr>
        <w:t xml:space="preserve"> (Tal</w:t>
      </w:r>
      <w:r w:rsidR="00AD187E">
        <w:rPr>
          <w:rFonts w:ascii="Arial" w:hAnsi="Arial" w:cs="Arial"/>
          <w:sz w:val="22"/>
          <w:szCs w:val="22"/>
        </w:rPr>
        <w:t>t</w:t>
      </w:r>
      <w:r w:rsidR="00EA1F85">
        <w:rPr>
          <w:rFonts w:ascii="Arial" w:hAnsi="Arial" w:cs="Arial"/>
          <w:sz w:val="22"/>
          <w:szCs w:val="22"/>
        </w:rPr>
        <w:t>z</w:t>
      </w:r>
      <w:r w:rsidR="000B6864">
        <w:rPr>
          <w:rFonts w:ascii="Arial" w:hAnsi="Arial" w:cs="Arial"/>
          <w:sz w:val="22"/>
          <w:szCs w:val="22"/>
        </w:rPr>
        <w:t>)</w:t>
      </w:r>
      <w:r w:rsidR="00EA1F85">
        <w:rPr>
          <w:rFonts w:ascii="Arial" w:hAnsi="Arial" w:cs="Arial"/>
          <w:sz w:val="22"/>
          <w:szCs w:val="22"/>
        </w:rPr>
        <w:t xml:space="preserve">, and </w:t>
      </w:r>
      <w:proofErr w:type="spellStart"/>
      <w:r w:rsidR="00EA1F85" w:rsidRPr="00EA1F85">
        <w:rPr>
          <w:rFonts w:ascii="Arial" w:hAnsi="Arial" w:cs="Arial"/>
          <w:sz w:val="22"/>
          <w:szCs w:val="22"/>
        </w:rPr>
        <w:t>bimekizumab</w:t>
      </w:r>
      <w:proofErr w:type="spellEnd"/>
      <w:r w:rsidR="00EA1F85">
        <w:rPr>
          <w:rFonts w:ascii="Arial" w:hAnsi="Arial" w:cs="Arial"/>
          <w:sz w:val="22"/>
          <w:szCs w:val="22"/>
        </w:rPr>
        <w:t xml:space="preserve"> (</w:t>
      </w:r>
      <w:proofErr w:type="spellStart"/>
      <w:r w:rsidR="00EA1F85">
        <w:rPr>
          <w:rFonts w:ascii="Arial" w:hAnsi="Arial" w:cs="Arial"/>
          <w:sz w:val="22"/>
          <w:szCs w:val="22"/>
        </w:rPr>
        <w:t>Bimzelx</w:t>
      </w:r>
      <w:proofErr w:type="spellEnd"/>
      <w:r w:rsidR="00EA1F85">
        <w:rPr>
          <w:rFonts w:ascii="Arial" w:hAnsi="Arial" w:cs="Arial"/>
          <w:sz w:val="22"/>
          <w:szCs w:val="22"/>
        </w:rPr>
        <w:t>)</w:t>
      </w:r>
      <w:r w:rsidRPr="00C445DB">
        <w:rPr>
          <w:rFonts w:ascii="Arial" w:hAnsi="Arial" w:cs="Arial"/>
          <w:sz w:val="22"/>
          <w:szCs w:val="22"/>
        </w:rPr>
        <w:t xml:space="preserve">; IL-23 inhibitors, such as </w:t>
      </w:r>
      <w:proofErr w:type="spellStart"/>
      <w:r w:rsidRPr="00C445DB">
        <w:rPr>
          <w:rFonts w:ascii="Arial" w:hAnsi="Arial" w:cs="Arial"/>
          <w:sz w:val="22"/>
          <w:szCs w:val="22"/>
        </w:rPr>
        <w:t>guselkumab</w:t>
      </w:r>
      <w:proofErr w:type="spellEnd"/>
      <w:r w:rsidR="00EA1F85">
        <w:rPr>
          <w:rFonts w:ascii="Arial" w:hAnsi="Arial" w:cs="Arial"/>
          <w:sz w:val="22"/>
          <w:szCs w:val="22"/>
        </w:rPr>
        <w:t xml:space="preserve"> (Tremfya)</w:t>
      </w:r>
      <w:r w:rsidR="00B7338B">
        <w:rPr>
          <w:rFonts w:ascii="Arial" w:hAnsi="Arial" w:cs="Arial"/>
          <w:sz w:val="22"/>
          <w:szCs w:val="22"/>
        </w:rPr>
        <w:t xml:space="preserve">, </w:t>
      </w:r>
      <w:proofErr w:type="spellStart"/>
      <w:r w:rsidR="00EA1F85">
        <w:rPr>
          <w:rFonts w:ascii="Arial" w:hAnsi="Arial" w:cs="Arial"/>
          <w:sz w:val="22"/>
          <w:szCs w:val="22"/>
        </w:rPr>
        <w:t>risankizumab</w:t>
      </w:r>
      <w:proofErr w:type="spellEnd"/>
      <w:r w:rsidR="00EA1F85">
        <w:rPr>
          <w:rFonts w:ascii="Arial" w:hAnsi="Arial" w:cs="Arial"/>
          <w:sz w:val="22"/>
          <w:szCs w:val="22"/>
        </w:rPr>
        <w:t xml:space="preserve"> (</w:t>
      </w:r>
      <w:proofErr w:type="spellStart"/>
      <w:r w:rsidR="00EA1F85">
        <w:rPr>
          <w:rFonts w:ascii="Arial" w:hAnsi="Arial" w:cs="Arial"/>
          <w:sz w:val="22"/>
          <w:szCs w:val="22"/>
        </w:rPr>
        <w:t>Skyrizi</w:t>
      </w:r>
      <w:proofErr w:type="spellEnd"/>
      <w:r w:rsidR="00EA1F85">
        <w:rPr>
          <w:rFonts w:ascii="Arial" w:hAnsi="Arial" w:cs="Arial"/>
          <w:sz w:val="22"/>
          <w:szCs w:val="22"/>
        </w:rPr>
        <w:t>)</w:t>
      </w:r>
      <w:r w:rsidR="00B7338B">
        <w:rPr>
          <w:rFonts w:ascii="Arial" w:hAnsi="Arial" w:cs="Arial"/>
          <w:sz w:val="22"/>
          <w:szCs w:val="22"/>
        </w:rPr>
        <w:t xml:space="preserve">, and </w:t>
      </w:r>
      <w:r w:rsidR="00B7338B" w:rsidRPr="00B7338B">
        <w:rPr>
          <w:rFonts w:ascii="Arial" w:hAnsi="Arial" w:cs="Arial"/>
          <w:sz w:val="22"/>
          <w:szCs w:val="22"/>
        </w:rPr>
        <w:t>tildrakizumab</w:t>
      </w:r>
      <w:r w:rsidR="00B7338B">
        <w:rPr>
          <w:rFonts w:ascii="Arial" w:hAnsi="Arial" w:cs="Arial"/>
          <w:sz w:val="22"/>
          <w:szCs w:val="22"/>
        </w:rPr>
        <w:t xml:space="preserve"> (</w:t>
      </w:r>
      <w:proofErr w:type="spellStart"/>
      <w:r w:rsidR="00B7338B">
        <w:rPr>
          <w:rFonts w:ascii="Arial" w:hAnsi="Arial" w:cs="Arial"/>
          <w:sz w:val="22"/>
          <w:szCs w:val="22"/>
        </w:rPr>
        <w:t>Ilumya</w:t>
      </w:r>
      <w:proofErr w:type="spellEnd"/>
      <w:r w:rsidR="00B7338B">
        <w:rPr>
          <w:rFonts w:ascii="Arial" w:hAnsi="Arial" w:cs="Arial"/>
          <w:sz w:val="22"/>
          <w:szCs w:val="22"/>
        </w:rPr>
        <w:t>)</w:t>
      </w:r>
      <w:r w:rsidR="000B333B">
        <w:rPr>
          <w:rFonts w:ascii="Arial" w:hAnsi="Arial" w:cs="Arial"/>
          <w:sz w:val="22"/>
          <w:szCs w:val="22"/>
        </w:rPr>
        <w:t>, and IL-12 and IL-23 inhibitors, such as ustekinumab (Stelara)</w:t>
      </w:r>
      <w:r w:rsidRPr="00C445DB">
        <w:rPr>
          <w:rFonts w:ascii="Arial" w:hAnsi="Arial" w:cs="Arial"/>
          <w:sz w:val="22"/>
          <w:szCs w:val="22"/>
        </w:rPr>
        <w:t>.</w:t>
      </w:r>
      <w:r w:rsidR="00EA1F85">
        <w:rPr>
          <w:rFonts w:ascii="Arial" w:hAnsi="Arial" w:cs="Arial"/>
          <w:sz w:val="22"/>
          <w:szCs w:val="22"/>
        </w:rPr>
        <w:fldChar w:fldCharType="begin"/>
      </w:r>
      <w:r w:rsidR="008C147D">
        <w:rPr>
          <w:rFonts w:ascii="Arial" w:hAnsi="Arial" w:cs="Arial"/>
          <w:sz w:val="22"/>
          <w:szCs w:val="22"/>
        </w:rPr>
        <w:instrText xml:space="preserve"> ADDIN EN.CITE &lt;EndNote&gt;&lt;Cite&gt;&lt;Author&gt;Armstrong&lt;/Author&gt;&lt;Year&gt;2020&lt;/Year&gt;&lt;RecNum&gt;84&lt;/RecNum&gt;&lt;DisplayText&gt;&lt;style face="superscript"&gt;4&lt;/style&gt;&lt;/DisplayText&gt;&lt;record&gt;&lt;rec-number&gt;84&lt;/rec-number&gt;&lt;foreign-keys&gt;&lt;key app="EN" db-id="v9sawesv82rwd7evsd5xxd5oa5errf5t0tsw" timestamp="1742696502"&gt;84&lt;/key&gt;&lt;/foreign-keys&gt;&lt;ref-type name="Journal Article"&gt;17&lt;/ref-type&gt;&lt;contributors&gt;&lt;authors&gt;&lt;author&gt;Armstrong, April W.&lt;/author&gt;&lt;author&gt;Read, Charlotte&lt;/author&gt;&lt;/authors&gt;&lt;/contributors&gt;&lt;titles&gt;&lt;title&gt;Pathophysiology, Clinical Presentation, and Treatment of Psoriasis: A Review&lt;/title&gt;&lt;secondary-title&gt;JAMA&lt;/secondary-title&gt;&lt;/titles&gt;&lt;periodical&gt;&lt;full-title&gt;JAMA&lt;/full-title&gt;&lt;abbr-1&gt;JAMA&lt;/abbr-1&gt;&lt;abbr-2&gt;JAMA&lt;/abbr-2&gt;&lt;/periodical&gt;&lt;pages&gt;1945-1960&lt;/pages&gt;&lt;volume&gt;323&lt;/volume&gt;&lt;number&gt;19&lt;/number&gt;&lt;dates&gt;&lt;year&gt;2020&lt;/year&gt;&lt;/dates&gt;&lt;isbn&gt;0098-7484&lt;/isbn&gt;&lt;urls&gt;&lt;related-urls&gt;&lt;url&gt;https://doi.org/10.1001/jama.2020.4006&lt;/url&gt;&lt;/related-urls&gt;&lt;/urls&gt;&lt;electronic-resource-num&gt;10.1001/jama.2020.4006&lt;/electronic-resource-num&gt;&lt;access-date&gt;3/23/2025&lt;/access-date&gt;&lt;/record&gt;&lt;/Cite&gt;&lt;/EndNote&gt;</w:instrText>
      </w:r>
      <w:r w:rsidR="00EA1F85">
        <w:rPr>
          <w:rFonts w:ascii="Arial" w:hAnsi="Arial" w:cs="Arial"/>
          <w:sz w:val="22"/>
          <w:szCs w:val="22"/>
        </w:rPr>
        <w:fldChar w:fldCharType="separate"/>
      </w:r>
      <w:r w:rsidR="008C147D" w:rsidRPr="008C147D">
        <w:rPr>
          <w:rFonts w:ascii="Arial" w:hAnsi="Arial" w:cs="Arial"/>
          <w:noProof/>
          <w:sz w:val="22"/>
          <w:szCs w:val="22"/>
          <w:vertAlign w:val="superscript"/>
        </w:rPr>
        <w:t>4</w:t>
      </w:r>
      <w:r w:rsidR="00EA1F85">
        <w:rPr>
          <w:rFonts w:ascii="Arial" w:hAnsi="Arial" w:cs="Arial"/>
          <w:sz w:val="22"/>
          <w:szCs w:val="22"/>
        </w:rPr>
        <w:fldChar w:fldCharType="end"/>
      </w:r>
      <w:r w:rsidRPr="00C445DB">
        <w:rPr>
          <w:rFonts w:ascii="Arial" w:hAnsi="Arial" w:cs="Arial"/>
          <w:sz w:val="22"/>
          <w:szCs w:val="22"/>
        </w:rPr>
        <w:t xml:space="preserve"> </w:t>
      </w:r>
    </w:p>
    <w:p w14:paraId="57636D1A" w14:textId="77777777" w:rsidR="008C147D" w:rsidRDefault="008C147D" w:rsidP="00C445DB">
      <w:pPr>
        <w:spacing w:line="480" w:lineRule="auto"/>
        <w:ind w:firstLine="720"/>
        <w:rPr>
          <w:rFonts w:ascii="Arial" w:hAnsi="Arial" w:cs="Arial"/>
          <w:sz w:val="22"/>
          <w:szCs w:val="22"/>
        </w:rPr>
      </w:pPr>
    </w:p>
    <w:p w14:paraId="453FFC96" w14:textId="59AB63C2" w:rsidR="008C147D" w:rsidRPr="00C445DB" w:rsidRDefault="008C147D" w:rsidP="008C147D">
      <w:pPr>
        <w:spacing w:line="480" w:lineRule="auto"/>
        <w:ind w:firstLine="720"/>
        <w:rPr>
          <w:rFonts w:ascii="Arial" w:hAnsi="Arial" w:cs="Arial"/>
          <w:sz w:val="22"/>
          <w:szCs w:val="22"/>
        </w:rPr>
      </w:pPr>
      <w:r w:rsidRPr="00C445DB">
        <w:rPr>
          <w:rFonts w:ascii="Arial" w:hAnsi="Arial" w:cs="Arial"/>
          <w:sz w:val="22"/>
          <w:szCs w:val="22"/>
        </w:rPr>
        <w:t>Psoriasis is associated with several metabolic diseases and comorbidities, including obesity, dyslipidemia, and insulin resistance.</w:t>
      </w:r>
      <w:r w:rsidR="005D482B">
        <w:rPr>
          <w:rFonts w:ascii="Arial" w:hAnsi="Arial" w:cs="Arial"/>
          <w:sz w:val="22"/>
          <w:szCs w:val="22"/>
        </w:rPr>
        <w:fldChar w:fldCharType="begin"/>
      </w:r>
      <w:r w:rsidR="005D482B">
        <w:rPr>
          <w:rFonts w:ascii="Arial" w:hAnsi="Arial" w:cs="Arial"/>
          <w:sz w:val="22"/>
          <w:szCs w:val="22"/>
        </w:rPr>
        <w:instrText xml:space="preserve"> ADDIN EN.CITE &lt;EndNote&gt;&lt;Cite&gt;&lt;Author&gt;Raychaudhuri&lt;/Author&gt;&lt;Year&gt;2014&lt;/Year&gt;&lt;RecNum&gt;90&lt;/RecNum&gt;&lt;DisplayText&gt;&lt;style face="superscript"&gt;5&lt;/style&gt;&lt;/DisplayText&gt;&lt;record&gt;&lt;rec-number&gt;90&lt;/rec-number&gt;&lt;foreign-keys&gt;&lt;key app="EN" db-id="v9sawesv82rwd7evsd5xxd5oa5errf5t0tsw" timestamp="1742701806"&gt;90&lt;/key&gt;&lt;/foreign-keys&gt;&lt;ref-type name="Journal Article"&gt;17&lt;/ref-type&gt;&lt;contributors&gt;&lt;authors&gt;&lt;author&gt;Raychaudhuri, Smriti K.&lt;/author&gt;&lt;author&gt;Maverakis, Emanual&lt;/author&gt;&lt;author&gt;Raychaudhuri, Siba P.&lt;/author&gt;&lt;/authors&gt;&lt;/contributors&gt;&lt;titles&gt;&lt;title&gt;Diagnosis and classification of psoriasis&lt;/title&gt;&lt;secondary-title&gt;Autoimmunity Reviews&lt;/secondary-title&gt;&lt;/titles&gt;&lt;periodical&gt;&lt;full-title&gt;Autoimmunity Reviews&lt;/full-title&gt;&lt;abbr-1&gt;Autoimmun. Rev.&lt;/abbr-1&gt;&lt;abbr-2&gt;Autoimmun Rev&lt;/abbr-2&gt;&lt;/periodical&gt;&lt;pages&gt;490-495&lt;/pages&gt;&lt;volume&gt;13&lt;/volume&gt;&lt;number&gt;4&lt;/number&gt;&lt;keywords&gt;&lt;keyword&gt;Psoriasis&lt;/keyword&gt;&lt;keyword&gt;Clinical spectrum&lt;/keyword&gt;&lt;keyword&gt;Diagnosis&lt;/keyword&gt;&lt;keyword&gt;Diagnostic criteria&lt;/keyword&gt;&lt;/keywords&gt;&lt;dates&gt;&lt;year&gt;2014&lt;/year&gt;&lt;pub-dates&gt;&lt;date&gt;2014/04/01/&lt;/date&gt;&lt;/pub-dates&gt;&lt;/dates&gt;&lt;isbn&gt;1568-9972&lt;/isbn&gt;&lt;urls&gt;&lt;related-urls&gt;&lt;url&gt;https://www.sciencedirect.com/science/article/pii/S1568997214000202&lt;/url&gt;&lt;/related-urls&gt;&lt;/urls&gt;&lt;electronic-resource-num&gt;https://doi.org/10.1016/j.autrev.2014.01.008&lt;/electronic-resource-num&gt;&lt;/record&gt;&lt;/Cite&gt;&lt;/EndNote&gt;</w:instrText>
      </w:r>
      <w:r w:rsidR="005D482B">
        <w:rPr>
          <w:rFonts w:ascii="Arial" w:hAnsi="Arial" w:cs="Arial"/>
          <w:sz w:val="22"/>
          <w:szCs w:val="22"/>
        </w:rPr>
        <w:fldChar w:fldCharType="separate"/>
      </w:r>
      <w:r w:rsidR="005D482B" w:rsidRPr="005D482B">
        <w:rPr>
          <w:rFonts w:ascii="Arial" w:hAnsi="Arial" w:cs="Arial"/>
          <w:noProof/>
          <w:sz w:val="22"/>
          <w:szCs w:val="22"/>
          <w:vertAlign w:val="superscript"/>
        </w:rPr>
        <w:t>5</w:t>
      </w:r>
      <w:r w:rsidR="005D482B">
        <w:rPr>
          <w:rFonts w:ascii="Arial" w:hAnsi="Arial" w:cs="Arial"/>
          <w:sz w:val="22"/>
          <w:szCs w:val="22"/>
        </w:rPr>
        <w:fldChar w:fldCharType="end"/>
      </w:r>
      <w:r w:rsidRPr="00C445DB">
        <w:rPr>
          <w:rFonts w:ascii="Arial" w:hAnsi="Arial" w:cs="Arial"/>
          <w:sz w:val="22"/>
          <w:szCs w:val="22"/>
        </w:rPr>
        <w:t xml:space="preserve"> Adipose tissue, especially visceral fat, is metabolically active and secretes proinflammatory adipokines, such as leptin and </w:t>
      </w:r>
      <w:proofErr w:type="spellStart"/>
      <w:r w:rsidRPr="00C445DB">
        <w:rPr>
          <w:rFonts w:ascii="Arial" w:hAnsi="Arial" w:cs="Arial"/>
          <w:sz w:val="22"/>
          <w:szCs w:val="22"/>
        </w:rPr>
        <w:t>resistin</w:t>
      </w:r>
      <w:proofErr w:type="spellEnd"/>
      <w:r w:rsidRPr="00C445DB">
        <w:rPr>
          <w:rFonts w:ascii="Arial" w:hAnsi="Arial" w:cs="Arial"/>
          <w:sz w:val="22"/>
          <w:szCs w:val="22"/>
        </w:rPr>
        <w:t xml:space="preserve">, which </w:t>
      </w:r>
      <w:r w:rsidRPr="00C445DB">
        <w:rPr>
          <w:rFonts w:ascii="Arial" w:hAnsi="Arial" w:cs="Arial"/>
          <w:sz w:val="22"/>
          <w:szCs w:val="22"/>
        </w:rPr>
        <w:lastRenderedPageBreak/>
        <w:t>can exacerbate psoriatic inflammation</w:t>
      </w:r>
      <w:r>
        <w:rPr>
          <w:rFonts w:ascii="Arial" w:hAnsi="Arial" w:cs="Arial"/>
          <w:sz w:val="22"/>
          <w:szCs w:val="22"/>
        </w:rPr>
        <w:t>.</w:t>
      </w:r>
      <w:r>
        <w:rPr>
          <w:rFonts w:ascii="Arial" w:hAnsi="Arial" w:cs="Arial"/>
          <w:sz w:val="22"/>
          <w:szCs w:val="22"/>
        </w:rPr>
        <w:fldChar w:fldCharType="begin"/>
      </w:r>
      <w:r>
        <w:rPr>
          <w:rFonts w:ascii="Arial" w:hAnsi="Arial" w:cs="Arial"/>
          <w:sz w:val="22"/>
          <w:szCs w:val="22"/>
        </w:rPr>
        <w:instrText xml:space="preserve"> ADDIN EN.CITE &lt;EndNote&gt;&lt;Cite&gt;&lt;Author&gt;Armstrong&lt;/Author&gt;&lt;Year&gt;2020&lt;/Year&gt;&lt;RecNum&gt;84&lt;/RecNum&gt;&lt;DisplayText&gt;&lt;style face="superscript"&gt;4&lt;/style&gt;&lt;/DisplayText&gt;&lt;record&gt;&lt;rec-number&gt;84&lt;/rec-number&gt;&lt;foreign-keys&gt;&lt;key app="EN" db-id="v9sawesv82rwd7evsd5xxd5oa5errf5t0tsw" timestamp="1742696502"&gt;84&lt;/key&gt;&lt;/foreign-keys&gt;&lt;ref-type name="Journal Article"&gt;17&lt;/ref-type&gt;&lt;contributors&gt;&lt;authors&gt;&lt;author&gt;Armstrong, April W.&lt;/author&gt;&lt;author&gt;Read, Charlotte&lt;/author&gt;&lt;/authors&gt;&lt;/contributors&gt;&lt;titles&gt;&lt;title&gt;Pathophysiology, Clinical Presentation, and Treatment of Psoriasis: A Review&lt;/title&gt;&lt;secondary-title&gt;JAMA&lt;/secondary-title&gt;&lt;/titles&gt;&lt;periodical&gt;&lt;full-title&gt;JAMA&lt;/full-title&gt;&lt;abbr-1&gt;JAMA&lt;/abbr-1&gt;&lt;abbr-2&gt;JAMA&lt;/abbr-2&gt;&lt;/periodical&gt;&lt;pages&gt;1945-1960&lt;/pages&gt;&lt;volume&gt;323&lt;/volume&gt;&lt;number&gt;19&lt;/number&gt;&lt;dates&gt;&lt;year&gt;2020&lt;/year&gt;&lt;/dates&gt;&lt;isbn&gt;0098-7484&lt;/isbn&gt;&lt;urls&gt;&lt;related-urls&gt;&lt;url&gt;https://doi.org/10.1001/jama.2020.4006&lt;/url&gt;&lt;/related-urls&gt;&lt;/urls&gt;&lt;electronic-resource-num&gt;10.1001/jama.2020.4006&lt;/electronic-resource-num&gt;&lt;access-date&gt;3/23/2025&lt;/access-date&gt;&lt;/record&gt;&lt;/Cite&gt;&lt;/EndNote&gt;</w:instrText>
      </w:r>
      <w:r>
        <w:rPr>
          <w:rFonts w:ascii="Arial" w:hAnsi="Arial" w:cs="Arial"/>
          <w:sz w:val="22"/>
          <w:szCs w:val="22"/>
        </w:rPr>
        <w:fldChar w:fldCharType="separate"/>
      </w:r>
      <w:r w:rsidRPr="008C147D">
        <w:rPr>
          <w:rFonts w:ascii="Arial" w:hAnsi="Arial" w:cs="Arial"/>
          <w:noProof/>
          <w:sz w:val="22"/>
          <w:szCs w:val="22"/>
          <w:vertAlign w:val="superscript"/>
        </w:rPr>
        <w:t>4</w:t>
      </w:r>
      <w:r>
        <w:rPr>
          <w:rFonts w:ascii="Arial" w:hAnsi="Arial" w:cs="Arial"/>
          <w:sz w:val="22"/>
          <w:szCs w:val="22"/>
        </w:rPr>
        <w:fldChar w:fldCharType="end"/>
      </w:r>
      <w:r w:rsidRPr="00C445DB">
        <w:rPr>
          <w:rFonts w:ascii="Arial" w:hAnsi="Arial" w:cs="Arial"/>
          <w:sz w:val="22"/>
          <w:szCs w:val="22"/>
        </w:rPr>
        <w:t xml:space="preserve"> This link between psoriasis and metabolic syndrome thus highlights the importance of addressing both skin and systemic inflammation in patients with psoriasis.</w:t>
      </w:r>
    </w:p>
    <w:p w14:paraId="27C6E4D4" w14:textId="77777777" w:rsidR="00C445DB" w:rsidRPr="00C445DB" w:rsidRDefault="00C445DB" w:rsidP="00C445DB">
      <w:pPr>
        <w:spacing w:line="480" w:lineRule="auto"/>
        <w:rPr>
          <w:rFonts w:ascii="Arial" w:hAnsi="Arial" w:cs="Arial"/>
          <w:sz w:val="22"/>
          <w:szCs w:val="22"/>
        </w:rPr>
      </w:pPr>
    </w:p>
    <w:p w14:paraId="05E21382" w14:textId="70AABA91" w:rsidR="007A3A2F" w:rsidRDefault="00C445DB" w:rsidP="007C0121">
      <w:pPr>
        <w:spacing w:line="480" w:lineRule="auto"/>
        <w:ind w:firstLine="720"/>
        <w:rPr>
          <w:rFonts w:ascii="Arial" w:hAnsi="Arial" w:cs="Arial"/>
          <w:sz w:val="22"/>
          <w:szCs w:val="22"/>
        </w:rPr>
      </w:pPr>
      <w:r w:rsidRPr="00C445DB">
        <w:rPr>
          <w:rFonts w:ascii="Arial" w:hAnsi="Arial" w:cs="Arial"/>
          <w:sz w:val="22"/>
          <w:szCs w:val="22"/>
        </w:rPr>
        <w:t xml:space="preserve">Glucagon-like peptide-1 (GLP-1) receptor agonists were initially developed to treat type 2 diabetes mellitus (T2DM). </w:t>
      </w:r>
      <w:r w:rsidR="000461B3" w:rsidRPr="000461B3">
        <w:rPr>
          <w:rFonts w:ascii="Arial" w:hAnsi="Arial" w:cs="Arial"/>
          <w:sz w:val="22"/>
          <w:szCs w:val="22"/>
        </w:rPr>
        <w:t xml:space="preserve">Examples of </w:t>
      </w:r>
      <w:r w:rsidR="000461B3">
        <w:rPr>
          <w:rFonts w:ascii="Arial" w:hAnsi="Arial" w:cs="Arial"/>
          <w:sz w:val="22"/>
          <w:szCs w:val="22"/>
        </w:rPr>
        <w:t xml:space="preserve">GLP-1 receptor agonist drugs </w:t>
      </w:r>
      <w:r w:rsidR="000461B3" w:rsidRPr="000461B3">
        <w:rPr>
          <w:rFonts w:ascii="Arial" w:hAnsi="Arial" w:cs="Arial"/>
          <w:sz w:val="22"/>
          <w:szCs w:val="22"/>
        </w:rPr>
        <w:t xml:space="preserve">include </w:t>
      </w:r>
      <w:r w:rsidR="000461B3">
        <w:rPr>
          <w:rFonts w:ascii="Arial" w:hAnsi="Arial" w:cs="Arial"/>
          <w:sz w:val="22"/>
          <w:szCs w:val="22"/>
        </w:rPr>
        <w:t>l</w:t>
      </w:r>
      <w:r w:rsidR="000461B3" w:rsidRPr="000461B3">
        <w:rPr>
          <w:rFonts w:ascii="Arial" w:hAnsi="Arial" w:cs="Arial"/>
          <w:sz w:val="22"/>
          <w:szCs w:val="22"/>
        </w:rPr>
        <w:t>iraglutide</w:t>
      </w:r>
      <w:r w:rsidR="006F2183">
        <w:rPr>
          <w:rFonts w:ascii="Arial" w:hAnsi="Arial" w:cs="Arial"/>
          <w:sz w:val="22"/>
          <w:szCs w:val="22"/>
        </w:rPr>
        <w:t xml:space="preserve"> (Victoza</w:t>
      </w:r>
      <w:r w:rsidR="007351FA">
        <w:rPr>
          <w:rFonts w:ascii="Arial" w:hAnsi="Arial" w:cs="Arial"/>
          <w:sz w:val="22"/>
          <w:szCs w:val="22"/>
        </w:rPr>
        <w:t xml:space="preserve">, </w:t>
      </w:r>
      <w:proofErr w:type="spellStart"/>
      <w:r w:rsidR="007351FA">
        <w:rPr>
          <w:rFonts w:ascii="Arial" w:hAnsi="Arial" w:cs="Arial"/>
          <w:sz w:val="22"/>
          <w:szCs w:val="22"/>
        </w:rPr>
        <w:t>Saxenda</w:t>
      </w:r>
      <w:proofErr w:type="spellEnd"/>
      <w:r w:rsidR="006F2183">
        <w:rPr>
          <w:rFonts w:ascii="Arial" w:hAnsi="Arial" w:cs="Arial"/>
          <w:sz w:val="22"/>
          <w:szCs w:val="22"/>
        </w:rPr>
        <w:t>)</w:t>
      </w:r>
      <w:r w:rsidR="000461B3" w:rsidRPr="000461B3">
        <w:rPr>
          <w:rFonts w:ascii="Arial" w:hAnsi="Arial" w:cs="Arial"/>
          <w:sz w:val="22"/>
          <w:szCs w:val="22"/>
        </w:rPr>
        <w:t xml:space="preserve">, </w:t>
      </w:r>
      <w:r w:rsidR="000461B3">
        <w:rPr>
          <w:rFonts w:ascii="Arial" w:hAnsi="Arial" w:cs="Arial"/>
          <w:sz w:val="22"/>
          <w:szCs w:val="22"/>
        </w:rPr>
        <w:t>d</w:t>
      </w:r>
      <w:r w:rsidR="000461B3" w:rsidRPr="000461B3">
        <w:rPr>
          <w:rFonts w:ascii="Arial" w:hAnsi="Arial" w:cs="Arial"/>
          <w:sz w:val="22"/>
          <w:szCs w:val="22"/>
        </w:rPr>
        <w:t>ulaglutide</w:t>
      </w:r>
      <w:r w:rsidR="00FE660F">
        <w:rPr>
          <w:rFonts w:ascii="Arial" w:hAnsi="Arial" w:cs="Arial"/>
          <w:sz w:val="22"/>
          <w:szCs w:val="22"/>
        </w:rPr>
        <w:t xml:space="preserve"> (Trulicity)</w:t>
      </w:r>
      <w:r w:rsidR="000461B3" w:rsidRPr="000461B3">
        <w:rPr>
          <w:rFonts w:ascii="Arial" w:hAnsi="Arial" w:cs="Arial"/>
          <w:sz w:val="22"/>
          <w:szCs w:val="22"/>
        </w:rPr>
        <w:t xml:space="preserve">, and </w:t>
      </w:r>
      <w:r w:rsidR="000461B3">
        <w:rPr>
          <w:rFonts w:ascii="Arial" w:hAnsi="Arial" w:cs="Arial"/>
          <w:sz w:val="22"/>
          <w:szCs w:val="22"/>
        </w:rPr>
        <w:t>s</w:t>
      </w:r>
      <w:r w:rsidR="000461B3" w:rsidRPr="000461B3">
        <w:rPr>
          <w:rFonts w:ascii="Arial" w:hAnsi="Arial" w:cs="Arial"/>
          <w:sz w:val="22"/>
          <w:szCs w:val="22"/>
        </w:rPr>
        <w:t>emaglutide</w:t>
      </w:r>
      <w:r w:rsidR="006F2183">
        <w:rPr>
          <w:rFonts w:ascii="Arial" w:hAnsi="Arial" w:cs="Arial"/>
          <w:sz w:val="22"/>
          <w:szCs w:val="22"/>
        </w:rPr>
        <w:t xml:space="preserve"> (Ozempic, </w:t>
      </w:r>
      <w:proofErr w:type="spellStart"/>
      <w:r w:rsidR="00FF7532">
        <w:rPr>
          <w:rFonts w:ascii="Arial" w:hAnsi="Arial" w:cs="Arial"/>
          <w:sz w:val="22"/>
          <w:szCs w:val="22"/>
        </w:rPr>
        <w:t>Rybelsus</w:t>
      </w:r>
      <w:proofErr w:type="spellEnd"/>
      <w:r w:rsidR="00FF7532">
        <w:rPr>
          <w:rFonts w:ascii="Arial" w:hAnsi="Arial" w:cs="Arial"/>
          <w:sz w:val="22"/>
          <w:szCs w:val="22"/>
        </w:rPr>
        <w:t xml:space="preserve">, </w:t>
      </w:r>
      <w:r w:rsidR="006F2183">
        <w:rPr>
          <w:rFonts w:ascii="Arial" w:hAnsi="Arial" w:cs="Arial"/>
          <w:sz w:val="22"/>
          <w:szCs w:val="22"/>
        </w:rPr>
        <w:t>Wegovy)</w:t>
      </w:r>
      <w:r w:rsidR="000461B3">
        <w:rPr>
          <w:rFonts w:ascii="Arial" w:hAnsi="Arial" w:cs="Arial"/>
          <w:sz w:val="22"/>
          <w:szCs w:val="22"/>
        </w:rPr>
        <w:t xml:space="preserve">. </w:t>
      </w:r>
      <w:r w:rsidRPr="00C445DB">
        <w:rPr>
          <w:rFonts w:ascii="Arial" w:hAnsi="Arial" w:cs="Arial"/>
          <w:sz w:val="22"/>
          <w:szCs w:val="22"/>
        </w:rPr>
        <w:t>GLP-1 is an incretin hormone that increases the glucose-dependent insulin secretion by pancreatic beta cells, decreases glucagon secretion, delays gastric emptying, and promotes satiety</w:t>
      </w:r>
      <w:r w:rsidR="008223B7">
        <w:rPr>
          <w:rFonts w:ascii="Arial" w:hAnsi="Arial" w:cs="Arial"/>
          <w:sz w:val="22"/>
          <w:szCs w:val="22"/>
        </w:rPr>
        <w:t xml:space="preserve">. </w:t>
      </w:r>
      <w:r w:rsidR="00982439">
        <w:rPr>
          <w:rFonts w:ascii="Arial" w:hAnsi="Arial" w:cs="Arial"/>
          <w:sz w:val="22"/>
          <w:szCs w:val="22"/>
        </w:rPr>
        <w:t>Consequently</w:t>
      </w:r>
      <w:r w:rsidR="008223B7">
        <w:rPr>
          <w:rFonts w:ascii="Arial" w:hAnsi="Arial" w:cs="Arial"/>
          <w:sz w:val="22"/>
          <w:szCs w:val="22"/>
        </w:rPr>
        <w:t>, GLP-1 receptor agonists</w:t>
      </w:r>
      <w:r w:rsidRPr="00C445DB">
        <w:rPr>
          <w:rFonts w:ascii="Arial" w:hAnsi="Arial" w:cs="Arial"/>
          <w:sz w:val="22"/>
          <w:szCs w:val="22"/>
        </w:rPr>
        <w:t xml:space="preserve"> </w:t>
      </w:r>
      <w:r w:rsidR="008223B7">
        <w:rPr>
          <w:rFonts w:ascii="Arial" w:hAnsi="Arial" w:cs="Arial"/>
          <w:sz w:val="22"/>
          <w:szCs w:val="22"/>
        </w:rPr>
        <w:t xml:space="preserve">can help </w:t>
      </w:r>
      <w:r w:rsidRPr="00C445DB">
        <w:rPr>
          <w:rFonts w:ascii="Arial" w:hAnsi="Arial" w:cs="Arial"/>
          <w:sz w:val="22"/>
          <w:szCs w:val="22"/>
        </w:rPr>
        <w:t>lead to better glycemic control and weight loss.</w:t>
      </w:r>
      <w:r w:rsidR="00F34757">
        <w:rPr>
          <w:rFonts w:ascii="Arial" w:hAnsi="Arial" w:cs="Arial"/>
          <w:sz w:val="22"/>
          <w:szCs w:val="22"/>
        </w:rPr>
        <w:fldChar w:fldCharType="begin"/>
      </w:r>
      <w:r w:rsidR="005D482B">
        <w:rPr>
          <w:rFonts w:ascii="Arial" w:hAnsi="Arial" w:cs="Arial"/>
          <w:sz w:val="22"/>
          <w:szCs w:val="22"/>
        </w:rPr>
        <w:instrText xml:space="preserve"> ADDIN EN.CITE &lt;EndNote&gt;&lt;Cite&gt;&lt;Author&gt;Collins&lt;/Author&gt;&lt;Year&gt;2025&lt;/Year&gt;&lt;RecNum&gt;87&lt;/RecNum&gt;&lt;DisplayText&gt;&lt;style face="superscript"&gt;6&lt;/style&gt;&lt;/DisplayText&gt;&lt;record&gt;&lt;rec-number&gt;87&lt;/rec-number&gt;&lt;foreign-keys&gt;&lt;key app="EN" db-id="v9sawesv82rwd7evsd5xxd5oa5errf5t0tsw" timestamp="1742698705"&gt;87&lt;/key&gt;&lt;/foreign-keys&gt;&lt;ref-type name="Web Page"&gt;12&lt;/ref-type&gt;&lt;contributors&gt;&lt;authors&gt;&lt;author&gt;Collins, L&lt;/author&gt;&lt;author&gt;Costello, RA&lt;/author&gt;&lt;/authors&gt;&lt;/contributors&gt;&lt;titles&gt;&lt;title&gt;Glucagon-Like Peptide-1 Receptor Agonists&lt;/title&gt;&lt;/titles&gt;&lt;dates&gt;&lt;year&gt;2025&lt;/year&gt;&lt;pub-dates&gt;&lt;date&gt;February 29, 2024&lt;/date&gt;&lt;/pub-dates&gt;&lt;/dates&gt;&lt;pub-location&gt;Treasure Island, Florida&lt;/pub-location&gt;&lt;publisher&gt;StatPearls&lt;/publisher&gt;&lt;urls&gt;&lt;related-urls&gt;&lt;url&gt;https://www.ncbi.nlm.nih.gov/books/NBK551568/&lt;/url&gt;&lt;/related-urls&gt;&lt;/urls&gt;&lt;/record&gt;&lt;/Cite&gt;&lt;/EndNote&gt;</w:instrText>
      </w:r>
      <w:r w:rsidR="00F34757">
        <w:rPr>
          <w:rFonts w:ascii="Arial" w:hAnsi="Arial" w:cs="Arial"/>
          <w:sz w:val="22"/>
          <w:szCs w:val="22"/>
        </w:rPr>
        <w:fldChar w:fldCharType="separate"/>
      </w:r>
      <w:r w:rsidR="005D482B" w:rsidRPr="005D482B">
        <w:rPr>
          <w:rFonts w:ascii="Arial" w:hAnsi="Arial" w:cs="Arial"/>
          <w:noProof/>
          <w:sz w:val="22"/>
          <w:szCs w:val="22"/>
          <w:vertAlign w:val="superscript"/>
        </w:rPr>
        <w:t>6</w:t>
      </w:r>
      <w:r w:rsidR="00F34757">
        <w:rPr>
          <w:rFonts w:ascii="Arial" w:hAnsi="Arial" w:cs="Arial"/>
          <w:sz w:val="22"/>
          <w:szCs w:val="22"/>
        </w:rPr>
        <w:fldChar w:fldCharType="end"/>
      </w:r>
      <w:r w:rsidR="007C0121">
        <w:rPr>
          <w:rFonts w:ascii="Arial" w:hAnsi="Arial" w:cs="Arial"/>
          <w:sz w:val="22"/>
          <w:szCs w:val="22"/>
        </w:rPr>
        <w:t xml:space="preserve"> Due to</w:t>
      </w:r>
      <w:r w:rsidRPr="00C445DB">
        <w:rPr>
          <w:rFonts w:ascii="Arial" w:hAnsi="Arial" w:cs="Arial"/>
          <w:sz w:val="22"/>
          <w:szCs w:val="22"/>
        </w:rPr>
        <w:t xml:space="preserve"> their efficacy in </w:t>
      </w:r>
      <w:r w:rsidR="007C0121">
        <w:rPr>
          <w:rFonts w:ascii="Arial" w:hAnsi="Arial" w:cs="Arial"/>
          <w:sz w:val="22"/>
          <w:szCs w:val="22"/>
        </w:rPr>
        <w:t xml:space="preserve">both </w:t>
      </w:r>
      <w:r w:rsidRPr="00C445DB">
        <w:rPr>
          <w:rFonts w:ascii="Arial" w:hAnsi="Arial" w:cs="Arial"/>
          <w:sz w:val="22"/>
          <w:szCs w:val="22"/>
        </w:rPr>
        <w:t>glycemic control and weight reduction, GLP-1 receptor agonists have become the standard of care for the pharmaco</w:t>
      </w:r>
      <w:r w:rsidR="007D7414">
        <w:rPr>
          <w:rFonts w:ascii="Arial" w:hAnsi="Arial" w:cs="Arial"/>
          <w:sz w:val="22"/>
          <w:szCs w:val="22"/>
        </w:rPr>
        <w:t>therap</w:t>
      </w:r>
      <w:r w:rsidRPr="00C445DB">
        <w:rPr>
          <w:rFonts w:ascii="Arial" w:hAnsi="Arial" w:cs="Arial"/>
          <w:sz w:val="22"/>
          <w:szCs w:val="22"/>
        </w:rPr>
        <w:t xml:space="preserve">eutic management of </w:t>
      </w:r>
      <w:r w:rsidR="007C0121">
        <w:rPr>
          <w:rFonts w:ascii="Arial" w:hAnsi="Arial" w:cs="Arial"/>
          <w:sz w:val="22"/>
          <w:szCs w:val="22"/>
        </w:rPr>
        <w:t xml:space="preserve">patients with </w:t>
      </w:r>
      <w:r w:rsidR="00A24401">
        <w:rPr>
          <w:rFonts w:ascii="Arial" w:hAnsi="Arial" w:cs="Arial"/>
          <w:sz w:val="22"/>
          <w:szCs w:val="22"/>
        </w:rPr>
        <w:t xml:space="preserve">comorbid </w:t>
      </w:r>
      <w:r w:rsidRPr="00C445DB">
        <w:rPr>
          <w:rFonts w:ascii="Arial" w:hAnsi="Arial" w:cs="Arial"/>
          <w:sz w:val="22"/>
          <w:szCs w:val="22"/>
        </w:rPr>
        <w:t>T2DM and obesity</w:t>
      </w:r>
      <w:r w:rsidR="00932B9F">
        <w:rPr>
          <w:rFonts w:ascii="Arial" w:hAnsi="Arial" w:cs="Arial"/>
          <w:sz w:val="22"/>
          <w:szCs w:val="22"/>
        </w:rPr>
        <w:t xml:space="preserve"> or </w:t>
      </w:r>
      <w:r w:rsidR="007C0121">
        <w:rPr>
          <w:rFonts w:ascii="Arial" w:hAnsi="Arial" w:cs="Arial"/>
          <w:sz w:val="22"/>
          <w:szCs w:val="22"/>
        </w:rPr>
        <w:t xml:space="preserve">those </w:t>
      </w:r>
      <w:r w:rsidR="00932B9F">
        <w:rPr>
          <w:rFonts w:ascii="Arial" w:hAnsi="Arial" w:cs="Arial"/>
          <w:sz w:val="22"/>
          <w:szCs w:val="22"/>
        </w:rPr>
        <w:t xml:space="preserve">at high risk </w:t>
      </w:r>
      <w:r w:rsidR="00932B9F" w:rsidRPr="00932B9F">
        <w:rPr>
          <w:rFonts w:ascii="Arial" w:hAnsi="Arial" w:cs="Arial"/>
          <w:sz w:val="22"/>
          <w:szCs w:val="22"/>
        </w:rPr>
        <w:t>for atherosclerotic cardiovascular disease (ASCVD)</w:t>
      </w:r>
      <w:r w:rsidR="00C14EFC">
        <w:rPr>
          <w:rFonts w:ascii="Arial" w:hAnsi="Arial" w:cs="Arial"/>
          <w:sz w:val="22"/>
          <w:szCs w:val="22"/>
        </w:rPr>
        <w:t xml:space="preserve">. However, </w:t>
      </w:r>
      <w:r w:rsidR="00BC294E">
        <w:rPr>
          <w:rFonts w:ascii="Arial" w:hAnsi="Arial" w:cs="Arial"/>
          <w:sz w:val="22"/>
          <w:szCs w:val="22"/>
        </w:rPr>
        <w:t>metformin remains the</w:t>
      </w:r>
      <w:r w:rsidR="006C28F2">
        <w:rPr>
          <w:rFonts w:ascii="Arial" w:hAnsi="Arial" w:cs="Arial"/>
          <w:sz w:val="22"/>
          <w:szCs w:val="22"/>
        </w:rPr>
        <w:t xml:space="preserve"> preferred</w:t>
      </w:r>
      <w:r w:rsidR="00BC294E">
        <w:rPr>
          <w:rFonts w:ascii="Arial" w:hAnsi="Arial" w:cs="Arial"/>
          <w:sz w:val="22"/>
          <w:szCs w:val="22"/>
        </w:rPr>
        <w:t xml:space="preserve"> first-line </w:t>
      </w:r>
      <w:r w:rsidR="005D0C38">
        <w:rPr>
          <w:rFonts w:ascii="Arial" w:hAnsi="Arial" w:cs="Arial"/>
          <w:sz w:val="22"/>
          <w:szCs w:val="22"/>
        </w:rPr>
        <w:t>pharmacotherapy</w:t>
      </w:r>
      <w:r w:rsidR="00BC294E">
        <w:rPr>
          <w:rFonts w:ascii="Arial" w:hAnsi="Arial" w:cs="Arial"/>
          <w:sz w:val="22"/>
          <w:szCs w:val="22"/>
        </w:rPr>
        <w:t xml:space="preserve"> for T2DM</w:t>
      </w:r>
      <w:r w:rsidRPr="00C445DB">
        <w:rPr>
          <w:rFonts w:ascii="Arial" w:hAnsi="Arial" w:cs="Arial"/>
          <w:sz w:val="22"/>
          <w:szCs w:val="22"/>
        </w:rPr>
        <w:t>.</w:t>
      </w:r>
      <w:r w:rsidR="006C4CD8">
        <w:rPr>
          <w:rFonts w:ascii="Arial" w:hAnsi="Arial" w:cs="Arial"/>
          <w:sz w:val="22"/>
          <w:szCs w:val="22"/>
        </w:rPr>
        <w:t xml:space="preserve"> </w:t>
      </w:r>
    </w:p>
    <w:p w14:paraId="099232CE" w14:textId="77777777" w:rsidR="007C0121" w:rsidRDefault="007C0121" w:rsidP="007C0121">
      <w:pPr>
        <w:spacing w:line="480" w:lineRule="auto"/>
        <w:ind w:firstLine="720"/>
        <w:rPr>
          <w:rFonts w:ascii="Arial" w:hAnsi="Arial" w:cs="Arial"/>
          <w:sz w:val="22"/>
          <w:szCs w:val="22"/>
        </w:rPr>
      </w:pPr>
    </w:p>
    <w:p w14:paraId="14455184" w14:textId="6F47F397" w:rsidR="00C445DB" w:rsidRPr="00C445DB" w:rsidRDefault="007C0121" w:rsidP="007C0121">
      <w:pPr>
        <w:spacing w:line="480" w:lineRule="auto"/>
        <w:ind w:firstLine="720"/>
        <w:rPr>
          <w:rFonts w:ascii="Arial" w:hAnsi="Arial" w:cs="Arial"/>
          <w:sz w:val="22"/>
          <w:szCs w:val="22"/>
        </w:rPr>
      </w:pPr>
      <w:r w:rsidRPr="007C0121">
        <w:rPr>
          <w:rFonts w:ascii="Arial" w:hAnsi="Arial" w:cs="Arial"/>
          <w:sz w:val="22"/>
          <w:szCs w:val="22"/>
        </w:rPr>
        <w:t xml:space="preserve">Common adverse effects </w:t>
      </w:r>
      <w:r>
        <w:rPr>
          <w:rFonts w:ascii="Arial" w:hAnsi="Arial" w:cs="Arial"/>
          <w:sz w:val="22"/>
          <w:szCs w:val="22"/>
        </w:rPr>
        <w:t xml:space="preserve">of GLP-1 receptor agonists </w:t>
      </w:r>
      <w:r w:rsidRPr="007C0121">
        <w:rPr>
          <w:rFonts w:ascii="Arial" w:hAnsi="Arial" w:cs="Arial"/>
          <w:sz w:val="22"/>
          <w:szCs w:val="22"/>
        </w:rPr>
        <w:t>include gastrointestinal symptoms</w:t>
      </w:r>
      <w:r>
        <w:rPr>
          <w:rFonts w:ascii="Arial" w:hAnsi="Arial" w:cs="Arial"/>
          <w:sz w:val="22"/>
          <w:szCs w:val="22"/>
        </w:rPr>
        <w:t>, such as nausea, vomiting and diarrhea</w:t>
      </w:r>
      <w:r w:rsidRPr="007C0121">
        <w:rPr>
          <w:rFonts w:ascii="Arial" w:hAnsi="Arial" w:cs="Arial"/>
          <w:sz w:val="22"/>
          <w:szCs w:val="22"/>
        </w:rPr>
        <w:t>, headache, fatigue, and injection-site reactions</w:t>
      </w:r>
      <w:r w:rsidR="00443498">
        <w:rPr>
          <w:rFonts w:ascii="Arial" w:hAnsi="Arial" w:cs="Arial"/>
          <w:sz w:val="22"/>
          <w:szCs w:val="22"/>
        </w:rPr>
        <w:t>.</w:t>
      </w:r>
      <w:r w:rsidR="00416701">
        <w:rPr>
          <w:rFonts w:ascii="Arial" w:hAnsi="Arial" w:cs="Arial"/>
          <w:sz w:val="22"/>
          <w:szCs w:val="22"/>
        </w:rPr>
        <w:fldChar w:fldCharType="begin"/>
      </w:r>
      <w:r w:rsidR="005D482B">
        <w:rPr>
          <w:rFonts w:ascii="Arial" w:hAnsi="Arial" w:cs="Arial"/>
          <w:sz w:val="22"/>
          <w:szCs w:val="22"/>
        </w:rPr>
        <w:instrText xml:space="preserve"> ADDIN EN.CITE &lt;EndNote&gt;&lt;Cite&gt;&lt;Year&gt;2025&lt;/Year&gt;&lt;RecNum&gt;88&lt;/RecNum&gt;&lt;DisplayText&gt;&lt;style face="superscript"&gt;7&lt;/style&gt;&lt;/DisplayText&gt;&lt;record&gt;&lt;rec-number&gt;88&lt;/rec-number&gt;&lt;foreign-keys&gt;&lt;key app="EN" db-id="v9sawesv82rwd7evsd5xxd5oa5errf5t0tsw" timestamp="1742700026"&gt;88&lt;/key&gt;&lt;/foreign-keys&gt;&lt;ref-type name="Web Page"&gt;12&lt;/ref-type&gt;&lt;contributors&gt;&lt;/contributors&gt;&lt;titles&gt;&lt;title&gt;Glucagon-like Peptide-1 (GLP-1) Receptor Agonists and Dual Agonists&lt;/title&gt;&lt;/titles&gt;&lt;number&gt;January 23, 2025&lt;/number&gt;&lt;dates&gt;&lt;year&gt;2025&lt;/year&gt;&lt;/dates&gt;&lt;publisher&gt;Clinical Pharmacology&lt;/publisher&gt;&lt;urls&gt;&lt;related-urls&gt;&lt;url&gt;https://www-clinicalkey-com.ezproxy.galter.northwestern.edu/pharmacology/resources/overviews?id=1521407#SafetyIssues&lt;/url&gt;&lt;/related-urls&gt;&lt;/urls&gt;&lt;/record&gt;&lt;/Cite&gt;&lt;/EndNote&gt;</w:instrText>
      </w:r>
      <w:r w:rsidR="00416701">
        <w:rPr>
          <w:rFonts w:ascii="Arial" w:hAnsi="Arial" w:cs="Arial"/>
          <w:sz w:val="22"/>
          <w:szCs w:val="22"/>
        </w:rPr>
        <w:fldChar w:fldCharType="separate"/>
      </w:r>
      <w:r w:rsidR="005D482B" w:rsidRPr="005D482B">
        <w:rPr>
          <w:rFonts w:ascii="Arial" w:hAnsi="Arial" w:cs="Arial"/>
          <w:noProof/>
          <w:sz w:val="22"/>
          <w:szCs w:val="22"/>
          <w:vertAlign w:val="superscript"/>
        </w:rPr>
        <w:t>7</w:t>
      </w:r>
      <w:r w:rsidR="00416701">
        <w:rPr>
          <w:rFonts w:ascii="Arial" w:hAnsi="Arial" w:cs="Arial"/>
          <w:sz w:val="22"/>
          <w:szCs w:val="22"/>
        </w:rPr>
        <w:fldChar w:fldCharType="end"/>
      </w:r>
      <w:r w:rsidR="00443498">
        <w:rPr>
          <w:rFonts w:ascii="Arial" w:hAnsi="Arial" w:cs="Arial"/>
          <w:sz w:val="22"/>
          <w:szCs w:val="22"/>
        </w:rPr>
        <w:t xml:space="preserve"> </w:t>
      </w:r>
      <w:r w:rsidR="00293D63">
        <w:rPr>
          <w:rFonts w:ascii="Arial" w:hAnsi="Arial" w:cs="Arial"/>
          <w:sz w:val="22"/>
          <w:szCs w:val="22"/>
        </w:rPr>
        <w:t xml:space="preserve">Contraindications include </w:t>
      </w:r>
      <w:r w:rsidR="005B137D" w:rsidRPr="005B137D">
        <w:rPr>
          <w:rFonts w:ascii="Arial" w:hAnsi="Arial" w:cs="Arial"/>
          <w:sz w:val="22"/>
          <w:szCs w:val="22"/>
        </w:rPr>
        <w:t>hypersensitivity</w:t>
      </w:r>
      <w:r w:rsidR="005B137D">
        <w:rPr>
          <w:rFonts w:ascii="Arial" w:hAnsi="Arial" w:cs="Arial"/>
          <w:sz w:val="22"/>
          <w:szCs w:val="22"/>
        </w:rPr>
        <w:t xml:space="preserve">, </w:t>
      </w:r>
      <w:r w:rsidR="005B137D" w:rsidRPr="005B137D">
        <w:rPr>
          <w:rFonts w:ascii="Arial" w:hAnsi="Arial" w:cs="Arial"/>
          <w:sz w:val="22"/>
          <w:szCs w:val="22"/>
        </w:rPr>
        <w:t>pregnancy</w:t>
      </w:r>
      <w:r w:rsidR="005B137D">
        <w:rPr>
          <w:rFonts w:ascii="Arial" w:hAnsi="Arial" w:cs="Arial"/>
          <w:sz w:val="22"/>
          <w:szCs w:val="22"/>
        </w:rPr>
        <w:t xml:space="preserve">, </w:t>
      </w:r>
      <w:r w:rsidR="005B137D" w:rsidRPr="005B137D">
        <w:rPr>
          <w:rFonts w:ascii="Arial" w:hAnsi="Arial" w:cs="Arial"/>
          <w:sz w:val="22"/>
          <w:szCs w:val="22"/>
        </w:rPr>
        <w:t>personal or family history of certain types of thyroid cancer</w:t>
      </w:r>
      <w:r w:rsidR="005B137D">
        <w:rPr>
          <w:rFonts w:ascii="Arial" w:hAnsi="Arial" w:cs="Arial"/>
          <w:sz w:val="22"/>
          <w:szCs w:val="22"/>
        </w:rPr>
        <w:t xml:space="preserve"> (</w:t>
      </w:r>
      <w:r w:rsidR="005B137D" w:rsidRPr="005B137D">
        <w:rPr>
          <w:rFonts w:ascii="Arial" w:hAnsi="Arial" w:cs="Arial"/>
          <w:sz w:val="22"/>
          <w:szCs w:val="22"/>
        </w:rPr>
        <w:t>thyroid C-cell tumors such as medullary thyroid carcinoma</w:t>
      </w:r>
      <w:r w:rsidR="00BF341B">
        <w:rPr>
          <w:rFonts w:ascii="Arial" w:hAnsi="Arial" w:cs="Arial"/>
          <w:sz w:val="22"/>
          <w:szCs w:val="22"/>
        </w:rPr>
        <w:t>) or</w:t>
      </w:r>
      <w:r w:rsidR="005B137D" w:rsidRPr="005B137D">
        <w:rPr>
          <w:rFonts w:ascii="Arial" w:hAnsi="Arial" w:cs="Arial"/>
          <w:sz w:val="22"/>
          <w:szCs w:val="22"/>
        </w:rPr>
        <w:t xml:space="preserve"> multiple endocrine neoplasia syndrome type 2 (MEN 2)</w:t>
      </w:r>
      <w:r w:rsidR="005B137D">
        <w:rPr>
          <w:rFonts w:ascii="Arial" w:hAnsi="Arial" w:cs="Arial"/>
          <w:sz w:val="22"/>
          <w:szCs w:val="22"/>
        </w:rPr>
        <w:t>.</w:t>
      </w:r>
      <w:r w:rsidR="00FD0024">
        <w:rPr>
          <w:rFonts w:ascii="Arial" w:hAnsi="Arial" w:cs="Arial"/>
          <w:sz w:val="22"/>
          <w:szCs w:val="22"/>
        </w:rPr>
        <w:fldChar w:fldCharType="begin"/>
      </w:r>
      <w:r w:rsidR="00FD0024">
        <w:rPr>
          <w:rFonts w:ascii="Arial" w:hAnsi="Arial" w:cs="Arial"/>
          <w:sz w:val="22"/>
          <w:szCs w:val="22"/>
        </w:rPr>
        <w:instrText xml:space="preserve"> ADDIN EN.CITE &lt;EndNote&gt;&lt;Cite&gt;&lt;Year&gt;2025&lt;/Year&gt;&lt;RecNum&gt;88&lt;/RecNum&gt;&lt;DisplayText&gt;&lt;style face="superscript"&gt;7&lt;/style&gt;&lt;/DisplayText&gt;&lt;record&gt;&lt;rec-number&gt;88&lt;/rec-number&gt;&lt;foreign-keys&gt;&lt;key app="EN" db-id="v9sawesv82rwd7evsd5xxd5oa5errf5t0tsw" timestamp="1742700026"&gt;88&lt;/key&gt;&lt;/foreign-keys&gt;&lt;ref-type name="Web Page"&gt;12&lt;/ref-type&gt;&lt;contributors&gt;&lt;/contributors&gt;&lt;titles&gt;&lt;title&gt;Glucagon-like Peptide-1 (GLP-1) Receptor Agonists and Dual Agonists&lt;/title&gt;&lt;/titles&gt;&lt;number&gt;January 23, 2025&lt;/number&gt;&lt;dates&gt;&lt;year&gt;2025&lt;/year&gt;&lt;/dates&gt;&lt;publisher&gt;Clinical Pharmacology&lt;/publisher&gt;&lt;urls&gt;&lt;related-urls&gt;&lt;url&gt;https://www-clinicalkey-com.ezproxy.galter.northwestern.edu/pharmacology/resources/overviews?id=1521407#SafetyIssues&lt;/url&gt;&lt;/related-urls&gt;&lt;/urls&gt;&lt;/record&gt;&lt;/Cite&gt;&lt;/EndNote&gt;</w:instrText>
      </w:r>
      <w:r w:rsidR="00FD0024">
        <w:rPr>
          <w:rFonts w:ascii="Arial" w:hAnsi="Arial" w:cs="Arial"/>
          <w:sz w:val="22"/>
          <w:szCs w:val="22"/>
        </w:rPr>
        <w:fldChar w:fldCharType="separate"/>
      </w:r>
      <w:r w:rsidR="00FD0024" w:rsidRPr="00FD0024">
        <w:rPr>
          <w:rFonts w:ascii="Arial" w:hAnsi="Arial" w:cs="Arial"/>
          <w:noProof/>
          <w:sz w:val="22"/>
          <w:szCs w:val="22"/>
          <w:vertAlign w:val="superscript"/>
        </w:rPr>
        <w:t>7</w:t>
      </w:r>
      <w:r w:rsidR="00FD0024">
        <w:rPr>
          <w:rFonts w:ascii="Arial" w:hAnsi="Arial" w:cs="Arial"/>
          <w:sz w:val="22"/>
          <w:szCs w:val="22"/>
        </w:rPr>
        <w:fldChar w:fldCharType="end"/>
      </w:r>
      <w:r w:rsidR="007E1249">
        <w:rPr>
          <w:rFonts w:ascii="Arial" w:hAnsi="Arial" w:cs="Arial"/>
          <w:sz w:val="22"/>
          <w:szCs w:val="22"/>
        </w:rPr>
        <w:t xml:space="preserve"> </w:t>
      </w:r>
      <w:r w:rsidR="00972EC3">
        <w:rPr>
          <w:rFonts w:ascii="Arial" w:hAnsi="Arial" w:cs="Arial"/>
          <w:sz w:val="22"/>
          <w:szCs w:val="22"/>
        </w:rPr>
        <w:t>Although it is unknown if there is a causal relationship, acute p</w:t>
      </w:r>
      <w:r w:rsidR="00972EC3" w:rsidRPr="00972EC3">
        <w:rPr>
          <w:rFonts w:ascii="Arial" w:hAnsi="Arial" w:cs="Arial"/>
          <w:sz w:val="22"/>
          <w:szCs w:val="22"/>
        </w:rPr>
        <w:t>ancreatitis has also been reported</w:t>
      </w:r>
      <w:r w:rsidR="00972EC3">
        <w:rPr>
          <w:rFonts w:ascii="Arial" w:hAnsi="Arial" w:cs="Arial"/>
          <w:sz w:val="22"/>
          <w:szCs w:val="22"/>
        </w:rPr>
        <w:t>. Therefore, p</w:t>
      </w:r>
      <w:r w:rsidR="00972EC3" w:rsidRPr="00972EC3">
        <w:rPr>
          <w:rFonts w:ascii="Arial" w:hAnsi="Arial" w:cs="Arial"/>
          <w:sz w:val="22"/>
          <w:szCs w:val="22"/>
        </w:rPr>
        <w:t xml:space="preserve">atients with a history of pancreatitis or </w:t>
      </w:r>
      <w:r w:rsidR="00972EC3">
        <w:rPr>
          <w:rFonts w:ascii="Arial" w:hAnsi="Arial" w:cs="Arial"/>
          <w:sz w:val="22"/>
          <w:szCs w:val="22"/>
        </w:rPr>
        <w:t xml:space="preserve">pancreatic cancer or those </w:t>
      </w:r>
      <w:r w:rsidR="00972EC3" w:rsidRPr="00972EC3">
        <w:rPr>
          <w:rFonts w:ascii="Arial" w:hAnsi="Arial" w:cs="Arial"/>
          <w:sz w:val="22"/>
          <w:szCs w:val="22"/>
        </w:rPr>
        <w:t>who develop pancreatitis should be prescribed alternative</w:t>
      </w:r>
      <w:r w:rsidR="00972EC3">
        <w:rPr>
          <w:rFonts w:ascii="Arial" w:hAnsi="Arial" w:cs="Arial"/>
          <w:sz w:val="22"/>
          <w:szCs w:val="22"/>
        </w:rPr>
        <w:t xml:space="preserve"> therapy.</w:t>
      </w:r>
      <w:r w:rsidR="00E46567">
        <w:rPr>
          <w:rFonts w:ascii="Arial" w:hAnsi="Arial" w:cs="Arial"/>
          <w:sz w:val="22"/>
          <w:szCs w:val="22"/>
        </w:rPr>
        <w:fldChar w:fldCharType="begin"/>
      </w:r>
      <w:r w:rsidR="005D482B">
        <w:rPr>
          <w:rFonts w:ascii="Arial" w:hAnsi="Arial" w:cs="Arial"/>
          <w:sz w:val="22"/>
          <w:szCs w:val="22"/>
        </w:rPr>
        <w:instrText xml:space="preserve"> ADDIN EN.CITE &lt;EndNote&gt;&lt;Cite&gt;&lt;Author&gt;Collins&lt;/Author&gt;&lt;Year&gt;2025&lt;/Year&gt;&lt;RecNum&gt;87&lt;/RecNum&gt;&lt;DisplayText&gt;&lt;style face="superscript"&gt;6&lt;/style&gt;&lt;/DisplayText&gt;&lt;record&gt;&lt;rec-number&gt;87&lt;/rec-number&gt;&lt;foreign-keys&gt;&lt;key app="EN" db-id="v9sawesv82rwd7evsd5xxd5oa5errf5t0tsw" timestamp="1742698705"&gt;87&lt;/key&gt;&lt;/foreign-keys&gt;&lt;ref-type name="Web Page"&gt;12&lt;/ref-type&gt;&lt;contributors&gt;&lt;authors&gt;&lt;author&gt;Collins, L&lt;/author&gt;&lt;author&gt;Costello, RA&lt;/author&gt;&lt;/authors&gt;&lt;/contributors&gt;&lt;titles&gt;&lt;title&gt;Glucagon-Like Peptide-1 Receptor Agonists&lt;/title&gt;&lt;/titles&gt;&lt;dates&gt;&lt;year&gt;2025&lt;/year&gt;&lt;pub-dates&gt;&lt;date&gt;February 29, 2024&lt;/date&gt;&lt;/pub-dates&gt;&lt;/dates&gt;&lt;pub-location&gt;Treasure Island, Florida&lt;/pub-location&gt;&lt;publisher&gt;StatPearls&lt;/publisher&gt;&lt;urls&gt;&lt;related-urls&gt;&lt;url&gt;https://www.ncbi.nlm.nih.gov/books/NBK551568/&lt;/url&gt;&lt;/related-urls&gt;&lt;/urls&gt;&lt;/record&gt;&lt;/Cite&gt;&lt;/EndNote&gt;</w:instrText>
      </w:r>
      <w:r w:rsidR="00E46567">
        <w:rPr>
          <w:rFonts w:ascii="Arial" w:hAnsi="Arial" w:cs="Arial"/>
          <w:sz w:val="22"/>
          <w:szCs w:val="22"/>
        </w:rPr>
        <w:fldChar w:fldCharType="separate"/>
      </w:r>
      <w:r w:rsidR="005D482B" w:rsidRPr="005D482B">
        <w:rPr>
          <w:rFonts w:ascii="Arial" w:hAnsi="Arial" w:cs="Arial"/>
          <w:noProof/>
          <w:sz w:val="22"/>
          <w:szCs w:val="22"/>
          <w:vertAlign w:val="superscript"/>
        </w:rPr>
        <w:t>6</w:t>
      </w:r>
      <w:r w:rsidR="00E46567">
        <w:rPr>
          <w:rFonts w:ascii="Arial" w:hAnsi="Arial" w:cs="Arial"/>
          <w:sz w:val="22"/>
          <w:szCs w:val="22"/>
        </w:rPr>
        <w:fldChar w:fldCharType="end"/>
      </w:r>
      <w:r w:rsidR="00972EC3">
        <w:rPr>
          <w:rFonts w:ascii="Arial" w:hAnsi="Arial" w:cs="Arial"/>
          <w:sz w:val="22"/>
          <w:szCs w:val="22"/>
        </w:rPr>
        <w:t xml:space="preserve"> </w:t>
      </w:r>
    </w:p>
    <w:p w14:paraId="4254E6C8" w14:textId="77777777" w:rsidR="00C445DB" w:rsidRPr="00C445DB" w:rsidRDefault="00C445DB" w:rsidP="00C445DB">
      <w:pPr>
        <w:spacing w:line="480" w:lineRule="auto"/>
        <w:rPr>
          <w:rFonts w:ascii="Arial" w:hAnsi="Arial" w:cs="Arial"/>
          <w:sz w:val="22"/>
          <w:szCs w:val="22"/>
        </w:rPr>
      </w:pPr>
    </w:p>
    <w:p w14:paraId="6D07A19A" w14:textId="76EB0A17" w:rsidR="00BC76FA" w:rsidRDefault="00C445DB" w:rsidP="000C4473">
      <w:pPr>
        <w:spacing w:line="480" w:lineRule="auto"/>
        <w:ind w:firstLine="720"/>
        <w:rPr>
          <w:rFonts w:ascii="Arial" w:hAnsi="Arial" w:cs="Arial"/>
          <w:sz w:val="22"/>
          <w:szCs w:val="22"/>
        </w:rPr>
      </w:pPr>
      <w:r w:rsidRPr="00C445DB">
        <w:rPr>
          <w:rFonts w:ascii="Arial" w:hAnsi="Arial" w:cs="Arial"/>
          <w:sz w:val="22"/>
          <w:szCs w:val="22"/>
        </w:rPr>
        <w:lastRenderedPageBreak/>
        <w:t>The therapeutic potential of GLP-1 receptor agonists is not limited to diabetes and obesity.</w:t>
      </w:r>
      <w:r w:rsidR="00C6353A">
        <w:rPr>
          <w:rFonts w:ascii="Arial" w:hAnsi="Arial" w:cs="Arial"/>
          <w:sz w:val="22"/>
          <w:szCs w:val="22"/>
        </w:rPr>
        <w:t xml:space="preserve"> </w:t>
      </w:r>
      <w:r w:rsidR="00C6353A" w:rsidRPr="00C6353A">
        <w:rPr>
          <w:rFonts w:ascii="Arial" w:hAnsi="Arial" w:cs="Arial"/>
          <w:sz w:val="22"/>
          <w:szCs w:val="22"/>
        </w:rPr>
        <w:t>Emerging evidence suggests that GLP</w:t>
      </w:r>
      <w:r w:rsidR="00C6353A" w:rsidRPr="00C6353A">
        <w:rPr>
          <w:rFonts w:ascii="Arial" w:hAnsi="Arial" w:cs="Arial"/>
          <w:sz w:val="22"/>
          <w:szCs w:val="22"/>
        </w:rPr>
        <w:noBreakHyphen/>
        <w:t>1 receptor agonists also possess anti-inflammatory effects that may benefit chronic conditions such as psoriasis.</w:t>
      </w:r>
      <w:r w:rsidR="00C6353A">
        <w:rPr>
          <w:rFonts w:ascii="Arial" w:hAnsi="Arial" w:cs="Arial"/>
          <w:sz w:val="22"/>
          <w:szCs w:val="22"/>
        </w:rPr>
        <w:t xml:space="preserve"> </w:t>
      </w:r>
      <w:r w:rsidR="00E61185">
        <w:rPr>
          <w:rFonts w:ascii="Arial" w:hAnsi="Arial" w:cs="Arial"/>
          <w:sz w:val="22"/>
          <w:szCs w:val="22"/>
        </w:rPr>
        <w:fldChar w:fldCharType="begin">
          <w:fldData xml:space="preserve">PEVuZE5vdGU+PENpdGU+PEF1dGhvcj5CZW5kb3R0aTwvQXV0aG9yPjxZZWFyPjIwMjI8L1llYXI+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</w:fldData>
        </w:fldChar>
      </w:r>
      <w:r w:rsidR="001D4853">
        <w:rPr>
          <w:rFonts w:ascii="Arial" w:hAnsi="Arial" w:cs="Arial"/>
          <w:sz w:val="22"/>
          <w:szCs w:val="22"/>
        </w:rPr>
        <w:instrText xml:space="preserve"> ADDIN EN.CITE </w:instrText>
      </w:r>
      <w:r w:rsidR="001D4853">
        <w:rPr>
          <w:rFonts w:ascii="Arial" w:hAnsi="Arial" w:cs="Arial"/>
          <w:sz w:val="22"/>
          <w:szCs w:val="22"/>
        </w:rPr>
        <w:fldChar w:fldCharType="begin">
          <w:fldData xml:space="preserve">PEVuZE5vdGU+PENpdGU+PEF1dGhvcj5CZW5kb3R0aTwvQXV0aG9yPjxZZWFyPjIwMjI8L1llYXI+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</w:fldData>
        </w:fldChar>
      </w:r>
      <w:r w:rsidR="001D4853">
        <w:rPr>
          <w:rFonts w:ascii="Arial" w:hAnsi="Arial" w:cs="Arial"/>
          <w:sz w:val="22"/>
          <w:szCs w:val="22"/>
        </w:rPr>
        <w:instrText xml:space="preserve"> ADDIN EN.CITE.DATA </w:instrText>
      </w:r>
      <w:r w:rsidR="001D4853">
        <w:rPr>
          <w:rFonts w:ascii="Arial" w:hAnsi="Arial" w:cs="Arial"/>
          <w:sz w:val="22"/>
          <w:szCs w:val="22"/>
        </w:rPr>
      </w:r>
      <w:r w:rsidR="001D4853">
        <w:rPr>
          <w:rFonts w:ascii="Arial" w:hAnsi="Arial" w:cs="Arial"/>
          <w:sz w:val="22"/>
          <w:szCs w:val="22"/>
        </w:rPr>
        <w:fldChar w:fldCharType="end"/>
      </w:r>
      <w:r w:rsidR="00E61185">
        <w:rPr>
          <w:rFonts w:ascii="Arial" w:hAnsi="Arial" w:cs="Arial"/>
          <w:sz w:val="22"/>
          <w:szCs w:val="22"/>
        </w:rPr>
      </w:r>
      <w:r w:rsidR="00E61185">
        <w:rPr>
          <w:rFonts w:ascii="Arial" w:hAnsi="Arial" w:cs="Arial"/>
          <w:sz w:val="22"/>
          <w:szCs w:val="22"/>
        </w:rPr>
        <w:fldChar w:fldCharType="separate"/>
      </w:r>
      <w:r w:rsidR="001D4853" w:rsidRPr="001D4853">
        <w:rPr>
          <w:rFonts w:ascii="Arial" w:hAnsi="Arial" w:cs="Arial"/>
          <w:noProof/>
          <w:sz w:val="22"/>
          <w:szCs w:val="22"/>
          <w:vertAlign w:val="superscript"/>
        </w:rPr>
        <w:t>8-13</w:t>
      </w:r>
      <w:r w:rsidR="00E61185">
        <w:rPr>
          <w:rFonts w:ascii="Arial" w:hAnsi="Arial" w:cs="Arial"/>
          <w:sz w:val="22"/>
          <w:szCs w:val="22"/>
        </w:rPr>
        <w:fldChar w:fldCharType="end"/>
      </w:r>
      <w:r w:rsidR="00BC76FA">
        <w:rPr>
          <w:rFonts w:ascii="Arial" w:hAnsi="Arial" w:cs="Arial"/>
          <w:sz w:val="22"/>
          <w:szCs w:val="22"/>
        </w:rPr>
        <w:t xml:space="preserve"> </w:t>
      </w:r>
      <w:r w:rsidRPr="00C445DB">
        <w:rPr>
          <w:rFonts w:ascii="Arial" w:hAnsi="Arial" w:cs="Arial"/>
          <w:sz w:val="22"/>
          <w:szCs w:val="22"/>
        </w:rPr>
        <w:t>Studies have recently shown that GLP-1 receptor agonists significantly improve the severity of psoriasis and the quality of life of patients with</w:t>
      </w:r>
      <w:r w:rsidR="00BC76FA">
        <w:rPr>
          <w:rFonts w:ascii="Arial" w:hAnsi="Arial" w:cs="Arial"/>
          <w:sz w:val="22"/>
          <w:szCs w:val="22"/>
        </w:rPr>
        <w:t xml:space="preserve"> psoriasis</w:t>
      </w:r>
      <w:r w:rsidRPr="00C445DB">
        <w:rPr>
          <w:rFonts w:ascii="Arial" w:hAnsi="Arial" w:cs="Arial"/>
          <w:sz w:val="22"/>
          <w:szCs w:val="22"/>
        </w:rPr>
        <w:t>. For example, Xu et al. found that liraglutide decreased the Psoriasis Area and Severity Index (PASI) and Dermatology Life Quality Index (DLQI) in patients with T2DM and psoriasis.</w:t>
      </w:r>
      <w:r w:rsidR="00FF554E">
        <w:rPr>
          <w:rFonts w:ascii="Arial" w:hAnsi="Arial" w:cs="Arial"/>
          <w:sz w:val="22"/>
          <w:szCs w:val="22"/>
        </w:rPr>
        <w:fldChar w:fldCharType="begin"/>
      </w:r>
      <w:r w:rsidR="001D4853">
        <w:rPr>
          <w:rFonts w:ascii="Arial" w:hAnsi="Arial" w:cs="Arial"/>
          <w:sz w:val="22"/>
          <w:szCs w:val="22"/>
        </w:rPr>
        <w:instrText xml:space="preserve"> ADDIN EN.CITE &lt;EndNote&gt;&lt;Cite&gt;&lt;Author&gt;Xu&lt;/Author&gt;&lt;Year&gt;2019&lt;/Year&gt;&lt;RecNum&gt;18&lt;/RecNum&gt;&lt;DisplayText&gt;&lt;style face="superscript"&gt;14&lt;/style&gt;&lt;/DisplayText&gt;&lt;record&gt;&lt;rec-number&gt;18&lt;/rec-number&gt;&lt;foreign-keys&gt;&lt;key app="EN" db-id="v9sawesv82rwd7evsd5xxd5oa5errf5t0tsw" timestamp="1730149563"&gt;18&lt;/key&gt;&lt;/foreign-keys&gt;&lt;ref-type name="Journal Article"&gt;17&lt;/ref-type&gt;&lt;contributors&gt;&lt;authors&gt;&lt;author&gt;Xu, Xiangjin&lt;/author&gt;&lt;author&gt;Lin, Lu&lt;/author&gt;&lt;author&gt;Chen, Pin&lt;/author&gt;&lt;author&gt;Yu, Yunjie&lt;/author&gt;&lt;author&gt;Chen, Shengping&lt;/author&gt;&lt;author&gt;Chen, Xiangqi&lt;/author&gt;&lt;author&gt;Shao, Zhulin&lt;/author&gt;&lt;/authors&gt;&lt;/contributors&gt;&lt;titles&gt;&lt;title&gt;Treatment with liraglutide, a glucagon-like peptide-1 analogue, improves effectively the skin lesions of psoriasis patients with type 2 diabetes: A prospective cohort study&lt;/title&gt;&lt;secondary-title&gt;Diabetes Research and Clinical Practice&lt;/secondary-title&gt;&lt;/titles&gt;&lt;periodical&gt;&lt;full-title&gt;Diabetes Research and Clinical Practice&lt;/full-title&gt;&lt;abbr-1&gt;Diabetes Res. Clin. Pract.&lt;/abbr-1&gt;&lt;abbr-2&gt;Diabetes Res Clin Pract&lt;/abbr-2&gt;&lt;abbr-3&gt;Diabetes Research &amp;amp; Clinical Practice&lt;/abbr-3&gt;&lt;/periodical&gt;&lt;pages&gt;167-173&lt;/pages&gt;&lt;volume&gt;150&lt;/volume&gt;&lt;dates&gt;&lt;year&gt;2019&lt;/year&gt;&lt;/dates&gt;&lt;isbn&gt;0168-8227&lt;/isbn&gt;&lt;urls&gt;&lt;related-urls&gt;&lt;url&gt;https://www.sciencedirect.com/science/article/pii/S0168822718319296?via%3Dihub&lt;/url&gt;&lt;/related-urls&gt;&lt;/urls&gt;&lt;/record&gt;&lt;/Cite&gt;&lt;/EndNote&gt;</w:instrText>
      </w:r>
      <w:r w:rsidR="00FF554E">
        <w:rPr>
          <w:rFonts w:ascii="Arial" w:hAnsi="Arial" w:cs="Arial"/>
          <w:sz w:val="22"/>
          <w:szCs w:val="22"/>
        </w:rPr>
        <w:fldChar w:fldCharType="separate"/>
      </w:r>
      <w:r w:rsidR="001D4853" w:rsidRPr="001D4853">
        <w:rPr>
          <w:rFonts w:ascii="Arial" w:hAnsi="Arial" w:cs="Arial"/>
          <w:noProof/>
          <w:sz w:val="22"/>
          <w:szCs w:val="22"/>
          <w:vertAlign w:val="superscript"/>
        </w:rPr>
        <w:t>14</w:t>
      </w:r>
      <w:r w:rsidR="00FF554E">
        <w:rPr>
          <w:rFonts w:ascii="Arial" w:hAnsi="Arial" w:cs="Arial"/>
          <w:sz w:val="22"/>
          <w:szCs w:val="22"/>
        </w:rPr>
        <w:fldChar w:fldCharType="end"/>
      </w:r>
      <w:r w:rsidR="00BC76FA">
        <w:rPr>
          <w:rFonts w:ascii="Arial" w:hAnsi="Arial" w:cs="Arial"/>
          <w:sz w:val="22"/>
          <w:szCs w:val="22"/>
        </w:rPr>
        <w:t xml:space="preserve"> Similarly, </w:t>
      </w:r>
      <w:r w:rsidR="00BC76FA" w:rsidRPr="00C445DB">
        <w:rPr>
          <w:rFonts w:ascii="Arial" w:hAnsi="Arial" w:cs="Arial"/>
          <w:sz w:val="22"/>
          <w:szCs w:val="22"/>
        </w:rPr>
        <w:t xml:space="preserve">Yang et al. demonstrated that </w:t>
      </w:r>
      <w:r w:rsidR="00BC76FA">
        <w:rPr>
          <w:rFonts w:ascii="Arial" w:hAnsi="Arial" w:cs="Arial"/>
          <w:sz w:val="22"/>
          <w:szCs w:val="22"/>
        </w:rPr>
        <w:t xml:space="preserve">liraglutide (Victoza) </w:t>
      </w:r>
      <w:r w:rsidR="00BC76FA" w:rsidRPr="00C445DB">
        <w:rPr>
          <w:rFonts w:ascii="Arial" w:hAnsi="Arial" w:cs="Arial"/>
          <w:sz w:val="22"/>
          <w:szCs w:val="22"/>
        </w:rPr>
        <w:t>suppress</w:t>
      </w:r>
      <w:r w:rsidR="00714FCD">
        <w:rPr>
          <w:rFonts w:ascii="Arial" w:hAnsi="Arial" w:cs="Arial"/>
          <w:sz w:val="22"/>
          <w:szCs w:val="22"/>
        </w:rPr>
        <w:t>es</w:t>
      </w:r>
      <w:r w:rsidR="00BC76FA" w:rsidRPr="00C445DB">
        <w:rPr>
          <w:rFonts w:ascii="Arial" w:hAnsi="Arial" w:cs="Arial"/>
          <w:sz w:val="22"/>
          <w:szCs w:val="22"/>
        </w:rPr>
        <w:t xml:space="preserve"> keratinocyte inflammatory signals by activating AMP-activated protein kinase (AMPK)</w:t>
      </w:r>
      <w:r w:rsidR="00BC76FA">
        <w:rPr>
          <w:rFonts w:ascii="Arial" w:hAnsi="Arial" w:cs="Arial"/>
          <w:sz w:val="22"/>
          <w:szCs w:val="22"/>
        </w:rPr>
        <w:t xml:space="preserve"> and inhibit</w:t>
      </w:r>
      <w:r w:rsidR="004A6C1A">
        <w:rPr>
          <w:rFonts w:ascii="Arial" w:hAnsi="Arial" w:cs="Arial"/>
          <w:sz w:val="22"/>
          <w:szCs w:val="22"/>
        </w:rPr>
        <w:t>s</w:t>
      </w:r>
      <w:r w:rsidR="00BC76FA">
        <w:rPr>
          <w:rFonts w:ascii="Arial" w:hAnsi="Arial" w:cs="Arial"/>
          <w:sz w:val="22"/>
          <w:szCs w:val="22"/>
        </w:rPr>
        <w:t xml:space="preserve"> macrophage migration</w:t>
      </w:r>
      <w:r w:rsidR="00BC76FA" w:rsidRPr="00C445DB">
        <w:rPr>
          <w:rFonts w:ascii="Arial" w:hAnsi="Arial" w:cs="Arial"/>
          <w:sz w:val="22"/>
          <w:szCs w:val="22"/>
        </w:rPr>
        <w:t>, which further supports the theory of their anti-inflammatory effects.</w:t>
      </w:r>
      <w:r w:rsidR="00BC76FA">
        <w:rPr>
          <w:rFonts w:ascii="Arial" w:hAnsi="Arial" w:cs="Arial"/>
          <w:sz w:val="22"/>
          <w:szCs w:val="22"/>
        </w:rPr>
        <w:fldChar w:fldCharType="begin"/>
      </w:r>
      <w:r w:rsidR="001D4853">
        <w:rPr>
          <w:rFonts w:ascii="Arial" w:hAnsi="Arial" w:cs="Arial"/>
          <w:sz w:val="22"/>
          <w:szCs w:val="22"/>
        </w:rPr>
        <w:instrText xml:space="preserve"> ADDIN EN.CITE &lt;EndNote&gt;&lt;Cite&gt;&lt;Author&gt;Yang&lt;/Author&gt;&lt;Year&gt;2019&lt;/Year&gt;&lt;RecNum&gt;86&lt;/RecNum&gt;&lt;DisplayText&gt;&lt;style face="superscript"&gt;15&lt;/style&gt;&lt;/DisplayText&gt;&lt;record&gt;&lt;rec-number&gt;86&lt;/rec-number&gt;&lt;foreign-keys&gt;&lt;key app="EN" db-id="v9sawesv82rwd7evsd5xxd5oa5errf5t0tsw" timestamp="1742698573"&gt;86&lt;/key&gt;&lt;/foreign-keys&gt;&lt;ref-type name="Journal Article"&gt;17&lt;/ref-type&gt;&lt;contributors&gt;&lt;authors&gt;&lt;author&gt;Yang, Jing&lt;/author&gt;&lt;author&gt;Wang, Zongming&lt;/author&gt;&lt;author&gt;Zhang, Xilin&lt;/author&gt;&lt;/authors&gt;&lt;/contributors&gt;&lt;titles&gt;&lt;title&gt;GLP-1 receptor agonist impairs keratinocytes inflammatory signals by activating AMPK&lt;/title&gt;&lt;secondary-title&gt;Experimental and molecular pathology&lt;/secondary-title&gt;&lt;/titles&gt;&lt;periodical&gt;&lt;full-title&gt;Experimental and Molecular Pathology&lt;/full-title&gt;&lt;abbr-1&gt;Exp. Mol. Pathol.&lt;/abbr-1&gt;&lt;abbr-2&gt;Exp Mol Pathol&lt;/abbr-2&gt;&lt;abbr-3&gt;Experimental &amp;amp; Molecular Pathology&lt;/abbr-3&gt;&lt;/periodical&gt;&lt;pages&gt;124-128&lt;/pages&gt;&lt;volume&gt;107&lt;/volume&gt;&lt;keywords&gt;&lt;keyword&gt;AMPK&lt;/keyword&gt;&lt;keyword&gt;GLP-1&lt;/keyword&gt;&lt;keyword&gt;Inflammation&lt;/keyword&gt;&lt;keyword&gt;Psoriasis&lt;/keyword&gt;&lt;/keywords&gt;&lt;dates&gt;&lt;year&gt;2019&lt;/year&gt;&lt;/dates&gt;&lt;pub-location&gt;Netherlands&lt;/pub-location&gt;&lt;publisher&gt;Elsevier Inc&lt;/publisher&gt;&lt;isbn&gt;0014-4800&lt;/isbn&gt;&lt;urls&gt;&lt;/urls&gt;&lt;electronic-resource-num&gt;10.1016/j.yexmp.2019.01.014&lt;/electronic-resource-num&gt;&lt;/record&gt;&lt;/Cite&gt;&lt;/EndNote&gt;</w:instrText>
      </w:r>
      <w:r w:rsidR="00BC76FA">
        <w:rPr>
          <w:rFonts w:ascii="Arial" w:hAnsi="Arial" w:cs="Arial"/>
          <w:sz w:val="22"/>
          <w:szCs w:val="22"/>
        </w:rPr>
        <w:fldChar w:fldCharType="separate"/>
      </w:r>
      <w:r w:rsidR="001D4853" w:rsidRPr="001D4853">
        <w:rPr>
          <w:rFonts w:ascii="Arial" w:hAnsi="Arial" w:cs="Arial"/>
          <w:noProof/>
          <w:sz w:val="22"/>
          <w:szCs w:val="22"/>
          <w:vertAlign w:val="superscript"/>
        </w:rPr>
        <w:t>15</w:t>
      </w:r>
      <w:r w:rsidR="00BC76FA">
        <w:rPr>
          <w:rFonts w:ascii="Arial" w:hAnsi="Arial" w:cs="Arial"/>
          <w:sz w:val="22"/>
          <w:szCs w:val="22"/>
        </w:rPr>
        <w:fldChar w:fldCharType="end"/>
      </w:r>
      <w:r w:rsidR="00BC76FA">
        <w:rPr>
          <w:rFonts w:ascii="Arial" w:hAnsi="Arial" w:cs="Arial"/>
          <w:sz w:val="22"/>
          <w:szCs w:val="22"/>
        </w:rPr>
        <w:t xml:space="preserve"> </w:t>
      </w:r>
      <w:r w:rsidR="00F17E1F">
        <w:rPr>
          <w:rFonts w:ascii="Arial" w:hAnsi="Arial" w:cs="Arial"/>
          <w:sz w:val="22"/>
          <w:szCs w:val="22"/>
        </w:rPr>
        <w:t xml:space="preserve">Furthermore, </w:t>
      </w:r>
      <w:proofErr w:type="spellStart"/>
      <w:r w:rsidR="00D97253">
        <w:rPr>
          <w:rFonts w:ascii="Arial" w:hAnsi="Arial" w:cs="Arial"/>
          <w:sz w:val="22"/>
          <w:szCs w:val="22"/>
        </w:rPr>
        <w:t>Buysschaert</w:t>
      </w:r>
      <w:proofErr w:type="spellEnd"/>
      <w:r w:rsidR="00D97253">
        <w:rPr>
          <w:rFonts w:ascii="Arial" w:hAnsi="Arial" w:cs="Arial"/>
          <w:sz w:val="22"/>
          <w:szCs w:val="22"/>
        </w:rPr>
        <w:t xml:space="preserve"> et al. </w:t>
      </w:r>
      <w:r w:rsidR="00F17E1F">
        <w:rPr>
          <w:rFonts w:ascii="Arial" w:hAnsi="Arial" w:cs="Arial"/>
          <w:sz w:val="22"/>
          <w:szCs w:val="22"/>
        </w:rPr>
        <w:t>found that there was an improvement in psoriasis severity, measured by PASI reduction, after 4-5 months of GLP-1 receptor agonist</w:t>
      </w:r>
      <w:r w:rsidR="000C4473">
        <w:rPr>
          <w:rFonts w:ascii="Arial" w:hAnsi="Arial" w:cs="Arial"/>
          <w:sz w:val="22"/>
          <w:szCs w:val="22"/>
        </w:rPr>
        <w:t xml:space="preserve"> (exenatide or liraglutide)</w:t>
      </w:r>
      <w:r w:rsidR="00F17E1F">
        <w:rPr>
          <w:rFonts w:ascii="Arial" w:hAnsi="Arial" w:cs="Arial"/>
          <w:sz w:val="22"/>
          <w:szCs w:val="22"/>
        </w:rPr>
        <w:t xml:space="preserve"> therapy in patients with T2DM. </w:t>
      </w:r>
      <w:r w:rsidR="00BC76FA">
        <w:rPr>
          <w:rFonts w:ascii="Arial" w:hAnsi="Arial" w:cs="Arial"/>
          <w:sz w:val="22"/>
          <w:szCs w:val="22"/>
        </w:rPr>
        <w:t xml:space="preserve">Although the exact mechanisms underlying these effects are unknown, GLP-1 receptor agonists </w:t>
      </w:r>
      <w:r w:rsidR="00BC76FA" w:rsidRPr="00C445DB">
        <w:rPr>
          <w:rFonts w:ascii="Arial" w:hAnsi="Arial" w:cs="Arial"/>
          <w:sz w:val="22"/>
          <w:szCs w:val="22"/>
        </w:rPr>
        <w:t xml:space="preserve">have been shown to modulate immune cell function, decrease the </w:t>
      </w:r>
      <w:r w:rsidR="00231209">
        <w:rPr>
          <w:rFonts w:ascii="Arial" w:hAnsi="Arial" w:cs="Arial"/>
          <w:sz w:val="22"/>
          <w:szCs w:val="22"/>
        </w:rPr>
        <w:t xml:space="preserve">production of </w:t>
      </w:r>
      <w:r w:rsidR="00BC76FA" w:rsidRPr="00C445DB">
        <w:rPr>
          <w:rFonts w:ascii="Arial" w:hAnsi="Arial" w:cs="Arial"/>
          <w:sz w:val="22"/>
          <w:szCs w:val="22"/>
        </w:rPr>
        <w:t>proinflammatory cytokines, and improve metabolic parameters that may all contribute to their efficacy in psoriasis.</w:t>
      </w:r>
      <w:r w:rsidR="00BC76FA">
        <w:rPr>
          <w:rFonts w:ascii="Arial" w:hAnsi="Arial" w:cs="Arial"/>
          <w:sz w:val="22"/>
          <w:szCs w:val="22"/>
        </w:rPr>
        <w:fldChar w:fldCharType="begin">
          <w:fldData xml:space="preserve">PEVuZE5vdGU+PENpdGU+PEF1dGhvcj5NZWhkaTwvQXV0aG9yPjxZZWFyPjIwMjM8L1llYXI+PFJl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</w:fldData>
        </w:fldChar>
      </w:r>
      <w:r w:rsidR="001D4853">
        <w:rPr>
          <w:rFonts w:ascii="Arial" w:hAnsi="Arial" w:cs="Arial"/>
          <w:sz w:val="22"/>
          <w:szCs w:val="22"/>
        </w:rPr>
        <w:instrText xml:space="preserve"> ADDIN EN.CITE </w:instrText>
      </w:r>
      <w:r w:rsidR="001D4853">
        <w:rPr>
          <w:rFonts w:ascii="Arial" w:hAnsi="Arial" w:cs="Arial"/>
          <w:sz w:val="22"/>
          <w:szCs w:val="22"/>
        </w:rPr>
        <w:fldChar w:fldCharType="begin">
          <w:fldData xml:space="preserve">PEVuZE5vdGU+PENpdGU+PEF1dGhvcj5NZWhkaTwvQXV0aG9yPjxZZWFyPjIwMjM8L1llYXI+PFJl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</w:fldData>
        </w:fldChar>
      </w:r>
      <w:r w:rsidR="001D4853">
        <w:rPr>
          <w:rFonts w:ascii="Arial" w:hAnsi="Arial" w:cs="Arial"/>
          <w:sz w:val="22"/>
          <w:szCs w:val="22"/>
        </w:rPr>
        <w:instrText xml:space="preserve"> ADDIN EN.CITE.DATA </w:instrText>
      </w:r>
      <w:r w:rsidR="001D4853">
        <w:rPr>
          <w:rFonts w:ascii="Arial" w:hAnsi="Arial" w:cs="Arial"/>
          <w:sz w:val="22"/>
          <w:szCs w:val="22"/>
        </w:rPr>
      </w:r>
      <w:r w:rsidR="001D4853">
        <w:rPr>
          <w:rFonts w:ascii="Arial" w:hAnsi="Arial" w:cs="Arial"/>
          <w:sz w:val="22"/>
          <w:szCs w:val="22"/>
        </w:rPr>
        <w:fldChar w:fldCharType="end"/>
      </w:r>
      <w:r w:rsidR="00BC76FA">
        <w:rPr>
          <w:rFonts w:ascii="Arial" w:hAnsi="Arial" w:cs="Arial"/>
          <w:sz w:val="22"/>
          <w:szCs w:val="22"/>
        </w:rPr>
      </w:r>
      <w:r w:rsidR="00BC76FA">
        <w:rPr>
          <w:rFonts w:ascii="Arial" w:hAnsi="Arial" w:cs="Arial"/>
          <w:sz w:val="22"/>
          <w:szCs w:val="22"/>
        </w:rPr>
        <w:fldChar w:fldCharType="separate"/>
      </w:r>
      <w:r w:rsidR="001D4853" w:rsidRPr="001D4853">
        <w:rPr>
          <w:rFonts w:ascii="Arial" w:hAnsi="Arial" w:cs="Arial"/>
          <w:noProof/>
          <w:sz w:val="22"/>
          <w:szCs w:val="22"/>
          <w:vertAlign w:val="superscript"/>
        </w:rPr>
        <w:t>8,15,16</w:t>
      </w:r>
      <w:r w:rsidR="00BC76FA">
        <w:rPr>
          <w:rFonts w:ascii="Arial" w:hAnsi="Arial" w:cs="Arial"/>
          <w:sz w:val="22"/>
          <w:szCs w:val="22"/>
        </w:rPr>
        <w:fldChar w:fldCharType="end"/>
      </w:r>
    </w:p>
    <w:p w14:paraId="78549796" w14:textId="77777777" w:rsidR="00C445DB" w:rsidRPr="00C445DB" w:rsidRDefault="00C445DB" w:rsidP="00C445DB">
      <w:pPr>
        <w:spacing w:line="480" w:lineRule="auto"/>
        <w:rPr>
          <w:rFonts w:ascii="Arial" w:hAnsi="Arial" w:cs="Arial"/>
          <w:sz w:val="22"/>
          <w:szCs w:val="22"/>
        </w:rPr>
      </w:pPr>
    </w:p>
    <w:p w14:paraId="1563BC90" w14:textId="41F9D744" w:rsidR="00655E14" w:rsidRDefault="00C445DB" w:rsidP="00C445DB">
      <w:pPr>
        <w:spacing w:line="480" w:lineRule="auto"/>
        <w:ind w:firstLine="720"/>
        <w:rPr>
          <w:rFonts w:ascii="Arial" w:hAnsi="Arial" w:cs="Arial"/>
          <w:sz w:val="22"/>
          <w:szCs w:val="22"/>
        </w:rPr>
      </w:pPr>
      <w:r w:rsidRPr="00C445DB">
        <w:rPr>
          <w:rFonts w:ascii="Arial" w:hAnsi="Arial" w:cs="Arial"/>
          <w:sz w:val="22"/>
          <w:szCs w:val="22"/>
        </w:rPr>
        <w:t>However, some studies have failed to produce positive results. Faurschou et al. conducted a randomized placebo-controlled trial in glucose-tolerant patients with psoriasis and found no significant improvement in PASI or DLQI scores with liraglutide treatment.</w:t>
      </w:r>
      <w:r w:rsidR="005C51F0">
        <w:rPr>
          <w:rFonts w:ascii="Arial" w:hAnsi="Arial" w:cs="Arial"/>
          <w:sz w:val="22"/>
          <w:szCs w:val="22"/>
        </w:rPr>
        <w:fldChar w:fldCharType="begin"/>
      </w:r>
      <w:r w:rsidR="00653CD4">
        <w:rPr>
          <w:rFonts w:ascii="Arial" w:hAnsi="Arial" w:cs="Arial"/>
          <w:sz w:val="22"/>
          <w:szCs w:val="22"/>
        </w:rPr>
        <w:instrText xml:space="preserve"> ADDIN EN.CITE &lt;EndNote&gt;&lt;Cite&gt;&lt;Author&gt;Faurschou&lt;/Author&gt;&lt;Year&gt;2014&lt;/Year&gt;&lt;RecNum&gt;11&lt;/RecNum&gt;&lt;DisplayText&gt;&lt;style face="superscript"&gt;13&lt;/style&gt;&lt;/DisplayText&gt;&lt;record&gt;&lt;rec-number&gt;11&lt;/rec-number&gt;&lt;foreign-keys&gt;&lt;key app="EN" db-id="v9sawesv82rwd7evsd5xxd5oa5errf5t0tsw" timestamp="1730148359"&gt;11&lt;/key&gt;&lt;/foreign-keys&gt;&lt;ref-type name="Journal Article"&gt;17&lt;/ref-type&gt;&lt;contributors&gt;&lt;authors&gt;&lt;author&gt;Faurschou, A&lt;/author&gt;&lt;author&gt;Knop, FK&lt;/author&gt;&lt;author&gt;Thyssen, JP&lt;/author&gt;&lt;author&gt;Zachariae, C&lt;/author&gt;&lt;author&gt;Skov, L&lt;/author&gt;&lt;author&gt;Vilsbøll, T&lt;/author&gt;&lt;/authors&gt;&lt;/contributors&gt;&lt;titles&gt;&lt;title&gt;Improvement in psoriasis after treatment with the glucagon-like peptide-1 receptor agonist liraglutide&lt;/title&gt;&lt;secondary-title&gt;Acta diabetologica&lt;/secondary-title&gt;&lt;/titles&gt;&lt;periodical&gt;&lt;full-title&gt;Acta Diabetologica&lt;/full-title&gt;&lt;abbr-1&gt;Acta Diabetol.&lt;/abbr-1&gt;&lt;abbr-2&gt;Acta Diabetol&lt;/abbr-2&gt;&lt;/periodical&gt;&lt;pages&gt;147-150&lt;/pages&gt;&lt;volume&gt;51&lt;/volume&gt;&lt;dates&gt;&lt;year&gt;2014&lt;/year&gt;&lt;/dates&gt;&lt;isbn&gt;0940-5429&lt;/isbn&gt;&lt;urls&gt;&lt;related-urls&gt;&lt;url&gt;https://link.springer.com/content/pdf/10.1007/s00592-011-0359-9.pdf&lt;/url&gt;&lt;/related-urls&gt;&lt;/urls&gt;&lt;/record&gt;&lt;/Cite&gt;&lt;/EndNote&gt;</w:instrText>
      </w:r>
      <w:r w:rsidR="005C51F0">
        <w:rPr>
          <w:rFonts w:ascii="Arial" w:hAnsi="Arial" w:cs="Arial"/>
          <w:sz w:val="22"/>
          <w:szCs w:val="22"/>
        </w:rPr>
        <w:fldChar w:fldCharType="separate"/>
      </w:r>
      <w:r w:rsidR="00653CD4" w:rsidRPr="00653CD4">
        <w:rPr>
          <w:rFonts w:ascii="Arial" w:hAnsi="Arial" w:cs="Arial"/>
          <w:noProof/>
          <w:sz w:val="22"/>
          <w:szCs w:val="22"/>
          <w:vertAlign w:val="superscript"/>
        </w:rPr>
        <w:t>13</w:t>
      </w:r>
      <w:r w:rsidR="005C51F0">
        <w:rPr>
          <w:rFonts w:ascii="Arial" w:hAnsi="Arial" w:cs="Arial"/>
          <w:sz w:val="22"/>
          <w:szCs w:val="22"/>
        </w:rPr>
        <w:fldChar w:fldCharType="end"/>
      </w:r>
      <w:r w:rsidRPr="00C445DB">
        <w:rPr>
          <w:rFonts w:ascii="Arial" w:hAnsi="Arial" w:cs="Arial"/>
          <w:sz w:val="22"/>
          <w:szCs w:val="22"/>
        </w:rPr>
        <w:t xml:space="preserve"> </w:t>
      </w:r>
      <w:r w:rsidR="004D3BEE" w:rsidRPr="00C445DB">
        <w:rPr>
          <w:rFonts w:ascii="Arial" w:hAnsi="Arial" w:cs="Arial"/>
          <w:sz w:val="22"/>
          <w:szCs w:val="22"/>
        </w:rPr>
        <w:t>This discrepancy reinforces the importance of patient selection and the potential impact of metabolic status on treatment response.</w:t>
      </w:r>
      <w:r w:rsidR="004D3BEE">
        <w:rPr>
          <w:rFonts w:ascii="Arial" w:hAnsi="Arial" w:cs="Arial"/>
          <w:sz w:val="22"/>
          <w:szCs w:val="22"/>
        </w:rPr>
        <w:t xml:space="preserve"> </w:t>
      </w:r>
      <w:r w:rsidRPr="00C445DB">
        <w:rPr>
          <w:rFonts w:ascii="Arial" w:hAnsi="Arial" w:cs="Arial"/>
          <w:sz w:val="22"/>
          <w:szCs w:val="22"/>
        </w:rPr>
        <w:t xml:space="preserve">Therefore, more research is needed to </w:t>
      </w:r>
      <w:r w:rsidR="009A5A89">
        <w:rPr>
          <w:rFonts w:ascii="Arial" w:hAnsi="Arial" w:cs="Arial"/>
          <w:sz w:val="22"/>
          <w:szCs w:val="22"/>
        </w:rPr>
        <w:t xml:space="preserve">investigate </w:t>
      </w:r>
      <w:r w:rsidR="007D66DF">
        <w:rPr>
          <w:rFonts w:ascii="Arial" w:hAnsi="Arial" w:cs="Arial"/>
          <w:sz w:val="22"/>
          <w:szCs w:val="22"/>
        </w:rPr>
        <w:t xml:space="preserve">the specific mechanisms responsible </w:t>
      </w:r>
      <w:r w:rsidR="00B56476">
        <w:rPr>
          <w:rFonts w:ascii="Arial" w:hAnsi="Arial" w:cs="Arial"/>
          <w:sz w:val="22"/>
          <w:szCs w:val="22"/>
        </w:rPr>
        <w:t xml:space="preserve">in </w:t>
      </w:r>
      <w:r w:rsidR="00791DEA">
        <w:rPr>
          <w:rFonts w:ascii="Arial" w:hAnsi="Arial" w:cs="Arial"/>
          <w:sz w:val="22"/>
          <w:szCs w:val="22"/>
        </w:rPr>
        <w:t>inhibiting inflammatory pathways and</w:t>
      </w:r>
      <w:r w:rsidR="00CD6AB9">
        <w:rPr>
          <w:rFonts w:ascii="Arial" w:hAnsi="Arial" w:cs="Arial"/>
          <w:sz w:val="22"/>
          <w:szCs w:val="22"/>
        </w:rPr>
        <w:t xml:space="preserve"> </w:t>
      </w:r>
      <w:r w:rsidRPr="00C445DB">
        <w:rPr>
          <w:rFonts w:ascii="Arial" w:hAnsi="Arial" w:cs="Arial"/>
          <w:sz w:val="22"/>
          <w:szCs w:val="22"/>
        </w:rPr>
        <w:t xml:space="preserve">determine which patients may benefit most from GLP-1 receptor agonist therapy. </w:t>
      </w:r>
    </w:p>
    <w:p w14:paraId="33EB8FEE" w14:textId="77777777" w:rsidR="00C445DB" w:rsidRPr="008B1767" w:rsidRDefault="00C445DB" w:rsidP="00C445DB">
      <w:pPr>
        <w:spacing w:line="480" w:lineRule="auto"/>
        <w:ind w:firstLine="720"/>
        <w:rPr>
          <w:rFonts w:ascii="Arial" w:hAnsi="Arial" w:cs="Arial"/>
          <w:sz w:val="22"/>
          <w:szCs w:val="22"/>
        </w:rPr>
      </w:pPr>
    </w:p>
    <w:p w14:paraId="7F1FF378" w14:textId="7CE5C281" w:rsidR="00307F8F" w:rsidRDefault="002D3880" w:rsidP="00BC0FF6">
      <w:pPr>
        <w:spacing w:line="480" w:lineRule="auto"/>
        <w:rPr>
          <w:rFonts w:ascii="Arial" w:hAnsi="Arial" w:cs="Arial"/>
          <w:b/>
          <w:bCs/>
          <w:sz w:val="22"/>
          <w:szCs w:val="22"/>
        </w:rPr>
      </w:pPr>
      <w:r w:rsidRPr="00655E14">
        <w:rPr>
          <w:rFonts w:ascii="Arial" w:hAnsi="Arial" w:cs="Arial"/>
          <w:b/>
          <w:bCs/>
          <w:sz w:val="22"/>
          <w:szCs w:val="22"/>
        </w:rPr>
        <w:t>Methods:</w:t>
      </w:r>
    </w:p>
    <w:p w14:paraId="4E94C9A7" w14:textId="5C422B9A" w:rsidR="00004682" w:rsidRDefault="00654D51" w:rsidP="00004682">
      <w:pPr>
        <w:spacing w:line="480" w:lineRule="auto"/>
        <w:ind w:firstLine="720"/>
        <w:rPr>
          <w:rFonts w:ascii="Arial" w:hAnsi="Arial" w:cs="Arial"/>
          <w:sz w:val="22"/>
          <w:szCs w:val="22"/>
        </w:rPr>
      </w:pPr>
      <w:r w:rsidRPr="00654D51">
        <w:rPr>
          <w:rFonts w:ascii="Arial" w:hAnsi="Arial" w:cs="Arial"/>
          <w:sz w:val="22"/>
          <w:szCs w:val="22"/>
        </w:rPr>
        <w:lastRenderedPageBreak/>
        <w:t xml:space="preserve">The focus of the search was finding data on GLP-1 receptor agonists and their </w:t>
      </w:r>
      <w:r w:rsidR="00DC1B54">
        <w:rPr>
          <w:rFonts w:ascii="Arial" w:hAnsi="Arial" w:cs="Arial"/>
          <w:sz w:val="22"/>
          <w:szCs w:val="22"/>
        </w:rPr>
        <w:t xml:space="preserve">efficacy on the </w:t>
      </w:r>
      <w:r w:rsidRPr="00654D51">
        <w:rPr>
          <w:rFonts w:ascii="Arial" w:hAnsi="Arial" w:cs="Arial"/>
          <w:sz w:val="22"/>
          <w:szCs w:val="22"/>
        </w:rPr>
        <w:t xml:space="preserve">treatment of psoriasis. </w:t>
      </w:r>
      <w:r w:rsidR="001B0EB1" w:rsidRPr="001B0EB1">
        <w:rPr>
          <w:rFonts w:ascii="Arial" w:hAnsi="Arial" w:cs="Arial"/>
          <w:sz w:val="22"/>
          <w:szCs w:val="22"/>
        </w:rPr>
        <w:t>A comprehensive search was conducted through the National Library of Medicine using PubMed</w:t>
      </w:r>
      <w:r w:rsidR="00D90B23">
        <w:rPr>
          <w:rFonts w:ascii="Arial" w:hAnsi="Arial" w:cs="Arial"/>
          <w:sz w:val="22"/>
          <w:szCs w:val="22"/>
        </w:rPr>
        <w:t>, Embase, Ovid MEDLINE, Cochrane Library, and Scopus</w:t>
      </w:r>
      <w:r w:rsidR="001B0EB1" w:rsidRPr="001B0EB1">
        <w:rPr>
          <w:rFonts w:ascii="Arial" w:hAnsi="Arial" w:cs="Arial"/>
          <w:sz w:val="22"/>
          <w:szCs w:val="22"/>
        </w:rPr>
        <w:t xml:space="preserve"> on various occasions from October 2024 to </w:t>
      </w:r>
      <w:r w:rsidR="00B37D68">
        <w:rPr>
          <w:rFonts w:ascii="Arial" w:hAnsi="Arial" w:cs="Arial"/>
          <w:sz w:val="22"/>
          <w:szCs w:val="22"/>
        </w:rPr>
        <w:t>January</w:t>
      </w:r>
      <w:r w:rsidR="001B0EB1" w:rsidRPr="001B0EB1">
        <w:rPr>
          <w:rFonts w:ascii="Arial" w:hAnsi="Arial" w:cs="Arial"/>
          <w:sz w:val="22"/>
          <w:szCs w:val="22"/>
        </w:rPr>
        <w:t xml:space="preserve"> 2025.</w:t>
      </w:r>
      <w:r w:rsidR="001B0EB1">
        <w:rPr>
          <w:rFonts w:ascii="Arial" w:hAnsi="Arial" w:cs="Arial"/>
          <w:sz w:val="22"/>
          <w:szCs w:val="22"/>
        </w:rPr>
        <w:t xml:space="preserve"> </w:t>
      </w:r>
      <w:r w:rsidR="00DC52AE" w:rsidRPr="001B0EB1">
        <w:rPr>
          <w:rFonts w:ascii="Arial" w:hAnsi="Arial" w:cs="Arial"/>
          <w:sz w:val="22"/>
          <w:szCs w:val="22"/>
        </w:rPr>
        <w:t>The search terms used were “(GLP-1 agonist OR GLP-1 receptor agonist OR glucagon-like peptide-1 agonist OR GLP-1 RAs) AND (psoriasis),” yielding 48 articles.</w:t>
      </w:r>
    </w:p>
    <w:p w14:paraId="1BFA1FA4" w14:textId="77777777" w:rsidR="00004682" w:rsidRDefault="00004682" w:rsidP="00004682">
      <w:pPr>
        <w:spacing w:line="480" w:lineRule="auto"/>
        <w:ind w:firstLine="720"/>
        <w:rPr>
          <w:rFonts w:ascii="Arial" w:hAnsi="Arial" w:cs="Arial"/>
          <w:sz w:val="22"/>
          <w:szCs w:val="22"/>
        </w:rPr>
      </w:pPr>
    </w:p>
    <w:p w14:paraId="563C95AC" w14:textId="49A75A44" w:rsidR="00654D51" w:rsidRDefault="00654D51" w:rsidP="00014F05">
      <w:pPr>
        <w:spacing w:line="480" w:lineRule="auto"/>
        <w:ind w:firstLine="720"/>
        <w:rPr>
          <w:rFonts w:ascii="Arial" w:hAnsi="Arial" w:cs="Arial"/>
          <w:sz w:val="22"/>
          <w:szCs w:val="22"/>
        </w:rPr>
      </w:pPr>
      <w:r w:rsidRPr="00654D51">
        <w:rPr>
          <w:rFonts w:ascii="Arial" w:hAnsi="Arial" w:cs="Arial"/>
          <w:sz w:val="22"/>
          <w:szCs w:val="22"/>
        </w:rPr>
        <w:t>The following search limits</w:t>
      </w:r>
      <w:r w:rsidR="00E26A2D">
        <w:rPr>
          <w:rFonts w:ascii="Arial" w:hAnsi="Arial" w:cs="Arial"/>
          <w:sz w:val="22"/>
          <w:szCs w:val="22"/>
        </w:rPr>
        <w:t xml:space="preserve"> </w:t>
      </w:r>
      <w:r w:rsidRPr="00654D51">
        <w:rPr>
          <w:rFonts w:ascii="Arial" w:hAnsi="Arial" w:cs="Arial"/>
          <w:sz w:val="22"/>
          <w:szCs w:val="22"/>
        </w:rPr>
        <w:t>were then applied and constitute the inclusion criteri</w:t>
      </w:r>
      <w:r w:rsidR="00BC0FF6">
        <w:rPr>
          <w:rFonts w:ascii="Arial" w:hAnsi="Arial" w:cs="Arial"/>
          <w:sz w:val="22"/>
          <w:szCs w:val="22"/>
        </w:rPr>
        <w:t>a</w:t>
      </w:r>
      <w:r w:rsidRPr="00654D51">
        <w:rPr>
          <w:rFonts w:ascii="Arial" w:hAnsi="Arial" w:cs="Arial"/>
          <w:sz w:val="22"/>
          <w:szCs w:val="22"/>
        </w:rPr>
        <w:t xml:space="preserve">: </w:t>
      </w:r>
      <w:r w:rsidR="00E26A2D" w:rsidRPr="00E26A2D">
        <w:rPr>
          <w:rFonts w:ascii="Arial" w:hAnsi="Arial" w:cs="Arial"/>
          <w:sz w:val="22"/>
          <w:szCs w:val="22"/>
        </w:rPr>
        <w:t>English</w:t>
      </w:r>
      <w:r w:rsidR="00DC52AE">
        <w:rPr>
          <w:rFonts w:ascii="Arial" w:hAnsi="Arial" w:cs="Arial"/>
          <w:sz w:val="22"/>
          <w:szCs w:val="22"/>
        </w:rPr>
        <w:t xml:space="preserve"> language</w:t>
      </w:r>
      <w:r w:rsidR="00E26A2D" w:rsidRPr="00E26A2D">
        <w:rPr>
          <w:rFonts w:ascii="Arial" w:hAnsi="Arial" w:cs="Arial"/>
          <w:sz w:val="22"/>
          <w:szCs w:val="22"/>
        </w:rPr>
        <w:t>,</w:t>
      </w:r>
      <w:r w:rsidR="00BC0FF6">
        <w:rPr>
          <w:rFonts w:ascii="Arial" w:hAnsi="Arial" w:cs="Arial"/>
          <w:sz w:val="22"/>
          <w:szCs w:val="22"/>
        </w:rPr>
        <w:t xml:space="preserve"> </w:t>
      </w:r>
      <w:r w:rsidR="00DC52AE">
        <w:rPr>
          <w:rFonts w:ascii="Arial" w:hAnsi="Arial" w:cs="Arial"/>
          <w:sz w:val="22"/>
          <w:szCs w:val="22"/>
        </w:rPr>
        <w:t>human studies</w:t>
      </w:r>
      <w:r w:rsidRPr="00654D51">
        <w:rPr>
          <w:rFonts w:ascii="Arial" w:hAnsi="Arial" w:cs="Arial"/>
          <w:sz w:val="22"/>
          <w:szCs w:val="22"/>
        </w:rPr>
        <w:t>, and publication</w:t>
      </w:r>
      <w:r w:rsidR="00E26A2D">
        <w:rPr>
          <w:rFonts w:ascii="Arial" w:hAnsi="Arial" w:cs="Arial"/>
          <w:sz w:val="22"/>
          <w:szCs w:val="22"/>
        </w:rPr>
        <w:t xml:space="preserve"> </w:t>
      </w:r>
      <w:r w:rsidRPr="00654D51">
        <w:rPr>
          <w:rFonts w:ascii="Arial" w:hAnsi="Arial" w:cs="Arial"/>
          <w:sz w:val="22"/>
          <w:szCs w:val="22"/>
        </w:rPr>
        <w:t xml:space="preserve">dates from </w:t>
      </w:r>
      <w:r w:rsidR="00E26A2D">
        <w:rPr>
          <w:rFonts w:ascii="Arial" w:hAnsi="Arial" w:cs="Arial"/>
          <w:sz w:val="22"/>
          <w:szCs w:val="22"/>
        </w:rPr>
        <w:t>2020</w:t>
      </w:r>
      <w:r w:rsidRPr="00654D51">
        <w:rPr>
          <w:rFonts w:ascii="Arial" w:hAnsi="Arial" w:cs="Arial"/>
          <w:sz w:val="22"/>
          <w:szCs w:val="22"/>
        </w:rPr>
        <w:t xml:space="preserve"> to 20</w:t>
      </w:r>
      <w:r w:rsidR="00E26A2D">
        <w:rPr>
          <w:rFonts w:ascii="Arial" w:hAnsi="Arial" w:cs="Arial"/>
          <w:sz w:val="22"/>
          <w:szCs w:val="22"/>
        </w:rPr>
        <w:t>25</w:t>
      </w:r>
      <w:r w:rsidRPr="00654D51">
        <w:rPr>
          <w:rFonts w:ascii="Arial" w:hAnsi="Arial" w:cs="Arial"/>
          <w:sz w:val="22"/>
          <w:szCs w:val="22"/>
        </w:rPr>
        <w:t xml:space="preserve">. These limits narrowed the yield to </w:t>
      </w:r>
      <w:r w:rsidR="00530BB3">
        <w:rPr>
          <w:rFonts w:ascii="Arial" w:hAnsi="Arial" w:cs="Arial"/>
          <w:sz w:val="22"/>
          <w:szCs w:val="22"/>
        </w:rPr>
        <w:t>19</w:t>
      </w:r>
      <w:r w:rsidRPr="00654D51">
        <w:rPr>
          <w:rFonts w:ascii="Arial" w:hAnsi="Arial" w:cs="Arial"/>
          <w:sz w:val="22"/>
          <w:szCs w:val="22"/>
        </w:rPr>
        <w:t xml:space="preserve"> articles.</w:t>
      </w:r>
      <w:r w:rsidR="00530BB3">
        <w:rPr>
          <w:rFonts w:ascii="Arial" w:hAnsi="Arial" w:cs="Arial"/>
          <w:sz w:val="22"/>
          <w:szCs w:val="22"/>
        </w:rPr>
        <w:t xml:space="preserve"> </w:t>
      </w:r>
      <w:r w:rsidR="00530BB3" w:rsidRPr="00654D51">
        <w:rPr>
          <w:rFonts w:ascii="Arial" w:hAnsi="Arial" w:cs="Arial"/>
          <w:sz w:val="22"/>
          <w:szCs w:val="22"/>
        </w:rPr>
        <w:t>Articles were then excluded based on the following criteria:</w:t>
      </w:r>
      <w:r w:rsidR="00530BB3">
        <w:rPr>
          <w:rFonts w:ascii="Arial" w:hAnsi="Arial" w:cs="Arial"/>
          <w:sz w:val="22"/>
          <w:szCs w:val="22"/>
        </w:rPr>
        <w:t xml:space="preserve"> evaluating GLP-1 receptor agonists </w:t>
      </w:r>
      <w:r w:rsidR="00DC52AE">
        <w:rPr>
          <w:rFonts w:ascii="Arial" w:hAnsi="Arial" w:cs="Arial"/>
          <w:sz w:val="22"/>
          <w:szCs w:val="22"/>
        </w:rPr>
        <w:t xml:space="preserve">in conditions other than psoriasis and studies not published in peer-reviewed journals. </w:t>
      </w:r>
      <w:r w:rsidR="007A3C0A" w:rsidRPr="007A3C0A">
        <w:rPr>
          <w:rFonts w:ascii="Arial" w:hAnsi="Arial" w:cs="Arial"/>
          <w:sz w:val="22"/>
          <w:szCs w:val="22"/>
        </w:rPr>
        <w:t xml:space="preserve">The most recent systematic review and meta-analysis </w:t>
      </w:r>
      <w:r w:rsidR="007D6EB5">
        <w:rPr>
          <w:rFonts w:ascii="Arial" w:hAnsi="Arial" w:cs="Arial"/>
          <w:sz w:val="22"/>
          <w:szCs w:val="22"/>
        </w:rPr>
        <w:t xml:space="preserve">by Ku et al. </w:t>
      </w:r>
      <w:r w:rsidR="007A3C0A" w:rsidRPr="007A3C0A">
        <w:rPr>
          <w:rFonts w:ascii="Arial" w:hAnsi="Arial" w:cs="Arial"/>
          <w:sz w:val="22"/>
          <w:szCs w:val="22"/>
        </w:rPr>
        <w:t xml:space="preserve">was </w:t>
      </w:r>
      <w:r w:rsidR="00C9384D">
        <w:rPr>
          <w:rFonts w:ascii="Arial" w:hAnsi="Arial" w:cs="Arial"/>
          <w:sz w:val="22"/>
          <w:szCs w:val="22"/>
        </w:rPr>
        <w:t>published</w:t>
      </w:r>
      <w:r w:rsidR="007A3C0A" w:rsidRPr="007A3C0A">
        <w:rPr>
          <w:rFonts w:ascii="Arial" w:hAnsi="Arial" w:cs="Arial"/>
          <w:sz w:val="22"/>
          <w:szCs w:val="22"/>
        </w:rPr>
        <w:t xml:space="preserve"> in </w:t>
      </w:r>
      <w:r w:rsidR="007A3C0A">
        <w:rPr>
          <w:rFonts w:ascii="Arial" w:hAnsi="Arial" w:cs="Arial"/>
          <w:sz w:val="22"/>
          <w:szCs w:val="22"/>
        </w:rPr>
        <w:t>2024</w:t>
      </w:r>
      <w:r w:rsidR="007A3C0A" w:rsidRPr="007A3C0A">
        <w:rPr>
          <w:rFonts w:ascii="Arial" w:hAnsi="Arial" w:cs="Arial"/>
          <w:sz w:val="22"/>
          <w:szCs w:val="22"/>
        </w:rPr>
        <w:t>,</w:t>
      </w:r>
      <w:r w:rsidR="007A3C0A">
        <w:rPr>
          <w:rFonts w:ascii="Arial" w:hAnsi="Arial" w:cs="Arial"/>
          <w:sz w:val="22"/>
          <w:szCs w:val="22"/>
        </w:rPr>
        <w:t xml:space="preserve"> </w:t>
      </w:r>
      <w:r w:rsidR="00E434C0">
        <w:rPr>
          <w:rFonts w:ascii="Arial" w:hAnsi="Arial" w:cs="Arial"/>
          <w:sz w:val="22"/>
          <w:szCs w:val="22"/>
        </w:rPr>
        <w:t>which included</w:t>
      </w:r>
      <w:r w:rsidR="007A3C0A" w:rsidRPr="007A3C0A">
        <w:rPr>
          <w:rFonts w:ascii="Arial" w:hAnsi="Arial" w:cs="Arial"/>
          <w:sz w:val="22"/>
          <w:szCs w:val="22"/>
        </w:rPr>
        <w:t xml:space="preserve"> articles until </w:t>
      </w:r>
      <w:r w:rsidR="007A3C0A">
        <w:rPr>
          <w:rFonts w:ascii="Arial" w:hAnsi="Arial" w:cs="Arial"/>
          <w:sz w:val="22"/>
          <w:szCs w:val="22"/>
        </w:rPr>
        <w:t>August</w:t>
      </w:r>
      <w:r w:rsidR="007A3C0A" w:rsidRPr="007A3C0A">
        <w:rPr>
          <w:rFonts w:ascii="Arial" w:hAnsi="Arial" w:cs="Arial"/>
          <w:sz w:val="22"/>
          <w:szCs w:val="22"/>
        </w:rPr>
        <w:t xml:space="preserve"> </w:t>
      </w:r>
      <w:r w:rsidR="00D37519">
        <w:rPr>
          <w:rFonts w:ascii="Arial" w:hAnsi="Arial" w:cs="Arial"/>
          <w:sz w:val="22"/>
          <w:szCs w:val="22"/>
        </w:rPr>
        <w:t xml:space="preserve">7, </w:t>
      </w:r>
      <w:r w:rsidR="007A3C0A" w:rsidRPr="007A3C0A">
        <w:rPr>
          <w:rFonts w:ascii="Arial" w:hAnsi="Arial" w:cs="Arial"/>
          <w:sz w:val="22"/>
          <w:szCs w:val="22"/>
        </w:rPr>
        <w:t>20</w:t>
      </w:r>
      <w:r w:rsidR="007A3C0A">
        <w:rPr>
          <w:rFonts w:ascii="Arial" w:hAnsi="Arial" w:cs="Arial"/>
          <w:sz w:val="22"/>
          <w:szCs w:val="22"/>
        </w:rPr>
        <w:t>23</w:t>
      </w:r>
      <w:r w:rsidR="007A3C0A" w:rsidRPr="007A3C0A">
        <w:rPr>
          <w:rFonts w:ascii="Arial" w:hAnsi="Arial" w:cs="Arial"/>
          <w:sz w:val="22"/>
          <w:szCs w:val="22"/>
        </w:rPr>
        <w:t>.</w:t>
      </w:r>
      <w:r w:rsidR="00DA7516">
        <w:rPr>
          <w:rFonts w:ascii="Arial" w:hAnsi="Arial" w:cs="Arial"/>
          <w:sz w:val="22"/>
          <w:szCs w:val="22"/>
        </w:rPr>
        <w:fldChar w:fldCharType="begin"/>
      </w:r>
      <w:r w:rsidR="001D4853">
        <w:rPr>
          <w:rFonts w:ascii="Arial" w:hAnsi="Arial" w:cs="Arial"/>
          <w:sz w:val="22"/>
          <w:szCs w:val="22"/>
        </w:rPr>
        <w:instrText xml:space="preserve"> ADDIN EN.CITE &lt;EndNote&gt;&lt;Cite&gt;&lt;Author&gt;Ku&lt;/Author&gt;&lt;Year&gt;2024&lt;/Year&gt;&lt;RecNum&gt;29&lt;/RecNum&gt;&lt;DisplayText&gt;&lt;style face="superscript"&gt;17&lt;/style&gt;&lt;/DisplayText&gt;&lt;record&gt;&lt;rec-number&gt;29&lt;/rec-number&gt;&lt;foreign-keys&gt;&lt;key app="EN" db-id="v9sawesv82rwd7evsd5xxd5oa5errf5t0tsw" timestamp="1730149868"&gt;29&lt;/key&gt;&lt;/foreign-keys&gt;&lt;ref-type name="Journal Article"&gt;17&lt;/ref-type&gt;&lt;contributors&gt;&lt;authors&gt;&lt;author&gt;Ku, S. C.&lt;/author&gt;&lt;author&gt;Chang, H. C.&lt;/author&gt;&lt;/authors&gt;&lt;/contributors&gt;&lt;auth-address&gt;Department of General Medicine, Taipei Medical University Hospital, Taipei, Taiwan.&amp;#xD;Department of Dermatology, School of Medicine, College of Medicine, Taipei Medical University, Taipei, Taiwan.&amp;#xD;Department of Dermatology, Taipei Medical University Hospital, Taipei, Taiwan.&amp;#xD;Research Center of Big Data and Meta-Analysis, Wan Fang Hospital, Taipei Medical University, Taipei, Taiwan.&lt;/auth-address&gt;&lt;titles&gt;&lt;title&gt;Efficacy of glucagon-like peptide-1 receptor agonists for psoriasis: An updated systematic review and meta-analysis&lt;/title&gt;&lt;secondary-title&gt;J Dtsch Dermatol Ges&lt;/secondary-title&gt;&lt;/titles&gt;&lt;periodical&gt;&lt;full-title&gt;J Dtsch Dermatol Ges&lt;/full-title&gt;&lt;/periodical&gt;&lt;pages&gt;1148-1152&lt;/pages&gt;&lt;volume&gt;22&lt;/volume&gt;&lt;number&gt;8&lt;/number&gt;&lt;edition&gt;20240602&lt;/edition&gt;&lt;keywords&gt;&lt;keyword&gt;Humans&lt;/keyword&gt;&lt;keyword&gt;*Glucagon-Like Peptide-1 Receptor Agonists/therapeutic use&lt;/keyword&gt;&lt;keyword&gt;*Psoriasis/drug therapy&lt;/keyword&gt;&lt;keyword&gt;Treatment Outcome&lt;/keyword&gt;&lt;/keywords&gt;&lt;dates&gt;&lt;year&gt;2024&lt;/year&gt;&lt;pub-dates&gt;&lt;date&gt;Aug&lt;/date&gt;&lt;/pub-dates&gt;&lt;/dates&gt;&lt;isbn&gt;1610-0379&lt;/isbn&gt;&lt;accession-num&gt;38824670&lt;/accession-num&gt;&lt;urls&gt;&lt;related-urls&gt;&lt;url&gt;https://onlinelibrary.wiley.com/doi/pdfdirect/10.1111/ddg.15431?download=true&lt;/url&gt;&lt;/related-urls&gt;&lt;/urls&gt;&lt;electronic-resource-num&gt;10.1111/ddg.15431&lt;/electronic-resource-num&gt;&lt;remote-database-provider&gt;NLM&lt;/remote-database-provider&gt;&lt;language&gt;eng&lt;/language&gt;&lt;/record&gt;&lt;/Cite&gt;&lt;/EndNote&gt;</w:instrText>
      </w:r>
      <w:r w:rsidR="00DA7516">
        <w:rPr>
          <w:rFonts w:ascii="Arial" w:hAnsi="Arial" w:cs="Arial"/>
          <w:sz w:val="22"/>
          <w:szCs w:val="22"/>
        </w:rPr>
        <w:fldChar w:fldCharType="separate"/>
      </w:r>
      <w:r w:rsidR="001D4853" w:rsidRPr="001D4853">
        <w:rPr>
          <w:rFonts w:ascii="Arial" w:hAnsi="Arial" w:cs="Arial"/>
          <w:noProof/>
          <w:sz w:val="22"/>
          <w:szCs w:val="22"/>
          <w:vertAlign w:val="superscript"/>
        </w:rPr>
        <w:t>17</w:t>
      </w:r>
      <w:r w:rsidR="00DA7516">
        <w:rPr>
          <w:rFonts w:ascii="Arial" w:hAnsi="Arial" w:cs="Arial"/>
          <w:sz w:val="22"/>
          <w:szCs w:val="22"/>
        </w:rPr>
        <w:fldChar w:fldCharType="end"/>
      </w:r>
      <w:r w:rsidR="007A3C0A">
        <w:rPr>
          <w:rFonts w:ascii="Arial" w:hAnsi="Arial" w:cs="Arial"/>
          <w:sz w:val="22"/>
          <w:szCs w:val="22"/>
        </w:rPr>
        <w:t xml:space="preserve"> </w:t>
      </w:r>
      <w:r w:rsidR="000F6A3B">
        <w:rPr>
          <w:rFonts w:ascii="Arial" w:hAnsi="Arial" w:cs="Arial"/>
          <w:sz w:val="22"/>
          <w:szCs w:val="22"/>
        </w:rPr>
        <w:t xml:space="preserve">Studies excluded from analysis </w:t>
      </w:r>
      <w:r w:rsidR="00CC06DF">
        <w:rPr>
          <w:rFonts w:ascii="Arial" w:hAnsi="Arial" w:cs="Arial"/>
          <w:sz w:val="22"/>
          <w:szCs w:val="22"/>
        </w:rPr>
        <w:t>included</w:t>
      </w:r>
      <w:r w:rsidR="000F6A3B">
        <w:rPr>
          <w:rFonts w:ascii="Arial" w:hAnsi="Arial" w:cs="Arial"/>
          <w:sz w:val="22"/>
          <w:szCs w:val="22"/>
        </w:rPr>
        <w:t xml:space="preserve"> r</w:t>
      </w:r>
      <w:r w:rsidR="00F27BFE">
        <w:rPr>
          <w:rFonts w:ascii="Arial" w:hAnsi="Arial" w:cs="Arial"/>
          <w:sz w:val="22"/>
          <w:szCs w:val="22"/>
        </w:rPr>
        <w:t>eviews and s</w:t>
      </w:r>
      <w:r w:rsidR="00014F05">
        <w:rPr>
          <w:rFonts w:ascii="Arial" w:hAnsi="Arial" w:cs="Arial"/>
          <w:sz w:val="22"/>
          <w:szCs w:val="22"/>
        </w:rPr>
        <w:t xml:space="preserve">tudies </w:t>
      </w:r>
      <w:r w:rsidR="00E41DDC">
        <w:rPr>
          <w:rFonts w:ascii="Arial" w:hAnsi="Arial" w:cs="Arial"/>
          <w:sz w:val="22"/>
          <w:szCs w:val="22"/>
        </w:rPr>
        <w:t>discussed</w:t>
      </w:r>
      <w:r w:rsidR="007F2AEF">
        <w:rPr>
          <w:rFonts w:ascii="Arial" w:hAnsi="Arial" w:cs="Arial"/>
          <w:sz w:val="22"/>
          <w:szCs w:val="22"/>
        </w:rPr>
        <w:t xml:space="preserve"> </w:t>
      </w:r>
      <w:r w:rsidR="00014F05">
        <w:rPr>
          <w:rFonts w:ascii="Arial" w:hAnsi="Arial" w:cs="Arial"/>
          <w:sz w:val="22"/>
          <w:szCs w:val="22"/>
        </w:rPr>
        <w:t>in the Ku et al. paper</w:t>
      </w:r>
      <w:r w:rsidR="007A3C0A" w:rsidRPr="007A3C0A">
        <w:rPr>
          <w:rFonts w:ascii="Arial" w:hAnsi="Arial" w:cs="Arial"/>
          <w:sz w:val="22"/>
          <w:szCs w:val="22"/>
        </w:rPr>
        <w:t>.</w:t>
      </w:r>
      <w:r w:rsidR="00014F05">
        <w:rPr>
          <w:rFonts w:ascii="Arial" w:hAnsi="Arial" w:cs="Arial"/>
          <w:sz w:val="22"/>
          <w:szCs w:val="22"/>
        </w:rPr>
        <w:fldChar w:fldCharType="begin"/>
      </w:r>
      <w:r w:rsidR="00014F05">
        <w:rPr>
          <w:rFonts w:ascii="Arial" w:hAnsi="Arial" w:cs="Arial"/>
          <w:sz w:val="22"/>
          <w:szCs w:val="22"/>
        </w:rPr>
        <w:instrText xml:space="preserve"> ADDIN EN.CITE &lt;EndNote&gt;&lt;Cite&gt;&lt;Author&gt;Ku&lt;/Author&gt;&lt;Year&gt;2024&lt;/Year&gt;&lt;RecNum&gt;29&lt;/RecNum&gt;&lt;DisplayText&gt;&lt;style face="superscript"&gt;17&lt;/style&gt;&lt;/DisplayText&gt;&lt;record&gt;&lt;rec-number&gt;29&lt;/rec-number&gt;&lt;foreign-keys&gt;&lt;key app="EN" db-id="v9sawesv82rwd7evsd5xxd5oa5errf5t0tsw" timestamp="1730149868"&gt;29&lt;/key&gt;&lt;/foreign-keys&gt;&lt;ref-type name="Journal Article"&gt;17&lt;/ref-type&gt;&lt;contributors&gt;&lt;authors&gt;&lt;author&gt;Ku, S. C.&lt;/author&gt;&lt;author&gt;Chang, H. C.&lt;/author&gt;&lt;/authors&gt;&lt;/contributors&gt;&lt;auth-address&gt;Department of General Medicine, Taipei Medical University Hospital, Taipei, Taiwan.&amp;#xD;Department of Dermatology, School of Medicine, College of Medicine, Taipei Medical University, Taipei, Taiwan.&amp;#xD;Department of Dermatology, Taipei Medical University Hospital, Taipei, Taiwan.&amp;#xD;Research Center of Big Data and Meta-Analysis, Wan Fang Hospital, Taipei Medical University, Taipei, Taiwan.&lt;/auth-address&gt;&lt;titles&gt;&lt;title&gt;Efficacy of glucagon-like peptide-1 receptor agonists for psoriasis: An updated systematic review and meta-analysis&lt;/title&gt;&lt;secondary-title&gt;J Dtsch Dermatol Ges&lt;/secondary-title&gt;&lt;/titles&gt;&lt;periodical&gt;&lt;full-title&gt;J Dtsch Dermatol Ges&lt;/full-title&gt;&lt;/periodical&gt;&lt;pages&gt;1148-1152&lt;/pages&gt;&lt;volume&gt;22&lt;/volume&gt;&lt;number&gt;8&lt;/number&gt;&lt;edition&gt;20240602&lt;/edition&gt;&lt;keywords&gt;&lt;keyword&gt;Humans&lt;/keyword&gt;&lt;keyword&gt;*Glucagon-Like Peptide-1 Receptor Agonists/therapeutic use&lt;/keyword&gt;&lt;keyword&gt;*Psoriasis/drug therapy&lt;/keyword&gt;&lt;keyword&gt;Treatment Outcome&lt;/keyword&gt;&lt;/keywords&gt;&lt;dates&gt;&lt;year&gt;2024&lt;/year&gt;&lt;pub-dates&gt;&lt;date&gt;Aug&lt;/date&gt;&lt;/pub-dates&gt;&lt;/dates&gt;&lt;isbn&gt;1610-0379&lt;/isbn&gt;&lt;accession-num&gt;38824670&lt;/accession-num&gt;&lt;urls&gt;&lt;related-urls&gt;&lt;url&gt;https://onlinelibrary.wiley.com/doi/pdfdirect/10.1111/ddg.15431?download=true&lt;/url&gt;&lt;/related-urls&gt;&lt;/urls&gt;&lt;electronic-resource-num&gt;10.1111/ddg.15431&lt;/electronic-resource-num&gt;&lt;remote-database-provider&gt;NLM&lt;/remote-database-provider&gt;&lt;language&gt;eng&lt;/language&gt;&lt;/record&gt;&lt;/Cite&gt;&lt;/EndNote&gt;</w:instrText>
      </w:r>
      <w:r w:rsidR="00014F05">
        <w:rPr>
          <w:rFonts w:ascii="Arial" w:hAnsi="Arial" w:cs="Arial"/>
          <w:sz w:val="22"/>
          <w:szCs w:val="22"/>
        </w:rPr>
        <w:fldChar w:fldCharType="separate"/>
      </w:r>
      <w:r w:rsidR="00014F05" w:rsidRPr="00014F05">
        <w:rPr>
          <w:rFonts w:ascii="Arial" w:hAnsi="Arial" w:cs="Arial"/>
          <w:noProof/>
          <w:sz w:val="22"/>
          <w:szCs w:val="22"/>
          <w:vertAlign w:val="superscript"/>
        </w:rPr>
        <w:t>17</w:t>
      </w:r>
      <w:r w:rsidR="00014F05">
        <w:rPr>
          <w:rFonts w:ascii="Arial" w:hAnsi="Arial" w:cs="Arial"/>
          <w:sz w:val="22"/>
          <w:szCs w:val="22"/>
        </w:rPr>
        <w:fldChar w:fldCharType="end"/>
      </w:r>
      <w:r w:rsidR="000E1271">
        <w:rPr>
          <w:rFonts w:ascii="Arial" w:hAnsi="Arial" w:cs="Arial"/>
          <w:sz w:val="22"/>
          <w:szCs w:val="22"/>
        </w:rPr>
        <w:t xml:space="preserve"> </w:t>
      </w:r>
      <w:r w:rsidR="00530BB3" w:rsidRPr="00530BB3">
        <w:rPr>
          <w:rFonts w:ascii="Arial" w:hAnsi="Arial" w:cs="Arial"/>
          <w:sz w:val="22"/>
          <w:szCs w:val="22"/>
        </w:rPr>
        <w:t>A total of</w:t>
      </w:r>
      <w:r w:rsidR="003F67AE">
        <w:rPr>
          <w:rFonts w:ascii="Arial" w:hAnsi="Arial" w:cs="Arial"/>
          <w:sz w:val="22"/>
          <w:szCs w:val="22"/>
        </w:rPr>
        <w:t xml:space="preserve"> 3 </w:t>
      </w:r>
      <w:r w:rsidR="00530BB3" w:rsidRPr="00530BB3">
        <w:rPr>
          <w:rFonts w:ascii="Arial" w:hAnsi="Arial" w:cs="Arial"/>
          <w:sz w:val="22"/>
          <w:szCs w:val="22"/>
        </w:rPr>
        <w:t>articles were identified that fit the search criteria</w:t>
      </w:r>
      <w:r w:rsidR="00530BB3">
        <w:rPr>
          <w:rFonts w:ascii="Arial" w:hAnsi="Arial" w:cs="Arial"/>
          <w:sz w:val="22"/>
          <w:szCs w:val="22"/>
        </w:rPr>
        <w:t xml:space="preserve"> </w:t>
      </w:r>
      <w:r w:rsidR="00530BB3" w:rsidRPr="00530BB3">
        <w:rPr>
          <w:rFonts w:ascii="Arial" w:hAnsi="Arial" w:cs="Arial"/>
          <w:sz w:val="22"/>
          <w:szCs w:val="22"/>
        </w:rPr>
        <w:t>and were utilized for this analysis</w:t>
      </w:r>
      <w:r w:rsidR="00530BB3">
        <w:rPr>
          <w:rFonts w:ascii="Arial" w:hAnsi="Arial" w:cs="Arial"/>
          <w:sz w:val="22"/>
          <w:szCs w:val="22"/>
        </w:rPr>
        <w:t>.</w:t>
      </w:r>
    </w:p>
    <w:p w14:paraId="1DEE6BFE" w14:textId="77777777" w:rsidR="00C74AA8" w:rsidRDefault="00C74AA8" w:rsidP="00C74AA8">
      <w:pPr>
        <w:spacing w:line="480" w:lineRule="auto"/>
        <w:rPr>
          <w:rFonts w:ascii="Arial" w:hAnsi="Arial" w:cs="Arial"/>
          <w:sz w:val="22"/>
          <w:szCs w:val="22"/>
        </w:rPr>
      </w:pPr>
    </w:p>
    <w:p w14:paraId="498E9484" w14:textId="7917E321" w:rsidR="00C74AA8" w:rsidRDefault="00C74AA8" w:rsidP="00C74AA8">
      <w:pPr>
        <w:spacing w:line="480" w:lineRule="auto"/>
        <w:rPr>
          <w:rFonts w:ascii="Arial" w:hAnsi="Arial" w:cs="Arial"/>
          <w:sz w:val="22"/>
          <w:szCs w:val="22"/>
        </w:rPr>
      </w:pPr>
      <w:r w:rsidRPr="00C74AA8">
        <w:rPr>
          <w:rFonts w:ascii="Arial" w:hAnsi="Arial" w:cs="Arial"/>
          <w:b/>
          <w:bCs/>
          <w:sz w:val="22"/>
          <w:szCs w:val="22"/>
        </w:rPr>
        <w:t>Results</w:t>
      </w:r>
      <w:r>
        <w:rPr>
          <w:rFonts w:ascii="Arial" w:hAnsi="Arial" w:cs="Arial"/>
          <w:sz w:val="22"/>
          <w:szCs w:val="22"/>
        </w:rPr>
        <w:t xml:space="preserve">: </w:t>
      </w:r>
    </w:p>
    <w:p w14:paraId="6E15946E" w14:textId="262C7B18" w:rsidR="00C74AA8" w:rsidRPr="00C74AA8" w:rsidRDefault="00C74AA8" w:rsidP="00C74AA8">
      <w:pPr>
        <w:spacing w:after="160" w:line="480" w:lineRule="auto"/>
        <w:rPr>
          <w:rFonts w:ascii="Arial" w:eastAsiaTheme="minorEastAsia" w:hAnsi="Arial" w:cs="Arial"/>
          <w:b/>
          <w:bCs/>
          <w:kern w:val="2"/>
          <w:sz w:val="22"/>
          <w:szCs w:val="22"/>
          <w14:ligatures w14:val="standardContextual"/>
        </w:rPr>
      </w:pPr>
      <w:r w:rsidRPr="00C74AA8">
        <w:rPr>
          <w:rFonts w:ascii="Arial" w:eastAsiaTheme="minorEastAsia" w:hAnsi="Arial" w:cs="Arial"/>
          <w:b/>
          <w:bCs/>
          <w:kern w:val="2"/>
          <w:sz w:val="22"/>
          <w:szCs w:val="22"/>
          <w14:ligatures w14:val="standardContextual"/>
        </w:rPr>
        <w:t xml:space="preserve">Study </w:t>
      </w:r>
      <w:r w:rsidR="008B7822">
        <w:rPr>
          <w:rFonts w:ascii="Arial" w:eastAsiaTheme="minorEastAsia" w:hAnsi="Arial" w:cs="Arial"/>
          <w:b/>
          <w:bCs/>
          <w:kern w:val="2"/>
          <w:sz w:val="22"/>
          <w:szCs w:val="22"/>
          <w14:ligatures w14:val="standardContextual"/>
        </w:rPr>
        <w:t>#</w:t>
      </w:r>
      <w:r w:rsidRPr="00C74AA8">
        <w:rPr>
          <w:rFonts w:ascii="Arial" w:eastAsiaTheme="minorEastAsia" w:hAnsi="Arial" w:cs="Arial"/>
          <w:b/>
          <w:bCs/>
          <w:kern w:val="2"/>
          <w:sz w:val="22"/>
          <w:szCs w:val="22"/>
          <w14:ligatures w14:val="standardContextual"/>
        </w:rPr>
        <w:t xml:space="preserve">1: </w:t>
      </w:r>
      <w:r w:rsidR="00D82AC1" w:rsidRPr="00D82AC1">
        <w:rPr>
          <w:rFonts w:ascii="Arial" w:eastAsiaTheme="minorEastAsia" w:hAnsi="Arial" w:cs="Arial"/>
          <w:b/>
          <w:bCs/>
          <w:kern w:val="2"/>
          <w:sz w:val="22"/>
          <w:szCs w:val="22"/>
          <w14:ligatures w14:val="standardContextual"/>
        </w:rPr>
        <w:t>Effects of Semaglutide Treatment on Psoriatic Lesions in Obese</w:t>
      </w:r>
      <w:r w:rsidR="00D82AC1">
        <w:rPr>
          <w:rFonts w:ascii="Arial" w:eastAsiaTheme="minorEastAsia" w:hAnsi="Arial" w:cs="Arial"/>
          <w:b/>
          <w:bCs/>
          <w:kern w:val="2"/>
          <w:sz w:val="22"/>
          <w:szCs w:val="22"/>
          <w14:ligatures w14:val="standardContextual"/>
        </w:rPr>
        <w:t xml:space="preserve"> </w:t>
      </w:r>
      <w:r w:rsidR="00D82AC1" w:rsidRPr="00D82AC1">
        <w:rPr>
          <w:rFonts w:ascii="Arial" w:eastAsiaTheme="minorEastAsia" w:hAnsi="Arial" w:cs="Arial"/>
          <w:b/>
          <w:bCs/>
          <w:kern w:val="2"/>
          <w:sz w:val="22"/>
          <w:szCs w:val="22"/>
          <w14:ligatures w14:val="standardContextual"/>
        </w:rPr>
        <w:t>Patients with Type 2 Diabetes Mellitus: An Open-Label,</w:t>
      </w:r>
      <w:r w:rsidR="00D82AC1">
        <w:rPr>
          <w:rFonts w:ascii="Arial" w:eastAsiaTheme="minorEastAsia" w:hAnsi="Arial" w:cs="Arial"/>
          <w:b/>
          <w:bCs/>
          <w:kern w:val="2"/>
          <w:sz w:val="22"/>
          <w:szCs w:val="22"/>
          <w14:ligatures w14:val="standardContextual"/>
        </w:rPr>
        <w:t xml:space="preserve"> </w:t>
      </w:r>
      <w:r w:rsidR="00D82AC1" w:rsidRPr="00D82AC1">
        <w:rPr>
          <w:rFonts w:ascii="Arial" w:eastAsiaTheme="minorEastAsia" w:hAnsi="Arial" w:cs="Arial"/>
          <w:b/>
          <w:bCs/>
          <w:kern w:val="2"/>
          <w:sz w:val="22"/>
          <w:szCs w:val="22"/>
          <w14:ligatures w14:val="standardContextual"/>
        </w:rPr>
        <w:t>Randomized Clinical Trial</w:t>
      </w:r>
      <w:r w:rsidR="00FC6E1C">
        <w:rPr>
          <w:rFonts w:ascii="Arial" w:eastAsiaTheme="minorEastAsia" w:hAnsi="Arial" w:cs="Arial"/>
          <w:b/>
          <w:bCs/>
          <w:kern w:val="2"/>
          <w:sz w:val="22"/>
          <w:szCs w:val="22"/>
          <w14:ligatures w14:val="standardContextual"/>
        </w:rPr>
        <w:fldChar w:fldCharType="begin">
          <w:fldData xml:space="preserve">PEVuZE5vdGU+PENpdGU+PEF1dGhvcj5QZXRrb3ZpYy1EYWJpYzwvQXV0aG9yPjxZZWFyPjIwMjU8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</w:fldData>
        </w:fldChar>
      </w:r>
      <w:r w:rsidR="001D4853">
        <w:rPr>
          <w:rFonts w:ascii="Arial" w:eastAsiaTheme="minorEastAsia" w:hAnsi="Arial" w:cs="Arial"/>
          <w:b/>
          <w:bCs/>
          <w:kern w:val="2"/>
          <w:sz w:val="22"/>
          <w:szCs w:val="22"/>
          <w14:ligatures w14:val="standardContextual"/>
        </w:rPr>
        <w:instrText xml:space="preserve"> ADDIN EN.CITE </w:instrText>
      </w:r>
      <w:r w:rsidR="001D4853">
        <w:rPr>
          <w:rFonts w:ascii="Arial" w:eastAsiaTheme="minorEastAsia" w:hAnsi="Arial" w:cs="Arial"/>
          <w:b/>
          <w:bCs/>
          <w:kern w:val="2"/>
          <w:sz w:val="22"/>
          <w:szCs w:val="22"/>
          <w14:ligatures w14:val="standardContextual"/>
        </w:rPr>
        <w:fldChar w:fldCharType="begin">
          <w:fldData xml:space="preserve">PEVuZE5vdGU+PENpdGU+PEF1dGhvcj5QZXRrb3ZpYy1EYWJpYzwvQXV0aG9yPjxZZWFyPjIwMjU8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</w:fldData>
        </w:fldChar>
      </w:r>
      <w:r w:rsidR="001D4853">
        <w:rPr>
          <w:rFonts w:ascii="Arial" w:eastAsiaTheme="minorEastAsia" w:hAnsi="Arial" w:cs="Arial"/>
          <w:b/>
          <w:bCs/>
          <w:kern w:val="2"/>
          <w:sz w:val="22"/>
          <w:szCs w:val="22"/>
          <w14:ligatures w14:val="standardContextual"/>
        </w:rPr>
        <w:instrText xml:space="preserve"> ADDIN EN.CITE.DATA </w:instrText>
      </w:r>
      <w:r w:rsidR="001D4853">
        <w:rPr>
          <w:rFonts w:ascii="Arial" w:eastAsiaTheme="minorEastAsia" w:hAnsi="Arial" w:cs="Arial"/>
          <w:b/>
          <w:bCs/>
          <w:kern w:val="2"/>
          <w:sz w:val="22"/>
          <w:szCs w:val="22"/>
          <w14:ligatures w14:val="standardContextual"/>
        </w:rPr>
      </w:r>
      <w:r w:rsidR="001D4853">
        <w:rPr>
          <w:rFonts w:ascii="Arial" w:eastAsiaTheme="minorEastAsia" w:hAnsi="Arial" w:cs="Arial"/>
          <w:b/>
          <w:bCs/>
          <w:kern w:val="2"/>
          <w:sz w:val="22"/>
          <w:szCs w:val="22"/>
          <w14:ligatures w14:val="standardContextual"/>
        </w:rPr>
        <w:fldChar w:fldCharType="end"/>
      </w:r>
      <w:r w:rsidR="00FC6E1C">
        <w:rPr>
          <w:rFonts w:ascii="Arial" w:eastAsiaTheme="minorEastAsia" w:hAnsi="Arial" w:cs="Arial"/>
          <w:b/>
          <w:bCs/>
          <w:kern w:val="2"/>
          <w:sz w:val="22"/>
          <w:szCs w:val="22"/>
          <w14:ligatures w14:val="standardContextual"/>
        </w:rPr>
      </w:r>
      <w:r w:rsidR="00FC6E1C">
        <w:rPr>
          <w:rFonts w:ascii="Arial" w:eastAsiaTheme="minorEastAsia" w:hAnsi="Arial" w:cs="Arial"/>
          <w:b/>
          <w:bCs/>
          <w:kern w:val="2"/>
          <w:sz w:val="22"/>
          <w:szCs w:val="22"/>
          <w14:ligatures w14:val="standardContextual"/>
        </w:rPr>
        <w:fldChar w:fldCharType="separate"/>
      </w:r>
      <w:r w:rsidR="001D4853" w:rsidRPr="001D4853">
        <w:rPr>
          <w:rFonts w:ascii="Arial" w:eastAsiaTheme="minorEastAsia" w:hAnsi="Arial" w:cs="Arial"/>
          <w:b/>
          <w:bCs/>
          <w:noProof/>
          <w:kern w:val="2"/>
          <w:sz w:val="22"/>
          <w:szCs w:val="22"/>
          <w:vertAlign w:val="superscript"/>
          <w14:ligatures w14:val="standardContextual"/>
        </w:rPr>
        <w:t>18</w:t>
      </w:r>
      <w:r w:rsidR="00FC6E1C">
        <w:rPr>
          <w:rFonts w:ascii="Arial" w:eastAsiaTheme="minorEastAsia" w:hAnsi="Arial" w:cs="Arial"/>
          <w:b/>
          <w:bCs/>
          <w:kern w:val="2"/>
          <w:sz w:val="22"/>
          <w:szCs w:val="22"/>
          <w14:ligatures w14:val="standardContextual"/>
        </w:rPr>
        <w:fldChar w:fldCharType="end"/>
      </w:r>
    </w:p>
    <w:p w14:paraId="473EA381" w14:textId="3BC4A7BF" w:rsidR="00CA5A34" w:rsidRPr="003840DC" w:rsidRDefault="00C74AA8" w:rsidP="00CA5A34">
      <w:pPr>
        <w:spacing w:after="160" w:line="480" w:lineRule="auto"/>
        <w:ind w:firstLine="720"/>
        <w:rPr>
          <w:rFonts w:ascii="Arial" w:eastAsiaTheme="minorEastAsia" w:hAnsi="Arial" w:cs="Arial"/>
          <w:kern w:val="2"/>
          <w:sz w:val="22"/>
          <w:szCs w:val="22"/>
          <w14:ligatures w14:val="standardContextual"/>
        </w:rPr>
      </w:pPr>
      <w:r w:rsidRPr="00C74AA8">
        <w:rPr>
          <w:rFonts w:ascii="Arial" w:eastAsiaTheme="minorEastAsia" w:hAnsi="Arial" w:cs="Arial"/>
          <w:kern w:val="2"/>
          <w:sz w:val="22"/>
          <w:szCs w:val="22"/>
          <w14:ligatures w14:val="standardContextual"/>
        </w:rPr>
        <w:t xml:space="preserve">This </w:t>
      </w:r>
      <w:r w:rsidR="00D82AC1">
        <w:rPr>
          <w:rFonts w:ascii="Arial" w:eastAsiaTheme="minorEastAsia" w:hAnsi="Arial" w:cs="Arial"/>
          <w:kern w:val="2"/>
          <w:sz w:val="22"/>
          <w:szCs w:val="22"/>
          <w14:ligatures w14:val="standardContextual"/>
        </w:rPr>
        <w:t>study b</w:t>
      </w:r>
      <w:r w:rsidR="00191F70">
        <w:rPr>
          <w:rFonts w:ascii="Arial" w:eastAsiaTheme="minorEastAsia" w:hAnsi="Arial" w:cs="Arial"/>
          <w:kern w:val="2"/>
          <w:sz w:val="22"/>
          <w:szCs w:val="22"/>
          <w14:ligatures w14:val="standardContextual"/>
        </w:rPr>
        <w:t>y</w:t>
      </w:r>
      <w:r w:rsidR="00D82AC1">
        <w:rPr>
          <w:rFonts w:ascii="Arial" w:eastAsiaTheme="minorEastAsia" w:hAnsi="Arial" w:cs="Arial"/>
          <w:kern w:val="2"/>
          <w:sz w:val="22"/>
          <w:szCs w:val="22"/>
          <w14:ligatures w14:val="standardContextual"/>
        </w:rPr>
        <w:t xml:space="preserve"> </w:t>
      </w:r>
      <w:r w:rsidR="00D82AC1" w:rsidRPr="00D82AC1">
        <w:rPr>
          <w:rFonts w:ascii="Arial" w:eastAsiaTheme="minorEastAsia" w:hAnsi="Arial" w:cs="Arial"/>
          <w:kern w:val="2"/>
          <w:sz w:val="22"/>
          <w:szCs w:val="22"/>
          <w14:ligatures w14:val="standardContextual"/>
        </w:rPr>
        <w:t xml:space="preserve">Petković-Dabić </w:t>
      </w:r>
      <w:r w:rsidR="00D82AC1">
        <w:rPr>
          <w:rFonts w:ascii="Arial" w:eastAsiaTheme="minorEastAsia" w:hAnsi="Arial" w:cs="Arial"/>
          <w:kern w:val="2"/>
          <w:sz w:val="22"/>
          <w:szCs w:val="22"/>
          <w14:ligatures w14:val="standardContextual"/>
        </w:rPr>
        <w:t xml:space="preserve">et al. </w:t>
      </w:r>
      <w:r w:rsidRPr="00C74AA8">
        <w:rPr>
          <w:rFonts w:ascii="Arial" w:eastAsiaTheme="minorEastAsia" w:hAnsi="Arial" w:cs="Arial"/>
          <w:kern w:val="2"/>
          <w:sz w:val="22"/>
          <w:szCs w:val="22"/>
          <w14:ligatures w14:val="standardContextual"/>
        </w:rPr>
        <w:t xml:space="preserve">enrolled 120 obese patients with </w:t>
      </w:r>
      <w:r w:rsidR="00913773">
        <w:rPr>
          <w:rFonts w:ascii="Arial" w:eastAsiaTheme="minorEastAsia" w:hAnsi="Arial" w:cs="Arial"/>
          <w:kern w:val="2"/>
          <w:sz w:val="22"/>
          <w:szCs w:val="22"/>
          <w14:ligatures w14:val="standardContextual"/>
        </w:rPr>
        <w:t>t</w:t>
      </w:r>
      <w:r w:rsidRPr="00C74AA8">
        <w:rPr>
          <w:rFonts w:ascii="Arial" w:eastAsiaTheme="minorEastAsia" w:hAnsi="Arial" w:cs="Arial"/>
          <w:kern w:val="2"/>
          <w:sz w:val="22"/>
          <w:szCs w:val="22"/>
          <w14:ligatures w14:val="standardContextual"/>
        </w:rPr>
        <w:t xml:space="preserve">ype 2 </w:t>
      </w:r>
      <w:r w:rsidR="00913773">
        <w:rPr>
          <w:rFonts w:ascii="Arial" w:eastAsiaTheme="minorEastAsia" w:hAnsi="Arial" w:cs="Arial"/>
          <w:kern w:val="2"/>
          <w:sz w:val="22"/>
          <w:szCs w:val="22"/>
          <w14:ligatures w14:val="standardContextual"/>
        </w:rPr>
        <w:t>d</w:t>
      </w:r>
      <w:r w:rsidRPr="00C74AA8">
        <w:rPr>
          <w:rFonts w:ascii="Arial" w:eastAsiaTheme="minorEastAsia" w:hAnsi="Arial" w:cs="Arial"/>
          <w:kern w:val="2"/>
          <w:sz w:val="22"/>
          <w:szCs w:val="22"/>
          <w14:ligatures w14:val="standardContextual"/>
        </w:rPr>
        <w:t xml:space="preserve">iabetes </w:t>
      </w:r>
      <w:r w:rsidR="00913773">
        <w:rPr>
          <w:rFonts w:ascii="Arial" w:eastAsiaTheme="minorEastAsia" w:hAnsi="Arial" w:cs="Arial"/>
          <w:kern w:val="2"/>
          <w:sz w:val="22"/>
          <w:szCs w:val="22"/>
          <w14:ligatures w14:val="standardContextual"/>
        </w:rPr>
        <w:t>m</w:t>
      </w:r>
      <w:r w:rsidRPr="00C74AA8">
        <w:rPr>
          <w:rFonts w:ascii="Arial" w:eastAsiaTheme="minorEastAsia" w:hAnsi="Arial" w:cs="Arial"/>
          <w:kern w:val="2"/>
          <w:sz w:val="22"/>
          <w:szCs w:val="22"/>
          <w14:ligatures w14:val="standardContextual"/>
        </w:rPr>
        <w:t xml:space="preserve">ellitus (T2DM) and moderate-to-severe </w:t>
      </w:r>
      <w:r w:rsidR="00E12163">
        <w:rPr>
          <w:rFonts w:ascii="Arial" w:eastAsiaTheme="minorEastAsia" w:hAnsi="Arial" w:cs="Arial"/>
          <w:kern w:val="2"/>
          <w:sz w:val="22"/>
          <w:szCs w:val="22"/>
          <w14:ligatures w14:val="standardContextual"/>
        </w:rPr>
        <w:t xml:space="preserve">plaque </w:t>
      </w:r>
      <w:r w:rsidRPr="00C74AA8">
        <w:rPr>
          <w:rFonts w:ascii="Arial" w:eastAsiaTheme="minorEastAsia" w:hAnsi="Arial" w:cs="Arial"/>
          <w:kern w:val="2"/>
          <w:sz w:val="22"/>
          <w:szCs w:val="22"/>
          <w14:ligatures w14:val="standardContextual"/>
        </w:rPr>
        <w:t>psoriasis.</w:t>
      </w:r>
      <w:r w:rsidR="00853086">
        <w:rPr>
          <w:rFonts w:ascii="Arial" w:eastAsiaTheme="minorEastAsia" w:hAnsi="Arial" w:cs="Arial"/>
          <w:kern w:val="2"/>
          <w:sz w:val="22"/>
          <w:szCs w:val="22"/>
          <w14:ligatures w14:val="standardContextual"/>
        </w:rPr>
        <w:fldChar w:fldCharType="begin">
          <w:fldData xml:space="preserve">PEVuZE5vdGU+PENpdGU+PEF1dGhvcj5QZXRrb3ZpYy1EYWJpYzwvQXV0aG9yPjxZZWFyPjIwMjU8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</w:fldData>
        </w:fldChar>
      </w:r>
      <w:r w:rsidR="00853086">
        <w:rPr>
          <w:rFonts w:ascii="Arial" w:eastAsiaTheme="minorEastAsia" w:hAnsi="Arial" w:cs="Arial"/>
          <w:kern w:val="2"/>
          <w:sz w:val="22"/>
          <w:szCs w:val="22"/>
          <w14:ligatures w14:val="standardContextual"/>
        </w:rPr>
        <w:instrText xml:space="preserve"> ADDIN EN.CITE </w:instrText>
      </w:r>
      <w:r w:rsidR="00853086">
        <w:rPr>
          <w:rFonts w:ascii="Arial" w:eastAsiaTheme="minorEastAsia" w:hAnsi="Arial" w:cs="Arial"/>
          <w:kern w:val="2"/>
          <w:sz w:val="22"/>
          <w:szCs w:val="22"/>
          <w14:ligatures w14:val="standardContextual"/>
        </w:rPr>
        <w:fldChar w:fldCharType="begin">
          <w:fldData xml:space="preserve">PEVuZE5vdGU+PENpdGU+PEF1dGhvcj5QZXRrb3ZpYy1EYWJpYzwvQXV0aG9yPjxZZWFyPjIwMjU8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</w:fldData>
        </w:fldChar>
      </w:r>
      <w:r w:rsidR="00853086">
        <w:rPr>
          <w:rFonts w:ascii="Arial" w:eastAsiaTheme="minorEastAsia" w:hAnsi="Arial" w:cs="Arial"/>
          <w:kern w:val="2"/>
          <w:sz w:val="22"/>
          <w:szCs w:val="22"/>
          <w14:ligatures w14:val="standardContextual"/>
        </w:rPr>
        <w:instrText xml:space="preserve"> ADDIN EN.CITE.DATA </w:instrText>
      </w:r>
      <w:r w:rsidR="00853086">
        <w:rPr>
          <w:rFonts w:ascii="Arial" w:eastAsiaTheme="minorEastAsia" w:hAnsi="Arial" w:cs="Arial"/>
          <w:kern w:val="2"/>
          <w:sz w:val="22"/>
          <w:szCs w:val="22"/>
          <w14:ligatures w14:val="standardContextual"/>
        </w:rPr>
      </w:r>
      <w:r w:rsidR="00853086">
        <w:rPr>
          <w:rFonts w:ascii="Arial" w:eastAsiaTheme="minorEastAsia" w:hAnsi="Arial" w:cs="Arial"/>
          <w:kern w:val="2"/>
          <w:sz w:val="22"/>
          <w:szCs w:val="22"/>
          <w14:ligatures w14:val="standardContextual"/>
        </w:rPr>
        <w:fldChar w:fldCharType="end"/>
      </w:r>
      <w:r w:rsidR="00853086">
        <w:rPr>
          <w:rFonts w:ascii="Arial" w:eastAsiaTheme="minorEastAsia" w:hAnsi="Arial" w:cs="Arial"/>
          <w:kern w:val="2"/>
          <w:sz w:val="22"/>
          <w:szCs w:val="22"/>
          <w14:ligatures w14:val="standardContextual"/>
        </w:rPr>
      </w:r>
      <w:r w:rsidR="00853086">
        <w:rPr>
          <w:rFonts w:ascii="Arial" w:eastAsiaTheme="minorEastAsia" w:hAnsi="Arial" w:cs="Arial"/>
          <w:kern w:val="2"/>
          <w:sz w:val="22"/>
          <w:szCs w:val="22"/>
          <w14:ligatures w14:val="standardContextual"/>
        </w:rPr>
        <w:fldChar w:fldCharType="separate"/>
      </w:r>
      <w:r w:rsidR="00853086" w:rsidRPr="00853086">
        <w:rPr>
          <w:rFonts w:ascii="Arial" w:eastAsiaTheme="minorEastAsia" w:hAnsi="Arial" w:cs="Arial"/>
          <w:noProof/>
          <w:kern w:val="2"/>
          <w:sz w:val="22"/>
          <w:szCs w:val="22"/>
          <w:vertAlign w:val="superscript"/>
          <w14:ligatures w14:val="standardContextual"/>
        </w:rPr>
        <w:t>18</w:t>
      </w:r>
      <w:r w:rsidR="00853086">
        <w:rPr>
          <w:rFonts w:ascii="Arial" w:eastAsiaTheme="minorEastAsia" w:hAnsi="Arial" w:cs="Arial"/>
          <w:kern w:val="2"/>
          <w:sz w:val="22"/>
          <w:szCs w:val="22"/>
          <w14:ligatures w14:val="standardContextual"/>
        </w:rPr>
        <w:fldChar w:fldCharType="end"/>
      </w:r>
      <w:r w:rsidRPr="00C74AA8">
        <w:rPr>
          <w:rFonts w:ascii="Arial" w:eastAsiaTheme="minorEastAsia" w:hAnsi="Arial" w:cs="Arial"/>
          <w:kern w:val="2"/>
          <w:sz w:val="22"/>
          <w:szCs w:val="22"/>
          <w14:ligatures w14:val="standardContextual"/>
        </w:rPr>
        <w:t xml:space="preserve"> Participants were randomized to receive semaglutide </w:t>
      </w:r>
      <w:r w:rsidR="008220DD">
        <w:rPr>
          <w:rFonts w:ascii="Arial" w:eastAsiaTheme="minorEastAsia" w:hAnsi="Arial" w:cs="Arial"/>
          <w:kern w:val="2"/>
          <w:sz w:val="22"/>
          <w:szCs w:val="22"/>
          <w14:ligatures w14:val="standardContextual"/>
        </w:rPr>
        <w:t>1.0 mg</w:t>
      </w:r>
      <w:r w:rsidR="00645092">
        <w:rPr>
          <w:rFonts w:ascii="Arial" w:eastAsiaTheme="minorEastAsia" w:hAnsi="Arial" w:cs="Arial"/>
          <w:kern w:val="2"/>
          <w:sz w:val="22"/>
          <w:szCs w:val="22"/>
          <w14:ligatures w14:val="standardContextual"/>
        </w:rPr>
        <w:t xml:space="preserve"> SQ</w:t>
      </w:r>
      <w:r w:rsidR="007E5C66">
        <w:rPr>
          <w:rFonts w:ascii="Arial" w:eastAsiaTheme="minorEastAsia" w:hAnsi="Arial" w:cs="Arial"/>
          <w:kern w:val="2"/>
          <w:sz w:val="22"/>
          <w:szCs w:val="22"/>
          <w14:ligatures w14:val="standardContextual"/>
        </w:rPr>
        <w:t xml:space="preserve"> per </w:t>
      </w:r>
      <w:r w:rsidR="008220DD">
        <w:rPr>
          <w:rFonts w:ascii="Arial" w:eastAsiaTheme="minorEastAsia" w:hAnsi="Arial" w:cs="Arial"/>
          <w:kern w:val="2"/>
          <w:sz w:val="22"/>
          <w:szCs w:val="22"/>
          <w14:ligatures w14:val="standardContextual"/>
        </w:rPr>
        <w:t xml:space="preserve">week </w:t>
      </w:r>
      <w:r w:rsidRPr="00C74AA8">
        <w:rPr>
          <w:rFonts w:ascii="Arial" w:eastAsiaTheme="minorEastAsia" w:hAnsi="Arial" w:cs="Arial"/>
          <w:kern w:val="2"/>
          <w:sz w:val="22"/>
          <w:szCs w:val="22"/>
          <w14:ligatures w14:val="standardContextual"/>
        </w:rPr>
        <w:t>or placebo</w:t>
      </w:r>
      <w:r w:rsidR="00B14E05">
        <w:rPr>
          <w:rFonts w:ascii="Arial" w:eastAsiaTheme="minorEastAsia" w:hAnsi="Arial" w:cs="Arial"/>
          <w:kern w:val="2"/>
          <w:sz w:val="22"/>
          <w:szCs w:val="22"/>
          <w14:ligatures w14:val="standardContextual"/>
        </w:rPr>
        <w:t xml:space="preserve"> for 12 weeks</w:t>
      </w:r>
      <w:r w:rsidR="00D82AC1">
        <w:rPr>
          <w:rFonts w:ascii="Arial" w:eastAsiaTheme="minorEastAsia" w:hAnsi="Arial" w:cs="Arial"/>
          <w:kern w:val="2"/>
          <w:sz w:val="22"/>
          <w:szCs w:val="22"/>
          <w14:ligatures w14:val="standardContextual"/>
        </w:rPr>
        <w:t>. The</w:t>
      </w:r>
      <w:r w:rsidRPr="00C74AA8">
        <w:rPr>
          <w:rFonts w:ascii="Arial" w:eastAsiaTheme="minorEastAsia" w:hAnsi="Arial" w:cs="Arial"/>
          <w:kern w:val="2"/>
          <w:sz w:val="22"/>
          <w:szCs w:val="22"/>
          <w14:ligatures w14:val="standardContextual"/>
        </w:rPr>
        <w:t xml:space="preserve"> primary endpoint </w:t>
      </w:r>
      <w:r w:rsidR="00D82AC1">
        <w:rPr>
          <w:rFonts w:ascii="Arial" w:eastAsiaTheme="minorEastAsia" w:hAnsi="Arial" w:cs="Arial"/>
          <w:kern w:val="2"/>
          <w:sz w:val="22"/>
          <w:szCs w:val="22"/>
          <w14:ligatures w14:val="standardContextual"/>
        </w:rPr>
        <w:t>evaluated was</w:t>
      </w:r>
      <w:r w:rsidRPr="00C74AA8">
        <w:rPr>
          <w:rFonts w:ascii="Arial" w:eastAsiaTheme="minorEastAsia" w:hAnsi="Arial" w:cs="Arial"/>
          <w:kern w:val="2"/>
          <w:sz w:val="22"/>
          <w:szCs w:val="22"/>
          <w14:ligatures w14:val="standardContextual"/>
        </w:rPr>
        <w:t xml:space="preserve"> the reduction in Psoriasis Area and Severity Index (PASI) score </w:t>
      </w:r>
      <w:r w:rsidR="00891776">
        <w:rPr>
          <w:rFonts w:ascii="Arial" w:eastAsiaTheme="minorEastAsia" w:hAnsi="Arial" w:cs="Arial"/>
          <w:kern w:val="2"/>
          <w:sz w:val="22"/>
          <w:szCs w:val="22"/>
          <w14:ligatures w14:val="standardContextual"/>
        </w:rPr>
        <w:t>and Dermatology Life Quality Index (</w:t>
      </w:r>
      <w:r w:rsidR="00754194">
        <w:rPr>
          <w:rFonts w:ascii="Arial" w:eastAsiaTheme="minorEastAsia" w:hAnsi="Arial" w:cs="Arial"/>
          <w:kern w:val="2"/>
          <w:sz w:val="22"/>
          <w:szCs w:val="22"/>
          <w14:ligatures w14:val="standardContextual"/>
        </w:rPr>
        <w:t>D</w:t>
      </w:r>
      <w:r w:rsidR="00891776">
        <w:rPr>
          <w:rFonts w:ascii="Arial" w:eastAsiaTheme="minorEastAsia" w:hAnsi="Arial" w:cs="Arial"/>
          <w:kern w:val="2"/>
          <w:sz w:val="22"/>
          <w:szCs w:val="22"/>
          <w14:ligatures w14:val="standardContextual"/>
        </w:rPr>
        <w:t xml:space="preserve">LQI) </w:t>
      </w:r>
      <w:r w:rsidRPr="00C74AA8">
        <w:rPr>
          <w:rFonts w:ascii="Arial" w:eastAsiaTheme="minorEastAsia" w:hAnsi="Arial" w:cs="Arial"/>
          <w:kern w:val="2"/>
          <w:sz w:val="22"/>
          <w:szCs w:val="22"/>
          <w14:ligatures w14:val="standardContextual"/>
        </w:rPr>
        <w:t xml:space="preserve">over </w:t>
      </w:r>
      <w:r w:rsidR="00C91423">
        <w:rPr>
          <w:rFonts w:ascii="Arial" w:eastAsiaTheme="minorEastAsia" w:hAnsi="Arial" w:cs="Arial"/>
          <w:kern w:val="2"/>
          <w:sz w:val="22"/>
          <w:szCs w:val="22"/>
          <w14:ligatures w14:val="standardContextual"/>
        </w:rPr>
        <w:t>12</w:t>
      </w:r>
      <w:r w:rsidRPr="00C74AA8">
        <w:rPr>
          <w:rFonts w:ascii="Arial" w:eastAsiaTheme="minorEastAsia" w:hAnsi="Arial" w:cs="Arial"/>
          <w:kern w:val="2"/>
          <w:sz w:val="22"/>
          <w:szCs w:val="22"/>
          <w14:ligatures w14:val="standardContextual"/>
        </w:rPr>
        <w:t xml:space="preserve"> weeks. Secondary endpoints </w:t>
      </w:r>
      <w:r w:rsidR="00C91423">
        <w:rPr>
          <w:rFonts w:ascii="Arial" w:eastAsiaTheme="minorEastAsia" w:hAnsi="Arial" w:cs="Arial"/>
          <w:kern w:val="2"/>
          <w:sz w:val="22"/>
          <w:szCs w:val="22"/>
          <w14:ligatures w14:val="standardContextual"/>
        </w:rPr>
        <w:t xml:space="preserve">evaluated </w:t>
      </w:r>
      <w:r w:rsidR="003840DC">
        <w:rPr>
          <w:rFonts w:ascii="Arial" w:eastAsiaTheme="minorEastAsia" w:hAnsi="Arial" w:cs="Arial"/>
          <w:kern w:val="2"/>
          <w:sz w:val="22"/>
          <w:szCs w:val="22"/>
          <w14:ligatures w14:val="standardContextual"/>
        </w:rPr>
        <w:t>included</w:t>
      </w:r>
      <w:r w:rsidRPr="00C74AA8">
        <w:rPr>
          <w:rFonts w:ascii="Arial" w:eastAsiaTheme="minorEastAsia" w:hAnsi="Arial" w:cs="Arial"/>
          <w:kern w:val="2"/>
          <w:sz w:val="22"/>
          <w:szCs w:val="22"/>
          <w14:ligatures w14:val="standardContextual"/>
        </w:rPr>
        <w:t xml:space="preserve"> changes in body mass index (BMI)</w:t>
      </w:r>
      <w:r w:rsidR="00C91423">
        <w:rPr>
          <w:rFonts w:ascii="Arial" w:eastAsiaTheme="minorEastAsia" w:hAnsi="Arial" w:cs="Arial"/>
          <w:kern w:val="2"/>
          <w:sz w:val="22"/>
          <w:szCs w:val="22"/>
          <w14:ligatures w14:val="standardContextual"/>
        </w:rPr>
        <w:t>, inflammatory markers</w:t>
      </w:r>
      <w:r w:rsidR="00CA5A34" w:rsidRPr="003840DC">
        <w:rPr>
          <w:rFonts w:ascii="Arial" w:eastAsiaTheme="minorEastAsia" w:hAnsi="Arial" w:cs="Arial"/>
          <w:kern w:val="2"/>
          <w:sz w:val="22"/>
          <w:szCs w:val="22"/>
          <w14:ligatures w14:val="standardContextual"/>
        </w:rPr>
        <w:t xml:space="preserve">, including </w:t>
      </w:r>
      <w:r w:rsidR="00404D2C">
        <w:rPr>
          <w:rFonts w:ascii="Arial" w:eastAsiaTheme="minorEastAsia" w:hAnsi="Arial" w:cs="Arial"/>
          <w:kern w:val="2"/>
          <w:sz w:val="22"/>
          <w:szCs w:val="22"/>
          <w14:ligatures w14:val="standardContextual"/>
        </w:rPr>
        <w:t>C-reactive protein (</w:t>
      </w:r>
      <w:r w:rsidR="00CA5A34" w:rsidRPr="003840DC">
        <w:rPr>
          <w:rFonts w:ascii="Arial" w:eastAsiaTheme="minorEastAsia" w:hAnsi="Arial" w:cs="Arial"/>
          <w:kern w:val="2"/>
          <w:sz w:val="22"/>
          <w:szCs w:val="22"/>
          <w14:ligatures w14:val="standardContextual"/>
        </w:rPr>
        <w:t>CRP</w:t>
      </w:r>
      <w:r w:rsidR="00404D2C">
        <w:rPr>
          <w:rFonts w:ascii="Arial" w:eastAsiaTheme="minorEastAsia" w:hAnsi="Arial" w:cs="Arial"/>
          <w:kern w:val="2"/>
          <w:sz w:val="22"/>
          <w:szCs w:val="22"/>
          <w14:ligatures w14:val="standardContextual"/>
        </w:rPr>
        <w:t>)</w:t>
      </w:r>
      <w:r w:rsidR="00CA5A34" w:rsidRPr="003840DC">
        <w:rPr>
          <w:rFonts w:ascii="Arial" w:eastAsiaTheme="minorEastAsia" w:hAnsi="Arial" w:cs="Arial"/>
          <w:kern w:val="2"/>
          <w:sz w:val="22"/>
          <w:szCs w:val="22"/>
          <w14:ligatures w14:val="standardContextual"/>
        </w:rPr>
        <w:t xml:space="preserve"> and serum </w:t>
      </w:r>
      <w:r w:rsidR="00CA5A34" w:rsidRPr="003840DC">
        <w:rPr>
          <w:rFonts w:ascii="Arial" w:eastAsiaTheme="minorEastAsia" w:hAnsi="Arial" w:cs="Arial"/>
          <w:kern w:val="2"/>
          <w:sz w:val="22"/>
          <w:szCs w:val="22"/>
          <w14:ligatures w14:val="standardContextual"/>
        </w:rPr>
        <w:lastRenderedPageBreak/>
        <w:t xml:space="preserve">proinflammatory cytokines IL-1β, IL-6, IL-17 and IL-23 by Enzyme Linked Immunosorbent Assay (ELISA), </w:t>
      </w:r>
      <w:r w:rsidR="00CA5A34">
        <w:rPr>
          <w:rFonts w:ascii="Arial" w:eastAsiaTheme="minorEastAsia" w:hAnsi="Arial" w:cs="Arial"/>
          <w:kern w:val="2"/>
          <w:sz w:val="22"/>
          <w:szCs w:val="22"/>
          <w14:ligatures w14:val="standardContextual"/>
        </w:rPr>
        <w:t xml:space="preserve">glycemic control with </w:t>
      </w:r>
      <w:r w:rsidR="00CA5A34" w:rsidRPr="003840DC">
        <w:rPr>
          <w:rFonts w:ascii="Arial" w:eastAsiaTheme="minorEastAsia" w:hAnsi="Arial" w:cs="Arial"/>
          <w:kern w:val="2"/>
          <w:sz w:val="22"/>
          <w:szCs w:val="22"/>
          <w14:ligatures w14:val="standardContextual"/>
        </w:rPr>
        <w:t xml:space="preserve">fasting glucose, fasting insulin, </w:t>
      </w:r>
      <w:r w:rsidR="0076597C">
        <w:rPr>
          <w:rFonts w:ascii="Arial" w:eastAsiaTheme="minorEastAsia" w:hAnsi="Arial" w:cs="Arial"/>
          <w:kern w:val="2"/>
          <w:sz w:val="22"/>
          <w:szCs w:val="22"/>
          <w14:ligatures w14:val="standardContextual"/>
        </w:rPr>
        <w:t>hemoglobin A1C (</w:t>
      </w:r>
      <w:r w:rsidR="00CA5A34" w:rsidRPr="003840DC">
        <w:rPr>
          <w:rFonts w:ascii="Arial" w:eastAsiaTheme="minorEastAsia" w:hAnsi="Arial" w:cs="Arial"/>
          <w:kern w:val="2"/>
          <w:sz w:val="22"/>
          <w:szCs w:val="22"/>
          <w14:ligatures w14:val="standardContextual"/>
        </w:rPr>
        <w:t>HgA1C</w:t>
      </w:r>
      <w:r w:rsidR="0076597C">
        <w:rPr>
          <w:rFonts w:ascii="Arial" w:eastAsiaTheme="minorEastAsia" w:hAnsi="Arial" w:cs="Arial"/>
          <w:kern w:val="2"/>
          <w:sz w:val="22"/>
          <w:szCs w:val="22"/>
          <w14:ligatures w14:val="standardContextual"/>
        </w:rPr>
        <w:t>)</w:t>
      </w:r>
      <w:r w:rsidR="00CA5A34" w:rsidRPr="003840DC">
        <w:rPr>
          <w:rFonts w:ascii="Arial" w:eastAsiaTheme="minorEastAsia" w:hAnsi="Arial" w:cs="Arial"/>
          <w:kern w:val="2"/>
          <w:sz w:val="22"/>
          <w:szCs w:val="22"/>
          <w14:ligatures w14:val="standardContextual"/>
        </w:rPr>
        <w:t xml:space="preserve">, homocysteine, total cholesterol, triglycerides, high-density (HDL) and low-density (LDL) cholesterol levels. </w:t>
      </w:r>
    </w:p>
    <w:p w14:paraId="14683152" w14:textId="77777777" w:rsidR="003840DC" w:rsidRDefault="003840DC" w:rsidP="00CA5A34">
      <w:pPr>
        <w:spacing w:after="160" w:line="480" w:lineRule="auto"/>
        <w:rPr>
          <w:rFonts w:ascii="Arial" w:eastAsiaTheme="minorEastAsia" w:hAnsi="Arial" w:cs="Arial"/>
          <w:kern w:val="2"/>
          <w:sz w:val="22"/>
          <w:szCs w:val="22"/>
          <w14:ligatures w14:val="standardContextual"/>
        </w:rPr>
      </w:pPr>
    </w:p>
    <w:p w14:paraId="7DEB1A69" w14:textId="77777777" w:rsidR="003D6418" w:rsidRDefault="00C74AA8" w:rsidP="003D6418">
      <w:pPr>
        <w:spacing w:after="160" w:line="480" w:lineRule="auto"/>
        <w:rPr>
          <w:rFonts w:ascii="Arial" w:eastAsiaTheme="minorEastAsia" w:hAnsi="Arial" w:cs="Arial"/>
          <w:kern w:val="2"/>
          <w:sz w:val="22"/>
          <w:szCs w:val="22"/>
          <w14:ligatures w14:val="standardContextual"/>
        </w:rPr>
      </w:pPr>
      <w:r w:rsidRPr="00C74AA8">
        <w:rPr>
          <w:rFonts w:ascii="Arial" w:eastAsiaTheme="minorEastAsia" w:hAnsi="Arial" w:cs="Arial"/>
          <w:b/>
          <w:bCs/>
          <w:kern w:val="2"/>
          <w:sz w:val="22"/>
          <w:szCs w:val="22"/>
          <w14:ligatures w14:val="standardContextual"/>
        </w:rPr>
        <w:t>Validity Assessment:</w:t>
      </w:r>
      <w:r w:rsidRPr="00C74AA8">
        <w:rPr>
          <w:rFonts w:ascii="Arial" w:eastAsiaTheme="minorEastAsia" w:hAnsi="Arial" w:cs="Arial"/>
          <w:kern w:val="2"/>
          <w:sz w:val="22"/>
          <w:szCs w:val="22"/>
          <w14:ligatures w14:val="standardContextual"/>
        </w:rPr>
        <w:t xml:space="preserve"> </w:t>
      </w:r>
    </w:p>
    <w:p w14:paraId="3DB78B90" w14:textId="77777777" w:rsidR="00C81D9E" w:rsidRPr="002D6CC7" w:rsidRDefault="003D6418" w:rsidP="003D6418">
      <w:pPr>
        <w:spacing w:after="160" w:line="480" w:lineRule="auto"/>
        <w:rPr>
          <w:rFonts w:ascii="Arial" w:eastAsiaTheme="minorEastAsia" w:hAnsi="Arial" w:cs="Arial"/>
          <w:kern w:val="2"/>
          <w:sz w:val="22"/>
          <w:szCs w:val="22"/>
          <w14:ligatures w14:val="standardContextual"/>
        </w:rPr>
      </w:pPr>
      <w:r w:rsidRPr="002D6CC7">
        <w:rPr>
          <w:rFonts w:ascii="Arial" w:eastAsiaTheme="minorEastAsia" w:hAnsi="Arial" w:cs="Arial"/>
          <w:b/>
          <w:bCs/>
          <w:kern w:val="2"/>
          <w:sz w:val="22"/>
          <w:szCs w:val="22"/>
          <w14:ligatures w14:val="standardContextual"/>
        </w:rPr>
        <w:t>Study Design:</w:t>
      </w:r>
      <w:r w:rsidRPr="002D6CC7">
        <w:rPr>
          <w:rFonts w:ascii="Arial" w:eastAsiaTheme="minorEastAsia" w:hAnsi="Arial" w:cs="Arial"/>
          <w:kern w:val="2"/>
          <w:sz w:val="22"/>
          <w:szCs w:val="22"/>
          <w14:ligatures w14:val="standardContextual"/>
        </w:rPr>
        <w:t xml:space="preserve"> </w:t>
      </w:r>
    </w:p>
    <w:p w14:paraId="0F578163" w14:textId="4F20BB8C" w:rsidR="00DC5BFA" w:rsidRDefault="00C74AA8" w:rsidP="00CA5A34">
      <w:pPr>
        <w:spacing w:after="160" w:line="480" w:lineRule="auto"/>
        <w:ind w:firstLine="720"/>
        <w:rPr>
          <w:rFonts w:ascii="Arial" w:eastAsiaTheme="minorEastAsia" w:hAnsi="Arial" w:cs="Arial"/>
          <w:kern w:val="2"/>
          <w:sz w:val="22"/>
          <w:szCs w:val="22"/>
          <w14:ligatures w14:val="standardContextual"/>
        </w:rPr>
      </w:pPr>
      <w:r w:rsidRPr="00C74AA8">
        <w:rPr>
          <w:rFonts w:ascii="Arial" w:eastAsiaTheme="minorEastAsia" w:hAnsi="Arial" w:cs="Arial"/>
          <w:kern w:val="2"/>
          <w:sz w:val="22"/>
          <w:szCs w:val="22"/>
          <w14:ligatures w14:val="standardContextual"/>
        </w:rPr>
        <w:t xml:space="preserve">This </w:t>
      </w:r>
      <w:r w:rsidR="00AF3A7B">
        <w:rPr>
          <w:rFonts w:ascii="Arial" w:eastAsiaTheme="minorEastAsia" w:hAnsi="Arial" w:cs="Arial"/>
          <w:kern w:val="2"/>
          <w:sz w:val="22"/>
          <w:szCs w:val="22"/>
          <w14:ligatures w14:val="standardContextual"/>
        </w:rPr>
        <w:t xml:space="preserve">study is a single </w:t>
      </w:r>
      <w:r w:rsidR="007E0B0F">
        <w:rPr>
          <w:rFonts w:ascii="Arial" w:eastAsiaTheme="minorEastAsia" w:hAnsi="Arial" w:cs="Arial"/>
          <w:kern w:val="2"/>
          <w:sz w:val="22"/>
          <w:szCs w:val="22"/>
          <w14:ligatures w14:val="standardContextual"/>
        </w:rPr>
        <w:t xml:space="preserve">center, </w:t>
      </w:r>
      <w:r w:rsidRPr="00C74AA8">
        <w:rPr>
          <w:rFonts w:ascii="Arial" w:eastAsiaTheme="minorEastAsia" w:hAnsi="Arial" w:cs="Arial"/>
          <w:kern w:val="2"/>
          <w:sz w:val="22"/>
          <w:szCs w:val="22"/>
          <w14:ligatures w14:val="standardContextual"/>
        </w:rPr>
        <w:t xml:space="preserve">randomized, </w:t>
      </w:r>
      <w:r w:rsidR="00E12163" w:rsidRPr="00E12163">
        <w:rPr>
          <w:rFonts w:ascii="Arial" w:eastAsiaTheme="minorEastAsia" w:hAnsi="Arial" w:cs="Arial"/>
          <w:kern w:val="2"/>
          <w:sz w:val="22"/>
          <w:szCs w:val="22"/>
          <w14:ligatures w14:val="standardContextual"/>
        </w:rPr>
        <w:t>open labeled interventional cohort study</w:t>
      </w:r>
      <w:r w:rsidR="00E12163">
        <w:rPr>
          <w:rFonts w:ascii="Arial" w:eastAsiaTheme="minorEastAsia" w:hAnsi="Arial" w:cs="Arial"/>
          <w:kern w:val="2"/>
          <w:sz w:val="22"/>
          <w:szCs w:val="22"/>
          <w14:ligatures w14:val="standardContextual"/>
        </w:rPr>
        <w:t xml:space="preserve"> </w:t>
      </w:r>
      <w:r w:rsidR="00C91423">
        <w:rPr>
          <w:rFonts w:ascii="Arial" w:eastAsiaTheme="minorEastAsia" w:hAnsi="Arial" w:cs="Arial"/>
          <w:kern w:val="2"/>
          <w:sz w:val="22"/>
          <w:szCs w:val="22"/>
          <w14:ligatures w14:val="standardContextual"/>
        </w:rPr>
        <w:t>that was conducted on 31 patients</w:t>
      </w:r>
      <w:r w:rsidR="00D87D78">
        <w:rPr>
          <w:rFonts w:ascii="Arial" w:eastAsiaTheme="minorEastAsia" w:hAnsi="Arial" w:cs="Arial"/>
          <w:kern w:val="2"/>
          <w:sz w:val="22"/>
          <w:szCs w:val="22"/>
          <w14:ligatures w14:val="standardContextual"/>
        </w:rPr>
        <w:t>, consisting of six women and 25 men</w:t>
      </w:r>
      <w:r w:rsidRPr="00C74AA8">
        <w:rPr>
          <w:rFonts w:ascii="Arial" w:eastAsiaTheme="minorEastAsia" w:hAnsi="Arial" w:cs="Arial"/>
          <w:kern w:val="2"/>
          <w:sz w:val="22"/>
          <w:szCs w:val="22"/>
          <w14:ligatures w14:val="standardContextual"/>
        </w:rPr>
        <w:t>. Randomization was done in a 1:1 fashion</w:t>
      </w:r>
      <w:r w:rsidR="007B01AD">
        <w:rPr>
          <w:rFonts w:ascii="Arial" w:eastAsiaTheme="minorEastAsia" w:hAnsi="Arial" w:cs="Arial"/>
          <w:kern w:val="2"/>
          <w:sz w:val="22"/>
          <w:szCs w:val="22"/>
          <w14:ligatures w14:val="standardContextual"/>
        </w:rPr>
        <w:t xml:space="preserve"> and </w:t>
      </w:r>
      <w:r w:rsidR="007B01AD" w:rsidRPr="007B01AD">
        <w:rPr>
          <w:rFonts w:ascii="Arial" w:eastAsiaTheme="minorEastAsia" w:hAnsi="Arial" w:cs="Arial"/>
          <w:kern w:val="2"/>
          <w:sz w:val="22"/>
          <w:szCs w:val="22"/>
          <w14:ligatures w14:val="standardContextual"/>
        </w:rPr>
        <w:t>followed an appropriate parallel-group design</w:t>
      </w:r>
      <w:r w:rsidR="007B01AD">
        <w:rPr>
          <w:rFonts w:ascii="Arial" w:eastAsiaTheme="minorEastAsia" w:hAnsi="Arial" w:cs="Arial"/>
          <w:kern w:val="2"/>
          <w:sz w:val="22"/>
          <w:szCs w:val="22"/>
          <w14:ligatures w14:val="standardContextual"/>
        </w:rPr>
        <w:t xml:space="preserve">. </w:t>
      </w:r>
      <w:r w:rsidR="00E12163">
        <w:rPr>
          <w:rFonts w:ascii="Arial" w:eastAsiaTheme="minorEastAsia" w:hAnsi="Arial" w:cs="Arial"/>
          <w:kern w:val="2"/>
          <w:sz w:val="22"/>
          <w:szCs w:val="22"/>
          <w14:ligatures w14:val="standardContextual"/>
        </w:rPr>
        <w:t xml:space="preserve">All patients </w:t>
      </w:r>
      <w:r w:rsidR="00F04F65">
        <w:rPr>
          <w:rFonts w:ascii="Arial" w:eastAsiaTheme="minorEastAsia" w:hAnsi="Arial" w:cs="Arial"/>
          <w:kern w:val="2"/>
          <w:sz w:val="22"/>
          <w:szCs w:val="22"/>
          <w14:ligatures w14:val="standardContextual"/>
        </w:rPr>
        <w:t xml:space="preserve">had a clinical diagnosis of </w:t>
      </w:r>
      <w:r w:rsidR="00175570">
        <w:rPr>
          <w:rFonts w:ascii="Arial" w:eastAsiaTheme="minorEastAsia" w:hAnsi="Arial" w:cs="Arial"/>
          <w:kern w:val="2"/>
          <w:sz w:val="22"/>
          <w:szCs w:val="22"/>
          <w14:ligatures w14:val="standardContextual"/>
        </w:rPr>
        <w:t>moderately severe</w:t>
      </w:r>
      <w:r w:rsidR="00CA7390">
        <w:rPr>
          <w:rFonts w:ascii="Arial" w:eastAsiaTheme="minorEastAsia" w:hAnsi="Arial" w:cs="Arial"/>
          <w:kern w:val="2"/>
          <w:sz w:val="22"/>
          <w:szCs w:val="22"/>
          <w14:ligatures w14:val="standardContextual"/>
        </w:rPr>
        <w:t xml:space="preserve"> to severe </w:t>
      </w:r>
      <w:r w:rsidR="00F04F65">
        <w:rPr>
          <w:rFonts w:ascii="Arial" w:eastAsiaTheme="minorEastAsia" w:hAnsi="Arial" w:cs="Arial"/>
          <w:kern w:val="2"/>
          <w:sz w:val="22"/>
          <w:szCs w:val="22"/>
          <w14:ligatures w14:val="standardContextual"/>
        </w:rPr>
        <w:t>psoriasis</w:t>
      </w:r>
      <w:r w:rsidR="00CA7390">
        <w:rPr>
          <w:rFonts w:ascii="Arial" w:eastAsiaTheme="minorEastAsia" w:hAnsi="Arial" w:cs="Arial"/>
          <w:kern w:val="2"/>
          <w:sz w:val="22"/>
          <w:szCs w:val="22"/>
          <w14:ligatures w14:val="standardContextual"/>
        </w:rPr>
        <w:t xml:space="preserve"> with typical features</w:t>
      </w:r>
      <w:r w:rsidR="00F04F65">
        <w:rPr>
          <w:rFonts w:ascii="Arial" w:eastAsiaTheme="minorEastAsia" w:hAnsi="Arial" w:cs="Arial"/>
          <w:kern w:val="2"/>
          <w:sz w:val="22"/>
          <w:szCs w:val="22"/>
          <w14:ligatures w14:val="standardContextual"/>
        </w:rPr>
        <w:t xml:space="preserve">, determined by </w:t>
      </w:r>
      <w:r w:rsidR="004C1B26">
        <w:rPr>
          <w:rFonts w:ascii="Arial" w:eastAsiaTheme="minorEastAsia" w:hAnsi="Arial" w:cs="Arial"/>
          <w:kern w:val="2"/>
          <w:sz w:val="22"/>
          <w:szCs w:val="22"/>
          <w14:ligatures w14:val="standardContextual"/>
        </w:rPr>
        <w:t>clinical</w:t>
      </w:r>
      <w:r w:rsidR="00CA7390">
        <w:rPr>
          <w:rFonts w:ascii="Arial" w:eastAsiaTheme="minorEastAsia" w:hAnsi="Arial" w:cs="Arial"/>
          <w:kern w:val="2"/>
          <w:sz w:val="22"/>
          <w:szCs w:val="22"/>
          <w14:ligatures w14:val="standardContextual"/>
        </w:rPr>
        <w:t xml:space="preserve"> </w:t>
      </w:r>
      <w:r w:rsidR="00F04F65">
        <w:rPr>
          <w:rFonts w:ascii="Arial" w:eastAsiaTheme="minorEastAsia" w:hAnsi="Arial" w:cs="Arial"/>
          <w:kern w:val="2"/>
          <w:sz w:val="22"/>
          <w:szCs w:val="22"/>
          <w14:ligatures w14:val="standardContextual"/>
        </w:rPr>
        <w:t>examination and PASI scoring</w:t>
      </w:r>
      <w:r w:rsidR="00CA7390">
        <w:rPr>
          <w:rFonts w:ascii="Arial" w:eastAsiaTheme="minorEastAsia" w:hAnsi="Arial" w:cs="Arial"/>
          <w:kern w:val="2"/>
          <w:sz w:val="22"/>
          <w:szCs w:val="22"/>
          <w14:ligatures w14:val="standardContextual"/>
        </w:rPr>
        <w:t xml:space="preserve"> (</w:t>
      </w:r>
      <w:r w:rsidR="00CA7390" w:rsidRPr="00CA7390">
        <w:rPr>
          <w:rFonts w:ascii="Arial" w:eastAsiaTheme="minorEastAsia" w:hAnsi="Arial" w:cs="Arial"/>
          <w:kern w:val="2"/>
          <w:sz w:val="22"/>
          <w:szCs w:val="22"/>
          <w14:ligatures w14:val="standardContextual"/>
        </w:rPr>
        <w:t>≥ 10</w:t>
      </w:r>
      <w:r w:rsidR="00CA7390">
        <w:rPr>
          <w:rFonts w:ascii="Arial" w:eastAsiaTheme="minorEastAsia" w:hAnsi="Arial" w:cs="Arial"/>
          <w:kern w:val="2"/>
          <w:sz w:val="22"/>
          <w:szCs w:val="22"/>
          <w14:ligatures w14:val="standardContextual"/>
        </w:rPr>
        <w:t>)</w:t>
      </w:r>
      <w:r w:rsidR="00F04F65">
        <w:rPr>
          <w:rFonts w:ascii="Arial" w:eastAsiaTheme="minorEastAsia" w:hAnsi="Arial" w:cs="Arial"/>
          <w:kern w:val="2"/>
          <w:sz w:val="22"/>
          <w:szCs w:val="22"/>
          <w14:ligatures w14:val="standardContextual"/>
        </w:rPr>
        <w:t xml:space="preserve">, were </w:t>
      </w:r>
      <w:r w:rsidR="00EC1F98">
        <w:rPr>
          <w:rFonts w:ascii="Arial" w:eastAsiaTheme="minorEastAsia" w:hAnsi="Arial" w:cs="Arial"/>
          <w:kern w:val="2"/>
          <w:sz w:val="22"/>
          <w:szCs w:val="22"/>
          <w14:ligatures w14:val="standardContextual"/>
        </w:rPr>
        <w:t xml:space="preserve">overweight with </w:t>
      </w:r>
      <w:r w:rsidR="00EC1F98" w:rsidRPr="00EC1F98">
        <w:rPr>
          <w:rFonts w:ascii="Arial" w:eastAsiaTheme="minorEastAsia" w:hAnsi="Arial" w:cs="Arial"/>
          <w:kern w:val="2"/>
          <w:sz w:val="22"/>
          <w:szCs w:val="22"/>
          <w14:ligatures w14:val="standardContextual"/>
        </w:rPr>
        <w:t>BMI &gt; 30 kg/m2</w:t>
      </w:r>
      <w:r w:rsidR="00EC1F98">
        <w:rPr>
          <w:rFonts w:ascii="Arial" w:eastAsiaTheme="minorEastAsia" w:hAnsi="Arial" w:cs="Arial"/>
          <w:kern w:val="2"/>
          <w:sz w:val="22"/>
          <w:szCs w:val="22"/>
          <w14:ligatures w14:val="standardContextual"/>
        </w:rPr>
        <w:t xml:space="preserve">, </w:t>
      </w:r>
      <w:r w:rsidR="004C1B26">
        <w:rPr>
          <w:rFonts w:ascii="Arial" w:eastAsiaTheme="minorEastAsia" w:hAnsi="Arial" w:cs="Arial"/>
          <w:kern w:val="2"/>
          <w:sz w:val="22"/>
          <w:szCs w:val="22"/>
          <w14:ligatures w14:val="standardContextual"/>
        </w:rPr>
        <w:t xml:space="preserve">diagnosed with T2DM at least 6 months before inclusion in the study, </w:t>
      </w:r>
      <w:r w:rsidR="00EC1F98" w:rsidRPr="00EC1F98">
        <w:rPr>
          <w:rFonts w:ascii="Arial" w:eastAsiaTheme="minorEastAsia" w:hAnsi="Arial" w:cs="Arial"/>
          <w:kern w:val="2"/>
          <w:sz w:val="22"/>
          <w:szCs w:val="22"/>
          <w14:ligatures w14:val="standardContextual"/>
        </w:rPr>
        <w:t>H</w:t>
      </w:r>
      <w:r w:rsidR="0076597C">
        <w:rPr>
          <w:rFonts w:ascii="Arial" w:eastAsiaTheme="minorEastAsia" w:hAnsi="Arial" w:cs="Arial"/>
          <w:kern w:val="2"/>
          <w:sz w:val="22"/>
          <w:szCs w:val="22"/>
          <w14:ligatures w14:val="standardContextual"/>
        </w:rPr>
        <w:t>g</w:t>
      </w:r>
      <w:r w:rsidR="00EC1F98" w:rsidRPr="00EC1F98">
        <w:rPr>
          <w:rFonts w:ascii="Arial" w:eastAsiaTheme="minorEastAsia" w:hAnsi="Arial" w:cs="Arial"/>
          <w:kern w:val="2"/>
          <w:sz w:val="22"/>
          <w:szCs w:val="22"/>
          <w14:ligatures w14:val="standardContextual"/>
        </w:rPr>
        <w:t>A1c &gt; 7%</w:t>
      </w:r>
      <w:r w:rsidR="00EC1F98">
        <w:rPr>
          <w:rFonts w:ascii="Arial" w:eastAsiaTheme="minorEastAsia" w:hAnsi="Arial" w:cs="Arial"/>
          <w:kern w:val="2"/>
          <w:sz w:val="22"/>
          <w:szCs w:val="22"/>
          <w14:ligatures w14:val="standardContextual"/>
        </w:rPr>
        <w:t xml:space="preserve">, and on standard </w:t>
      </w:r>
      <w:r w:rsidR="00CD72A9">
        <w:rPr>
          <w:rFonts w:ascii="Arial" w:eastAsiaTheme="minorEastAsia" w:hAnsi="Arial" w:cs="Arial"/>
          <w:kern w:val="2"/>
          <w:sz w:val="22"/>
          <w:szCs w:val="22"/>
          <w14:ligatures w14:val="standardContextual"/>
        </w:rPr>
        <w:t xml:space="preserve">continuous </w:t>
      </w:r>
      <w:r w:rsidR="00EC1F98">
        <w:rPr>
          <w:rFonts w:ascii="Arial" w:eastAsiaTheme="minorEastAsia" w:hAnsi="Arial" w:cs="Arial"/>
          <w:kern w:val="2"/>
          <w:sz w:val="22"/>
          <w:szCs w:val="22"/>
          <w14:ligatures w14:val="standardContextual"/>
        </w:rPr>
        <w:t xml:space="preserve">metformin therapy in the maximally tolerated dose. </w:t>
      </w:r>
      <w:r w:rsidR="00C91423" w:rsidRPr="00C91423">
        <w:rPr>
          <w:rFonts w:ascii="Arial" w:eastAsiaTheme="minorEastAsia" w:hAnsi="Arial" w:cs="Arial"/>
          <w:kern w:val="2"/>
          <w:sz w:val="22"/>
          <w:szCs w:val="22"/>
          <w14:ligatures w14:val="standardContextual"/>
        </w:rPr>
        <w:t xml:space="preserve">The average age of all patients was </w:t>
      </w:r>
      <w:r w:rsidR="00E12163">
        <w:rPr>
          <w:rFonts w:ascii="Arial" w:eastAsiaTheme="minorEastAsia" w:hAnsi="Arial" w:cs="Arial"/>
          <w:kern w:val="2"/>
          <w:sz w:val="22"/>
          <w:szCs w:val="22"/>
          <w14:ligatures w14:val="standardContextual"/>
        </w:rPr>
        <w:t xml:space="preserve">57.92 </w:t>
      </w:r>
      <w:r w:rsidR="00AC2E5D">
        <w:rPr>
          <w:rFonts w:ascii="Arial" w:eastAsiaTheme="minorEastAsia" w:hAnsi="Arial" w:cs="Arial"/>
          <w:kern w:val="2"/>
          <w:sz w:val="22"/>
          <w:szCs w:val="22"/>
          <w14:ligatures w14:val="standardContextual"/>
        </w:rPr>
        <w:t xml:space="preserve">years </w:t>
      </w:r>
      <w:r w:rsidR="00E12163">
        <w:rPr>
          <w:rFonts w:ascii="Arial" w:eastAsiaTheme="minorEastAsia" w:hAnsi="Arial" w:cs="Arial"/>
          <w:kern w:val="2"/>
          <w:sz w:val="22"/>
          <w:szCs w:val="22"/>
          <w14:ligatures w14:val="standardContextual"/>
        </w:rPr>
        <w:t xml:space="preserve">with an average age of 58.6 in the </w:t>
      </w:r>
      <w:r w:rsidR="00D87D78">
        <w:rPr>
          <w:rFonts w:ascii="Arial" w:eastAsiaTheme="minorEastAsia" w:hAnsi="Arial" w:cs="Arial"/>
          <w:kern w:val="2"/>
          <w:sz w:val="22"/>
          <w:szCs w:val="22"/>
          <w14:ligatures w14:val="standardContextual"/>
        </w:rPr>
        <w:t>treatment</w:t>
      </w:r>
      <w:r w:rsidR="00E12163">
        <w:rPr>
          <w:rFonts w:ascii="Arial" w:eastAsiaTheme="minorEastAsia" w:hAnsi="Arial" w:cs="Arial"/>
          <w:kern w:val="2"/>
          <w:sz w:val="22"/>
          <w:szCs w:val="22"/>
          <w14:ligatures w14:val="standardContextual"/>
        </w:rPr>
        <w:t xml:space="preserve"> group and 57.4 in the </w:t>
      </w:r>
      <w:r w:rsidR="003840DC">
        <w:rPr>
          <w:rFonts w:ascii="Arial" w:eastAsiaTheme="minorEastAsia" w:hAnsi="Arial" w:cs="Arial"/>
          <w:kern w:val="2"/>
          <w:sz w:val="22"/>
          <w:szCs w:val="22"/>
          <w14:ligatures w14:val="standardContextual"/>
        </w:rPr>
        <w:t>control</w:t>
      </w:r>
      <w:r w:rsidR="00E12163">
        <w:rPr>
          <w:rFonts w:ascii="Arial" w:eastAsiaTheme="minorEastAsia" w:hAnsi="Arial" w:cs="Arial"/>
          <w:kern w:val="2"/>
          <w:sz w:val="22"/>
          <w:szCs w:val="22"/>
          <w14:ligatures w14:val="standardContextual"/>
        </w:rPr>
        <w:t xml:space="preserve"> group. </w:t>
      </w:r>
      <w:r w:rsidR="00AC2E5D" w:rsidRPr="00AC2E5D">
        <w:rPr>
          <w:rFonts w:ascii="Arial" w:eastAsiaTheme="minorEastAsia" w:hAnsi="Arial" w:cs="Arial"/>
          <w:kern w:val="2"/>
          <w:sz w:val="22"/>
          <w:szCs w:val="22"/>
          <w14:ligatures w14:val="standardContextual"/>
        </w:rPr>
        <w:t xml:space="preserve">This compares well to the demographics of the </w:t>
      </w:r>
      <w:r w:rsidR="00AC2E5D">
        <w:rPr>
          <w:rFonts w:ascii="Arial" w:eastAsiaTheme="minorEastAsia" w:hAnsi="Arial" w:cs="Arial"/>
          <w:kern w:val="2"/>
          <w:sz w:val="22"/>
          <w:szCs w:val="22"/>
          <w14:ligatures w14:val="standardContextual"/>
        </w:rPr>
        <w:t>psoriasis population</w:t>
      </w:r>
      <w:r w:rsidR="00856A09">
        <w:rPr>
          <w:rFonts w:ascii="Arial" w:eastAsiaTheme="minorEastAsia" w:hAnsi="Arial" w:cs="Arial"/>
          <w:kern w:val="2"/>
          <w:sz w:val="22"/>
          <w:szCs w:val="22"/>
          <w14:ligatures w14:val="standardContextual"/>
        </w:rPr>
        <w:t>,</w:t>
      </w:r>
      <w:r w:rsidR="00AC2E5D">
        <w:rPr>
          <w:rFonts w:ascii="Arial" w:eastAsiaTheme="minorEastAsia" w:hAnsi="Arial" w:cs="Arial"/>
          <w:kern w:val="2"/>
          <w:sz w:val="22"/>
          <w:szCs w:val="22"/>
          <w14:ligatures w14:val="standardContextual"/>
        </w:rPr>
        <w:t xml:space="preserve"> as peak ages of onset are between 30 to 39 years of age and 50 to 69 years of age</w:t>
      </w:r>
      <w:r w:rsidR="00B34B9A">
        <w:rPr>
          <w:rFonts w:ascii="Arial" w:eastAsiaTheme="minorEastAsia" w:hAnsi="Arial" w:cs="Arial"/>
          <w:kern w:val="2"/>
          <w:sz w:val="22"/>
          <w:szCs w:val="22"/>
          <w14:ligatures w14:val="standardContextual"/>
        </w:rPr>
        <w:t>.</w:t>
      </w:r>
      <w:r w:rsidR="00B9534F">
        <w:rPr>
          <w:rFonts w:ascii="Arial" w:eastAsiaTheme="minorEastAsia" w:hAnsi="Arial" w:cs="Arial"/>
          <w:kern w:val="2"/>
          <w:sz w:val="22"/>
          <w:szCs w:val="22"/>
          <w14:ligatures w14:val="standardContextual"/>
        </w:rPr>
        <w:fldChar w:fldCharType="begin"/>
      </w:r>
      <w:r w:rsidR="001D4853">
        <w:rPr>
          <w:rFonts w:ascii="Arial" w:eastAsiaTheme="minorEastAsia" w:hAnsi="Arial" w:cs="Arial"/>
          <w:kern w:val="2"/>
          <w:sz w:val="22"/>
          <w:szCs w:val="22"/>
          <w14:ligatures w14:val="standardContextual"/>
        </w:rPr>
        <w:instrText xml:space="preserve"> ADDIN EN.CITE &lt;EndNote&gt;&lt;Cite&gt;&lt;Author&gt;Feldman&lt;/Author&gt;&lt;Year&gt;2024&lt;/Year&gt;&lt;RecNum&gt;80&lt;/RecNum&gt;&lt;DisplayText&gt;&lt;style face="superscript"&gt;19&lt;/style&gt;&lt;/DisplayText&gt;&lt;record&gt;&lt;rec-number&gt;80&lt;/rec-number&gt;&lt;foreign-keys&gt;&lt;key app="EN" db-id="v9sawesv82rwd7evsd5xxd5oa5errf5t0tsw" timestamp="1742694394"&gt;80&lt;/key&gt;&lt;/foreign-keys&gt;&lt;ref-type name="Web Page"&gt;12&lt;/ref-type&gt;&lt;contributors&gt;&lt;authors&gt;&lt;author&gt;Feldman, S. R.&lt;/author&gt;&lt;/authors&gt;&lt;secondary-authors&gt;&lt;author&gt;Dellavalle, R. P.&lt;/author&gt;&lt;author&gt;Duffin, K.C. &lt;/author&gt;&lt;/secondary-authors&gt;&lt;/contributors&gt;&lt;titles&gt;&lt;title&gt;Psoriasis: Epidemiology, clinical manifestations, and diagnosis&lt;/title&gt;&lt;/titles&gt;&lt;number&gt;February 22, 2025&lt;/number&gt;&lt;dates&gt;&lt;year&gt;2024&lt;/year&gt;&lt;pub-dates&gt;&lt;date&gt;November 26, 2024&lt;/date&gt;&lt;/pub-dates&gt;&lt;/dates&gt;&lt;publisher&gt;UpToDate&lt;/publisher&gt;&lt;urls&gt;&lt;related-urls&gt;&lt;url&gt;https://www-uptodate-com.ezproxy.galter.northwestern.edu/contents/psoriasis-epidemiology-clinical-manifestations-and-diagnosis?search=psoriasis&amp;amp;source=search_result&amp;amp;selectedTitle=1%7E150&amp;amp;usage_type=default&amp;amp;display_rank=1&lt;/url&gt;&lt;/related-urls&gt;&lt;/urls&gt;&lt;/record&gt;&lt;/Cite&gt;&lt;/EndNote&gt;</w:instrText>
      </w:r>
      <w:r w:rsidR="00B9534F">
        <w:rPr>
          <w:rFonts w:ascii="Arial" w:eastAsiaTheme="minorEastAsia" w:hAnsi="Arial" w:cs="Arial"/>
          <w:kern w:val="2"/>
          <w:sz w:val="22"/>
          <w:szCs w:val="22"/>
          <w14:ligatures w14:val="standardContextual"/>
        </w:rPr>
        <w:fldChar w:fldCharType="separate"/>
      </w:r>
      <w:r w:rsidR="001D4853" w:rsidRPr="001D4853">
        <w:rPr>
          <w:rFonts w:ascii="Arial" w:eastAsiaTheme="minorEastAsia" w:hAnsi="Arial" w:cs="Arial"/>
          <w:noProof/>
          <w:kern w:val="2"/>
          <w:sz w:val="22"/>
          <w:szCs w:val="22"/>
          <w:vertAlign w:val="superscript"/>
          <w14:ligatures w14:val="standardContextual"/>
        </w:rPr>
        <w:t>19</w:t>
      </w:r>
      <w:r w:rsidR="00B9534F">
        <w:rPr>
          <w:rFonts w:ascii="Arial" w:eastAsiaTheme="minorEastAsia" w:hAnsi="Arial" w:cs="Arial"/>
          <w:kern w:val="2"/>
          <w:sz w:val="22"/>
          <w:szCs w:val="22"/>
          <w14:ligatures w14:val="standardContextual"/>
        </w:rPr>
        <w:fldChar w:fldCharType="end"/>
      </w:r>
      <w:r w:rsidR="00205F01">
        <w:rPr>
          <w:rFonts w:ascii="Arial" w:eastAsiaTheme="minorEastAsia" w:hAnsi="Arial" w:cs="Arial"/>
          <w:kern w:val="2"/>
          <w:sz w:val="22"/>
          <w:szCs w:val="22"/>
          <w14:ligatures w14:val="standardContextual"/>
        </w:rPr>
        <w:t xml:space="preserve"> </w:t>
      </w:r>
      <w:r w:rsidR="00433F20">
        <w:rPr>
          <w:rFonts w:ascii="Arial" w:eastAsiaTheme="minorEastAsia" w:hAnsi="Arial" w:cs="Arial"/>
          <w:kern w:val="2"/>
          <w:sz w:val="22"/>
          <w:szCs w:val="22"/>
          <w14:ligatures w14:val="standardContextual"/>
        </w:rPr>
        <w:t>Overall, there was a greater percentage of male participants (80.65%) than females with 80</w:t>
      </w:r>
      <w:r w:rsidR="00C91423" w:rsidRPr="00C91423">
        <w:rPr>
          <w:rFonts w:ascii="Arial" w:eastAsiaTheme="minorEastAsia" w:hAnsi="Arial" w:cs="Arial"/>
          <w:kern w:val="2"/>
          <w:sz w:val="22"/>
          <w:szCs w:val="22"/>
          <w14:ligatures w14:val="standardContextual"/>
        </w:rPr>
        <w:t xml:space="preserve">% in the </w:t>
      </w:r>
      <w:r w:rsidR="00433F20">
        <w:rPr>
          <w:rFonts w:ascii="Arial" w:eastAsiaTheme="minorEastAsia" w:hAnsi="Arial" w:cs="Arial"/>
          <w:kern w:val="2"/>
          <w:sz w:val="22"/>
          <w:szCs w:val="22"/>
          <w14:ligatures w14:val="standardContextual"/>
        </w:rPr>
        <w:t>treatment</w:t>
      </w:r>
      <w:r w:rsidR="00C91423" w:rsidRPr="00C91423">
        <w:rPr>
          <w:rFonts w:ascii="Arial" w:eastAsiaTheme="minorEastAsia" w:hAnsi="Arial" w:cs="Arial"/>
          <w:kern w:val="2"/>
          <w:sz w:val="22"/>
          <w:szCs w:val="22"/>
          <w14:ligatures w14:val="standardContextual"/>
        </w:rPr>
        <w:t xml:space="preserve"> group and</w:t>
      </w:r>
      <w:r w:rsidR="00433F20">
        <w:rPr>
          <w:rFonts w:ascii="Arial" w:eastAsiaTheme="minorEastAsia" w:hAnsi="Arial" w:cs="Arial"/>
          <w:kern w:val="2"/>
          <w:sz w:val="22"/>
          <w:szCs w:val="22"/>
          <w14:ligatures w14:val="standardContextual"/>
        </w:rPr>
        <w:t xml:space="preserve"> 81.25</w:t>
      </w:r>
      <w:r w:rsidR="00C91423" w:rsidRPr="00C91423">
        <w:rPr>
          <w:rFonts w:ascii="Arial" w:eastAsiaTheme="minorEastAsia" w:hAnsi="Arial" w:cs="Arial"/>
          <w:kern w:val="2"/>
          <w:sz w:val="22"/>
          <w:szCs w:val="22"/>
          <w14:ligatures w14:val="standardContextual"/>
        </w:rPr>
        <w:t xml:space="preserve">% in </w:t>
      </w:r>
      <w:r w:rsidR="00433F20">
        <w:rPr>
          <w:rFonts w:ascii="Arial" w:eastAsiaTheme="minorEastAsia" w:hAnsi="Arial" w:cs="Arial"/>
          <w:kern w:val="2"/>
          <w:sz w:val="22"/>
          <w:szCs w:val="22"/>
          <w14:ligatures w14:val="standardContextual"/>
        </w:rPr>
        <w:t>the control</w:t>
      </w:r>
      <w:r w:rsidR="00C91423" w:rsidRPr="00C91423">
        <w:rPr>
          <w:rFonts w:ascii="Arial" w:eastAsiaTheme="minorEastAsia" w:hAnsi="Arial" w:cs="Arial"/>
          <w:kern w:val="2"/>
          <w:sz w:val="22"/>
          <w:szCs w:val="22"/>
          <w14:ligatures w14:val="standardContextual"/>
        </w:rPr>
        <w:t xml:space="preserve"> group.</w:t>
      </w:r>
      <w:r w:rsidR="00433F20">
        <w:rPr>
          <w:rFonts w:ascii="Arial" w:eastAsiaTheme="minorEastAsia" w:hAnsi="Arial" w:cs="Arial"/>
          <w:kern w:val="2"/>
          <w:sz w:val="22"/>
          <w:szCs w:val="22"/>
          <w14:ligatures w14:val="standardContextual"/>
        </w:rPr>
        <w:t xml:space="preserve"> </w:t>
      </w:r>
      <w:r w:rsidR="003B342B">
        <w:rPr>
          <w:rFonts w:ascii="Arial" w:eastAsiaTheme="minorEastAsia" w:hAnsi="Arial" w:cs="Arial"/>
          <w:kern w:val="2"/>
          <w:sz w:val="22"/>
          <w:szCs w:val="22"/>
          <w14:ligatures w14:val="standardContextual"/>
        </w:rPr>
        <w:t>T</w:t>
      </w:r>
      <w:r w:rsidR="003B342B">
        <w:rPr>
          <w:rFonts w:ascii="Arial" w:eastAsiaTheme="minorEastAsia" w:hAnsi="Arial" w:cs="Arial"/>
          <w:kern w:val="2"/>
          <w:sz w:val="22"/>
          <w:szCs w:val="22"/>
          <w14:ligatures w14:val="standardContextual"/>
        </w:rPr>
        <w:t>his does not accurately reflect the population</w:t>
      </w:r>
      <w:r w:rsidR="003B342B">
        <w:rPr>
          <w:rFonts w:ascii="Arial" w:eastAsiaTheme="minorEastAsia" w:hAnsi="Arial" w:cs="Arial"/>
          <w:kern w:val="2"/>
          <w:sz w:val="22"/>
          <w:szCs w:val="22"/>
          <w14:ligatures w14:val="standardContextual"/>
        </w:rPr>
        <w:t>, a</w:t>
      </w:r>
      <w:r w:rsidR="005A50E5">
        <w:rPr>
          <w:rFonts w:ascii="Arial" w:eastAsiaTheme="minorEastAsia" w:hAnsi="Arial" w:cs="Arial"/>
          <w:kern w:val="2"/>
          <w:sz w:val="22"/>
          <w:szCs w:val="22"/>
          <w14:ligatures w14:val="standardContextual"/>
        </w:rPr>
        <w:t>s there is no clear sex predilection in the population affected by psoriasis</w:t>
      </w:r>
      <w:r w:rsidR="00B34B9A">
        <w:rPr>
          <w:rFonts w:ascii="Arial" w:eastAsiaTheme="minorEastAsia" w:hAnsi="Arial" w:cs="Arial"/>
          <w:kern w:val="2"/>
          <w:sz w:val="22"/>
          <w:szCs w:val="22"/>
          <w14:ligatures w14:val="standardContextual"/>
        </w:rPr>
        <w:t>.</w:t>
      </w:r>
      <w:r w:rsidR="0075241D">
        <w:rPr>
          <w:rFonts w:ascii="Arial" w:eastAsiaTheme="minorEastAsia" w:hAnsi="Arial" w:cs="Arial"/>
          <w:kern w:val="2"/>
          <w:sz w:val="22"/>
          <w:szCs w:val="22"/>
          <w14:ligatures w14:val="standardContextual"/>
        </w:rPr>
        <w:fldChar w:fldCharType="begin"/>
      </w:r>
      <w:r w:rsidR="001D4853">
        <w:rPr>
          <w:rFonts w:ascii="Arial" w:eastAsiaTheme="minorEastAsia" w:hAnsi="Arial" w:cs="Arial"/>
          <w:kern w:val="2"/>
          <w:sz w:val="22"/>
          <w:szCs w:val="22"/>
          <w14:ligatures w14:val="standardContextual"/>
        </w:rPr>
        <w:instrText xml:space="preserve"> ADDIN EN.CITE &lt;EndNote&gt;&lt;Cite&gt;&lt;Author&gt;Feldman&lt;/Author&gt;&lt;Year&gt;2024&lt;/Year&gt;&lt;RecNum&gt;80&lt;/RecNum&gt;&lt;DisplayText&gt;&lt;style face="superscript"&gt;19&lt;/style&gt;&lt;/DisplayText&gt;&lt;record&gt;&lt;rec-number&gt;80&lt;/rec-number&gt;&lt;foreign-keys&gt;&lt;key app="EN" db-id="v9sawesv82rwd7evsd5xxd5oa5errf5t0tsw" timestamp="1742694394"&gt;80&lt;/key&gt;&lt;/foreign-keys&gt;&lt;ref-type name="Web Page"&gt;12&lt;/ref-type&gt;&lt;contributors&gt;&lt;authors&gt;&lt;author&gt;Feldman, S. R.&lt;/author&gt;&lt;/authors&gt;&lt;secondary-authors&gt;&lt;author&gt;Dellavalle, R. P.&lt;/author&gt;&lt;author&gt;Duffin, K.C. &lt;/author&gt;&lt;/secondary-authors&gt;&lt;/contributors&gt;&lt;titles&gt;&lt;title&gt;Psoriasis: Epidemiology, clinical manifestations, and diagnosis&lt;/title&gt;&lt;/titles&gt;&lt;number&gt;February 22, 2025&lt;/number&gt;&lt;dates&gt;&lt;year&gt;2024&lt;/year&gt;&lt;pub-dates&gt;&lt;date&gt;November 26, 2024&lt;/date&gt;&lt;/pub-dates&gt;&lt;/dates&gt;&lt;publisher&gt;UpToDate&lt;/publisher&gt;&lt;urls&gt;&lt;related-urls&gt;&lt;url&gt;https://www-uptodate-com.ezproxy.galter.northwestern.edu/contents/psoriasis-epidemiology-clinical-manifestations-and-diagnosis?search=psoriasis&amp;amp;source=search_result&amp;amp;selectedTitle=1%7E150&amp;amp;usage_type=default&amp;amp;display_rank=1&lt;/url&gt;&lt;/related-urls&gt;&lt;/urls&gt;&lt;/record&gt;&lt;/Cite&gt;&lt;/EndNote&gt;</w:instrText>
      </w:r>
      <w:r w:rsidR="0075241D">
        <w:rPr>
          <w:rFonts w:ascii="Arial" w:eastAsiaTheme="minorEastAsia" w:hAnsi="Arial" w:cs="Arial"/>
          <w:kern w:val="2"/>
          <w:sz w:val="22"/>
          <w:szCs w:val="22"/>
          <w14:ligatures w14:val="standardContextual"/>
        </w:rPr>
        <w:fldChar w:fldCharType="separate"/>
      </w:r>
      <w:r w:rsidR="001D4853" w:rsidRPr="001D4853">
        <w:rPr>
          <w:rFonts w:ascii="Arial" w:eastAsiaTheme="minorEastAsia" w:hAnsi="Arial" w:cs="Arial"/>
          <w:noProof/>
          <w:kern w:val="2"/>
          <w:sz w:val="22"/>
          <w:szCs w:val="22"/>
          <w:vertAlign w:val="superscript"/>
          <w14:ligatures w14:val="standardContextual"/>
        </w:rPr>
        <w:t>19</w:t>
      </w:r>
      <w:r w:rsidR="0075241D">
        <w:rPr>
          <w:rFonts w:ascii="Arial" w:eastAsiaTheme="minorEastAsia" w:hAnsi="Arial" w:cs="Arial"/>
          <w:kern w:val="2"/>
          <w:sz w:val="22"/>
          <w:szCs w:val="22"/>
          <w14:ligatures w14:val="standardContextual"/>
        </w:rPr>
        <w:fldChar w:fldCharType="end"/>
      </w:r>
      <w:r w:rsidR="003840DC">
        <w:rPr>
          <w:rFonts w:ascii="Arial" w:eastAsiaTheme="minorEastAsia" w:hAnsi="Arial" w:cs="Arial"/>
          <w:kern w:val="2"/>
          <w:sz w:val="22"/>
          <w:szCs w:val="22"/>
          <w14:ligatures w14:val="standardContextual"/>
        </w:rPr>
        <w:t xml:space="preserve"> The treatment group received semaglutide at a dose of 1.0 mg</w:t>
      </w:r>
      <w:r w:rsidR="00573704">
        <w:rPr>
          <w:rFonts w:ascii="Arial" w:eastAsiaTheme="minorEastAsia" w:hAnsi="Arial" w:cs="Arial"/>
          <w:kern w:val="2"/>
          <w:sz w:val="22"/>
          <w:szCs w:val="22"/>
          <w14:ligatures w14:val="standardContextual"/>
        </w:rPr>
        <w:t xml:space="preserve"> per </w:t>
      </w:r>
      <w:r w:rsidR="003840DC">
        <w:rPr>
          <w:rFonts w:ascii="Arial" w:eastAsiaTheme="minorEastAsia" w:hAnsi="Arial" w:cs="Arial"/>
          <w:kern w:val="2"/>
          <w:sz w:val="22"/>
          <w:szCs w:val="22"/>
          <w14:ligatures w14:val="standardContextual"/>
        </w:rPr>
        <w:t>week, which is not standard of care dosing. Recommended dosing of semaglutide is 0.25 mg subcutaneously</w:t>
      </w:r>
      <w:r w:rsidR="007077A6">
        <w:rPr>
          <w:rFonts w:ascii="Arial" w:eastAsiaTheme="minorEastAsia" w:hAnsi="Arial" w:cs="Arial"/>
          <w:kern w:val="2"/>
          <w:sz w:val="22"/>
          <w:szCs w:val="22"/>
          <w14:ligatures w14:val="standardContextual"/>
        </w:rPr>
        <w:t xml:space="preserve"> per </w:t>
      </w:r>
      <w:r w:rsidR="003840DC">
        <w:rPr>
          <w:rFonts w:ascii="Arial" w:eastAsiaTheme="minorEastAsia" w:hAnsi="Arial" w:cs="Arial"/>
          <w:kern w:val="2"/>
          <w:sz w:val="22"/>
          <w:szCs w:val="22"/>
          <w14:ligatures w14:val="standardContextual"/>
        </w:rPr>
        <w:t xml:space="preserve">week for 4 weeks, </w:t>
      </w:r>
      <w:r w:rsidR="003840DC" w:rsidRPr="003840DC">
        <w:rPr>
          <w:rFonts w:ascii="Arial" w:eastAsiaTheme="minorEastAsia" w:hAnsi="Arial" w:cs="Arial"/>
          <w:kern w:val="2"/>
          <w:sz w:val="22"/>
          <w:szCs w:val="22"/>
          <w14:ligatures w14:val="standardContextual"/>
        </w:rPr>
        <w:t>then 0.5 mg</w:t>
      </w:r>
      <w:r w:rsidR="00457259">
        <w:rPr>
          <w:rFonts w:ascii="Arial" w:eastAsiaTheme="minorEastAsia" w:hAnsi="Arial" w:cs="Arial"/>
          <w:kern w:val="2"/>
          <w:sz w:val="22"/>
          <w:szCs w:val="22"/>
          <w14:ligatures w14:val="standardContextual"/>
        </w:rPr>
        <w:t xml:space="preserve"> per </w:t>
      </w:r>
      <w:r w:rsidR="003840DC">
        <w:rPr>
          <w:rFonts w:ascii="Arial" w:eastAsiaTheme="minorEastAsia" w:hAnsi="Arial" w:cs="Arial"/>
          <w:kern w:val="2"/>
          <w:sz w:val="22"/>
          <w:szCs w:val="22"/>
          <w14:ligatures w14:val="standardContextual"/>
        </w:rPr>
        <w:t>week initially</w:t>
      </w:r>
      <w:r w:rsidR="00893101">
        <w:rPr>
          <w:rFonts w:ascii="Arial" w:eastAsiaTheme="minorEastAsia" w:hAnsi="Arial" w:cs="Arial"/>
          <w:kern w:val="2"/>
          <w:sz w:val="22"/>
          <w:szCs w:val="22"/>
          <w14:ligatures w14:val="standardContextual"/>
        </w:rPr>
        <w:t>,</w:t>
      </w:r>
      <w:r w:rsidR="003840DC">
        <w:rPr>
          <w:rFonts w:ascii="Arial" w:eastAsiaTheme="minorEastAsia" w:hAnsi="Arial" w:cs="Arial"/>
          <w:kern w:val="2"/>
          <w:sz w:val="22"/>
          <w:szCs w:val="22"/>
          <w14:ligatures w14:val="standardContextual"/>
        </w:rPr>
        <w:t xml:space="preserve"> with possible increase to 1.0 mg</w:t>
      </w:r>
      <w:r w:rsidR="00930BA7">
        <w:rPr>
          <w:rFonts w:ascii="Arial" w:eastAsiaTheme="minorEastAsia" w:hAnsi="Arial" w:cs="Arial"/>
          <w:kern w:val="2"/>
          <w:sz w:val="22"/>
          <w:szCs w:val="22"/>
          <w14:ligatures w14:val="standardContextual"/>
        </w:rPr>
        <w:t xml:space="preserve"> per </w:t>
      </w:r>
      <w:r w:rsidR="003840DC">
        <w:rPr>
          <w:rFonts w:ascii="Arial" w:eastAsiaTheme="minorEastAsia" w:hAnsi="Arial" w:cs="Arial"/>
          <w:kern w:val="2"/>
          <w:sz w:val="22"/>
          <w:szCs w:val="22"/>
          <w14:ligatures w14:val="standardContextual"/>
        </w:rPr>
        <w:t>week after 4 weeks of 0.5 mg</w:t>
      </w:r>
      <w:r w:rsidR="00513585">
        <w:rPr>
          <w:rFonts w:ascii="Arial" w:eastAsiaTheme="minorEastAsia" w:hAnsi="Arial" w:cs="Arial"/>
          <w:kern w:val="2"/>
          <w:sz w:val="22"/>
          <w:szCs w:val="22"/>
          <w14:ligatures w14:val="standardContextual"/>
        </w:rPr>
        <w:t xml:space="preserve"> per </w:t>
      </w:r>
      <w:r w:rsidR="003840DC">
        <w:rPr>
          <w:rFonts w:ascii="Arial" w:eastAsiaTheme="minorEastAsia" w:hAnsi="Arial" w:cs="Arial"/>
          <w:kern w:val="2"/>
          <w:sz w:val="22"/>
          <w:szCs w:val="22"/>
          <w14:ligatures w14:val="standardContextual"/>
        </w:rPr>
        <w:t>week if additional control is needed.</w:t>
      </w:r>
      <w:r w:rsidR="00CA5A34">
        <w:rPr>
          <w:rFonts w:ascii="Arial" w:eastAsiaTheme="minorEastAsia" w:hAnsi="Arial" w:cs="Arial"/>
          <w:kern w:val="2"/>
          <w:sz w:val="22"/>
          <w:szCs w:val="22"/>
          <w14:ligatures w14:val="standardContextual"/>
        </w:rPr>
        <w:t xml:space="preserve"> </w:t>
      </w:r>
      <w:r w:rsidR="003840DC">
        <w:rPr>
          <w:rFonts w:ascii="Arial" w:eastAsiaTheme="minorEastAsia" w:hAnsi="Arial" w:cs="Arial"/>
          <w:kern w:val="2"/>
          <w:sz w:val="22"/>
          <w:szCs w:val="22"/>
          <w14:ligatures w14:val="standardContextual"/>
        </w:rPr>
        <w:t xml:space="preserve"> </w:t>
      </w:r>
    </w:p>
    <w:p w14:paraId="493667F3" w14:textId="77777777" w:rsidR="00CA5A34" w:rsidRDefault="00CA5A34" w:rsidP="00CA5A34">
      <w:pPr>
        <w:spacing w:after="160" w:line="480" w:lineRule="auto"/>
        <w:ind w:firstLine="720"/>
        <w:rPr>
          <w:rFonts w:ascii="Arial" w:eastAsiaTheme="minorEastAsia" w:hAnsi="Arial" w:cs="Arial"/>
          <w:kern w:val="2"/>
          <w:sz w:val="22"/>
          <w:szCs w:val="22"/>
          <w14:ligatures w14:val="standardContextual"/>
        </w:rPr>
      </w:pPr>
    </w:p>
    <w:p w14:paraId="74AF9D2A" w14:textId="77777777" w:rsidR="00870EAE" w:rsidRPr="002D6CC7" w:rsidRDefault="00DC5BFA" w:rsidP="00DC5BFA">
      <w:pPr>
        <w:spacing w:after="160" w:line="480" w:lineRule="auto"/>
        <w:rPr>
          <w:rFonts w:ascii="Arial" w:eastAsiaTheme="minorEastAsia" w:hAnsi="Arial" w:cs="Arial"/>
          <w:kern w:val="2"/>
          <w:sz w:val="22"/>
          <w:szCs w:val="22"/>
          <w14:ligatures w14:val="standardContextual"/>
        </w:rPr>
      </w:pPr>
      <w:r w:rsidRPr="002D6CC7">
        <w:rPr>
          <w:rFonts w:ascii="Arial" w:eastAsiaTheme="minorEastAsia" w:hAnsi="Arial" w:cs="Arial"/>
          <w:b/>
          <w:bCs/>
          <w:kern w:val="2"/>
          <w:sz w:val="22"/>
          <w:szCs w:val="22"/>
          <w14:ligatures w14:val="standardContextual"/>
        </w:rPr>
        <w:t>Study Conduct:</w:t>
      </w:r>
      <w:r w:rsidRPr="002D6CC7">
        <w:rPr>
          <w:rFonts w:ascii="Arial" w:eastAsiaTheme="minorEastAsia" w:hAnsi="Arial" w:cs="Arial"/>
          <w:kern w:val="2"/>
          <w:sz w:val="22"/>
          <w:szCs w:val="22"/>
          <w14:ligatures w14:val="standardContextual"/>
        </w:rPr>
        <w:t xml:space="preserve"> </w:t>
      </w:r>
    </w:p>
    <w:p w14:paraId="6E7DFA14" w14:textId="5CBBB032" w:rsidR="00A7654B" w:rsidRDefault="00F02D72" w:rsidP="00EC1D91">
      <w:pPr>
        <w:spacing w:after="160" w:line="480" w:lineRule="auto"/>
        <w:ind w:firstLine="72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31 patients were enrolled in the study and divided into two</w:t>
      </w:r>
      <w:r w:rsidR="0005106C">
        <w:rPr>
          <w:rFonts w:ascii="Arial" w:eastAsiaTheme="minorEastAsia" w:hAnsi="Arial" w:cs="Arial"/>
          <w:kern w:val="2"/>
          <w:sz w:val="22"/>
          <w:szCs w:val="22"/>
          <w14:ligatures w14:val="standardContextual"/>
        </w:rPr>
        <w:t xml:space="preserve"> randomized</w:t>
      </w:r>
      <w:r>
        <w:rPr>
          <w:rFonts w:ascii="Arial" w:eastAsiaTheme="minorEastAsia" w:hAnsi="Arial" w:cs="Arial"/>
          <w:kern w:val="2"/>
          <w:sz w:val="22"/>
          <w:szCs w:val="22"/>
          <w14:ligatures w14:val="standardContextual"/>
        </w:rPr>
        <w:t xml:space="preserve"> groups: </w:t>
      </w:r>
      <w:r w:rsidR="00DA397B">
        <w:rPr>
          <w:rFonts w:ascii="Arial" w:eastAsiaTheme="minorEastAsia" w:hAnsi="Arial" w:cs="Arial"/>
          <w:kern w:val="2"/>
          <w:sz w:val="22"/>
          <w:szCs w:val="22"/>
          <w14:ligatures w14:val="standardContextual"/>
        </w:rPr>
        <w:t xml:space="preserve">a </w:t>
      </w:r>
      <w:r>
        <w:rPr>
          <w:rFonts w:ascii="Arial" w:eastAsiaTheme="minorEastAsia" w:hAnsi="Arial" w:cs="Arial"/>
          <w:kern w:val="2"/>
          <w:sz w:val="22"/>
          <w:szCs w:val="22"/>
          <w14:ligatures w14:val="standardContextual"/>
        </w:rPr>
        <w:t xml:space="preserve">treatment group who received semaglutide along with standard metformin antidiabetic therapy (n = 15) and </w:t>
      </w:r>
      <w:r w:rsidR="00DA397B">
        <w:rPr>
          <w:rFonts w:ascii="Arial" w:eastAsiaTheme="minorEastAsia" w:hAnsi="Arial" w:cs="Arial"/>
          <w:kern w:val="2"/>
          <w:sz w:val="22"/>
          <w:szCs w:val="22"/>
          <w14:ligatures w14:val="standardContextual"/>
        </w:rPr>
        <w:t xml:space="preserve">a </w:t>
      </w:r>
      <w:r>
        <w:rPr>
          <w:rFonts w:ascii="Arial" w:eastAsiaTheme="minorEastAsia" w:hAnsi="Arial" w:cs="Arial"/>
          <w:kern w:val="2"/>
          <w:sz w:val="22"/>
          <w:szCs w:val="22"/>
          <w14:ligatures w14:val="standardContextual"/>
        </w:rPr>
        <w:t xml:space="preserve">control group who remained on current metformin therapy but did not receive semaglutide (n = 16). </w:t>
      </w:r>
      <w:r w:rsidR="0005106C">
        <w:rPr>
          <w:rFonts w:ascii="Arial" w:eastAsiaTheme="minorEastAsia" w:hAnsi="Arial" w:cs="Arial"/>
          <w:kern w:val="2"/>
          <w:sz w:val="22"/>
          <w:szCs w:val="22"/>
          <w14:ligatures w14:val="standardContextual"/>
        </w:rPr>
        <w:t>All patients were included in the data and accounted for. However, t</w:t>
      </w:r>
      <w:r w:rsidR="00D87D78">
        <w:rPr>
          <w:rFonts w:ascii="Arial" w:eastAsiaTheme="minorEastAsia" w:hAnsi="Arial" w:cs="Arial"/>
          <w:kern w:val="2"/>
          <w:sz w:val="22"/>
          <w:szCs w:val="22"/>
          <w14:ligatures w14:val="standardContextual"/>
        </w:rPr>
        <w:t>hree patients were excluded from the study</w:t>
      </w:r>
      <w:r w:rsidR="00401608">
        <w:rPr>
          <w:rFonts w:ascii="Arial" w:eastAsiaTheme="minorEastAsia" w:hAnsi="Arial" w:cs="Arial"/>
          <w:kern w:val="2"/>
          <w:sz w:val="22"/>
          <w:szCs w:val="22"/>
          <w14:ligatures w14:val="standardContextual"/>
        </w:rPr>
        <w:t>:</w:t>
      </w:r>
      <w:r w:rsidR="00D87D78">
        <w:rPr>
          <w:rFonts w:ascii="Arial" w:eastAsiaTheme="minorEastAsia" w:hAnsi="Arial" w:cs="Arial"/>
          <w:kern w:val="2"/>
          <w:sz w:val="22"/>
          <w:szCs w:val="22"/>
          <w14:ligatures w14:val="standardContextual"/>
        </w:rPr>
        <w:t xml:space="preserve"> two </w:t>
      </w:r>
      <w:r w:rsidR="0005106C">
        <w:rPr>
          <w:rFonts w:ascii="Arial" w:eastAsiaTheme="minorEastAsia" w:hAnsi="Arial" w:cs="Arial"/>
          <w:kern w:val="2"/>
          <w:sz w:val="22"/>
          <w:szCs w:val="22"/>
          <w14:ligatures w14:val="standardContextual"/>
        </w:rPr>
        <w:t xml:space="preserve">from the semaglutide group </w:t>
      </w:r>
      <w:r w:rsidR="00D87D78">
        <w:rPr>
          <w:rFonts w:ascii="Arial" w:eastAsiaTheme="minorEastAsia" w:hAnsi="Arial" w:cs="Arial"/>
          <w:kern w:val="2"/>
          <w:sz w:val="22"/>
          <w:szCs w:val="22"/>
          <w14:ligatures w14:val="standardContextual"/>
        </w:rPr>
        <w:t xml:space="preserve">due to drug side effects (nausea, vomiting) and one </w:t>
      </w:r>
      <w:r w:rsidR="0005106C">
        <w:rPr>
          <w:rFonts w:ascii="Arial" w:eastAsiaTheme="minorEastAsia" w:hAnsi="Arial" w:cs="Arial"/>
          <w:kern w:val="2"/>
          <w:sz w:val="22"/>
          <w:szCs w:val="22"/>
          <w14:ligatures w14:val="standardContextual"/>
        </w:rPr>
        <w:t xml:space="preserve">from the control group </w:t>
      </w:r>
      <w:r w:rsidR="00D87D78">
        <w:rPr>
          <w:rFonts w:ascii="Arial" w:eastAsiaTheme="minorEastAsia" w:hAnsi="Arial" w:cs="Arial"/>
          <w:kern w:val="2"/>
          <w:sz w:val="22"/>
          <w:szCs w:val="22"/>
          <w14:ligatures w14:val="standardContextual"/>
        </w:rPr>
        <w:t xml:space="preserve">due to </w:t>
      </w:r>
      <w:r w:rsidR="00BC4F60">
        <w:rPr>
          <w:rFonts w:ascii="Arial" w:eastAsiaTheme="minorEastAsia" w:hAnsi="Arial" w:cs="Arial"/>
          <w:kern w:val="2"/>
          <w:sz w:val="22"/>
          <w:szCs w:val="22"/>
          <w14:ligatures w14:val="standardContextual"/>
        </w:rPr>
        <w:t xml:space="preserve">exacerbation </w:t>
      </w:r>
      <w:r w:rsidR="000D335D">
        <w:rPr>
          <w:rFonts w:ascii="Arial" w:eastAsiaTheme="minorEastAsia" w:hAnsi="Arial" w:cs="Arial"/>
          <w:kern w:val="2"/>
          <w:sz w:val="22"/>
          <w:szCs w:val="22"/>
          <w14:ligatures w14:val="standardContextual"/>
        </w:rPr>
        <w:t xml:space="preserve">of </w:t>
      </w:r>
      <w:r w:rsidR="00D87D78">
        <w:rPr>
          <w:rFonts w:ascii="Arial" w:eastAsiaTheme="minorEastAsia" w:hAnsi="Arial" w:cs="Arial"/>
          <w:kern w:val="2"/>
          <w:sz w:val="22"/>
          <w:szCs w:val="22"/>
          <w14:ligatures w14:val="standardContextual"/>
        </w:rPr>
        <w:t xml:space="preserve">disease. </w:t>
      </w:r>
      <w:r w:rsidR="007A3688" w:rsidRPr="007A3688">
        <w:rPr>
          <w:rFonts w:ascii="Arial" w:eastAsiaTheme="minorEastAsia" w:hAnsi="Arial" w:cs="Arial"/>
          <w:kern w:val="2"/>
          <w:sz w:val="22"/>
          <w:szCs w:val="22"/>
          <w14:ligatures w14:val="standardContextual"/>
        </w:rPr>
        <w:t xml:space="preserve">Data was analyzed using intention-to-treat </w:t>
      </w:r>
      <w:proofErr w:type="gramStart"/>
      <w:r w:rsidR="007A3688" w:rsidRPr="007A3688">
        <w:rPr>
          <w:rFonts w:ascii="Arial" w:eastAsiaTheme="minorEastAsia" w:hAnsi="Arial" w:cs="Arial"/>
          <w:kern w:val="2"/>
          <w:sz w:val="22"/>
          <w:szCs w:val="22"/>
          <w14:ligatures w14:val="standardContextual"/>
        </w:rPr>
        <w:t>principle,</w:t>
      </w:r>
      <w:proofErr w:type="gramEnd"/>
      <w:r w:rsidR="007A3688" w:rsidRPr="007A3688">
        <w:rPr>
          <w:rFonts w:ascii="Arial" w:eastAsiaTheme="minorEastAsia" w:hAnsi="Arial" w:cs="Arial"/>
          <w:kern w:val="2"/>
          <w:sz w:val="22"/>
          <w:szCs w:val="22"/>
          <w14:ligatures w14:val="standardContextual"/>
        </w:rPr>
        <w:t xml:space="preserve"> thus ITT was adequate.</w:t>
      </w:r>
      <w:r w:rsidR="007929D9">
        <w:rPr>
          <w:rFonts w:ascii="Arial" w:eastAsiaTheme="minorEastAsia" w:hAnsi="Arial" w:cs="Arial"/>
          <w:kern w:val="2"/>
          <w:sz w:val="22"/>
          <w:szCs w:val="22"/>
          <w14:ligatures w14:val="standardContextual"/>
        </w:rPr>
        <w:t xml:space="preserve"> </w:t>
      </w:r>
      <w:r w:rsidR="00601396" w:rsidRPr="00601396">
        <w:rPr>
          <w:rFonts w:ascii="Arial" w:eastAsiaTheme="minorEastAsia" w:hAnsi="Arial" w:cs="Arial"/>
          <w:kern w:val="2"/>
          <w:sz w:val="22"/>
          <w:szCs w:val="22"/>
          <w14:ligatures w14:val="standardContextual"/>
        </w:rPr>
        <w:t>The study was underpowered due to the small study size</w:t>
      </w:r>
      <w:r w:rsidR="00601396">
        <w:rPr>
          <w:rFonts w:ascii="Arial" w:eastAsiaTheme="minorEastAsia" w:hAnsi="Arial" w:cs="Arial"/>
          <w:kern w:val="2"/>
          <w:sz w:val="22"/>
          <w:szCs w:val="22"/>
          <w14:ligatures w14:val="standardContextual"/>
        </w:rPr>
        <w:t xml:space="preserve">. </w:t>
      </w:r>
      <w:r w:rsidR="00A7654B">
        <w:rPr>
          <w:rFonts w:ascii="Arial" w:eastAsiaTheme="minorEastAsia" w:hAnsi="Arial" w:cs="Arial"/>
          <w:kern w:val="2"/>
          <w:sz w:val="22"/>
          <w:szCs w:val="22"/>
          <w14:ligatures w14:val="standardContextual"/>
        </w:rPr>
        <w:t xml:space="preserve">The timeline of 12 weeks was adequate as </w:t>
      </w:r>
      <w:r w:rsidR="00A7654B" w:rsidRPr="00397D68">
        <w:rPr>
          <w:rFonts w:ascii="Arial" w:eastAsiaTheme="minorEastAsia" w:hAnsi="Arial" w:cs="Arial"/>
          <w:kern w:val="2"/>
          <w:sz w:val="22"/>
          <w:szCs w:val="22"/>
          <w14:ligatures w14:val="standardContextual"/>
        </w:rPr>
        <w:t>clinically significant improvement</w:t>
      </w:r>
      <w:r w:rsidR="00E9788A">
        <w:rPr>
          <w:rFonts w:ascii="Arial" w:eastAsiaTheme="minorEastAsia" w:hAnsi="Arial" w:cs="Arial"/>
          <w:kern w:val="2"/>
          <w:sz w:val="22"/>
          <w:szCs w:val="22"/>
          <w14:ligatures w14:val="standardContextual"/>
        </w:rPr>
        <w:t xml:space="preserve"> of psoriasis</w:t>
      </w:r>
      <w:r w:rsidR="00A7654B" w:rsidRPr="00397D68">
        <w:rPr>
          <w:rFonts w:ascii="Arial" w:eastAsiaTheme="minorEastAsia" w:hAnsi="Arial" w:cs="Arial"/>
          <w:kern w:val="2"/>
          <w:sz w:val="22"/>
          <w:szCs w:val="22"/>
          <w14:ligatures w14:val="standardContextual"/>
        </w:rPr>
        <w:t xml:space="preserve"> is </w:t>
      </w:r>
      <w:r w:rsidR="00A7654B">
        <w:rPr>
          <w:rFonts w:ascii="Arial" w:eastAsiaTheme="minorEastAsia" w:hAnsi="Arial" w:cs="Arial"/>
          <w:kern w:val="2"/>
          <w:sz w:val="22"/>
          <w:szCs w:val="22"/>
          <w14:ligatures w14:val="standardContextual"/>
        </w:rPr>
        <w:t xml:space="preserve">typically </w:t>
      </w:r>
      <w:r w:rsidR="00A7654B" w:rsidRPr="00397D68">
        <w:rPr>
          <w:rFonts w:ascii="Arial" w:eastAsiaTheme="minorEastAsia" w:hAnsi="Arial" w:cs="Arial"/>
          <w:kern w:val="2"/>
          <w:sz w:val="22"/>
          <w:szCs w:val="22"/>
          <w14:ligatures w14:val="standardContextual"/>
        </w:rPr>
        <w:t>expected within three months of starting treatment</w:t>
      </w:r>
      <w:r w:rsidR="00A7654B">
        <w:rPr>
          <w:rFonts w:ascii="Arial" w:eastAsiaTheme="minorEastAsia" w:hAnsi="Arial" w:cs="Arial"/>
          <w:kern w:val="2"/>
          <w:sz w:val="22"/>
          <w:szCs w:val="22"/>
          <w14:ligatures w14:val="standardContextual"/>
        </w:rPr>
        <w:t>.</w:t>
      </w:r>
      <w:r w:rsidR="00A7654B">
        <w:rPr>
          <w:rFonts w:ascii="Arial" w:eastAsiaTheme="minorEastAsia" w:hAnsi="Arial" w:cs="Arial"/>
          <w:kern w:val="2"/>
          <w:sz w:val="22"/>
          <w:szCs w:val="22"/>
          <w14:ligatures w14:val="standardContextual"/>
        </w:rPr>
        <w:fldChar w:fldCharType="begin"/>
      </w:r>
      <w:r w:rsidR="00A7654B">
        <w:rPr>
          <w:rFonts w:ascii="Arial" w:eastAsiaTheme="minorEastAsia" w:hAnsi="Arial" w:cs="Arial"/>
          <w:kern w:val="2"/>
          <w:sz w:val="22"/>
          <w:szCs w:val="22"/>
          <w14:ligatures w14:val="standardContextual"/>
        </w:rPr>
        <w:instrText xml:space="preserve"> ADDIN EN.CITE &lt;EndNote&gt;&lt;Cite&gt;&lt;Author&gt;Feldman&lt;/Author&gt;&lt;RecNum&gt;96&lt;/RecNum&gt;&lt;DisplayText&gt;&lt;style face="superscript"&gt;20&lt;/style&gt;&lt;/DisplayText&gt;&lt;record&gt;&lt;rec-number&gt;96&lt;/rec-number&gt;&lt;foreign-keys&gt;&lt;key app="EN" db-id="v9sawesv82rwd7evsd5xxd5oa5errf5t0tsw" timestamp="1742759742"&gt;96&lt;/key&gt;&lt;/foreign-keys&gt;&lt;ref-type name="Web Page"&gt;12&lt;/ref-type&gt;&lt;contributors&gt;&lt;authors&gt;&lt;author&gt;Feldman, SR&lt;/author&gt;&lt;author&gt;Bhutani, T&lt;/author&gt;&lt;/authors&gt;&lt;/contributors&gt;&lt;titles&gt;&lt;title&gt;Chronic plaque psoriasis in adults: Overview of management&lt;/title&gt;&lt;/titles&gt;&lt;number&gt;January 4, 2025&lt;/number&gt;&lt;dates&gt;&lt;pub-dates&gt;&lt;date&gt;July 8, 2024&lt;/date&gt;&lt;/pub-dates&gt;&lt;/dates&gt;&lt;publisher&gt;UpToDate&lt;/publisher&gt;&lt;urls&gt;&lt;/urls&gt;&lt;/record&gt;&lt;/Cite&gt;&lt;/EndNote&gt;</w:instrText>
      </w:r>
      <w:r w:rsidR="00A7654B">
        <w:rPr>
          <w:rFonts w:ascii="Arial" w:eastAsiaTheme="minorEastAsia" w:hAnsi="Arial" w:cs="Arial"/>
          <w:kern w:val="2"/>
          <w:sz w:val="22"/>
          <w:szCs w:val="22"/>
          <w14:ligatures w14:val="standardContextual"/>
        </w:rPr>
        <w:fldChar w:fldCharType="separate"/>
      </w:r>
      <w:r w:rsidR="00A7654B" w:rsidRPr="007F32CF">
        <w:rPr>
          <w:rFonts w:ascii="Arial" w:eastAsiaTheme="minorEastAsia" w:hAnsi="Arial" w:cs="Arial"/>
          <w:noProof/>
          <w:kern w:val="2"/>
          <w:sz w:val="22"/>
          <w:szCs w:val="22"/>
          <w:vertAlign w:val="superscript"/>
          <w14:ligatures w14:val="standardContextual"/>
        </w:rPr>
        <w:t>20</w:t>
      </w:r>
      <w:r w:rsidR="00A7654B">
        <w:rPr>
          <w:rFonts w:ascii="Arial" w:eastAsiaTheme="minorEastAsia" w:hAnsi="Arial" w:cs="Arial"/>
          <w:kern w:val="2"/>
          <w:sz w:val="22"/>
          <w:szCs w:val="22"/>
          <w14:ligatures w14:val="standardContextual"/>
        </w:rPr>
        <w:fldChar w:fldCharType="end"/>
      </w:r>
      <w:r w:rsidR="00A7654B">
        <w:rPr>
          <w:rFonts w:ascii="Arial" w:eastAsiaTheme="minorEastAsia" w:hAnsi="Arial" w:cs="Arial"/>
          <w:kern w:val="2"/>
          <w:sz w:val="22"/>
          <w:szCs w:val="22"/>
          <w14:ligatures w14:val="standardContextual"/>
        </w:rPr>
        <w:t xml:space="preserve"> </w:t>
      </w:r>
      <w:r w:rsidR="000745F8">
        <w:rPr>
          <w:rFonts w:ascii="Arial" w:eastAsiaTheme="minorEastAsia" w:hAnsi="Arial" w:cs="Arial"/>
          <w:kern w:val="2"/>
          <w:sz w:val="22"/>
          <w:szCs w:val="22"/>
          <w14:ligatures w14:val="standardContextual"/>
        </w:rPr>
        <w:t xml:space="preserve">During the study, both treatment and control groups were allowed to </w:t>
      </w:r>
      <w:r w:rsidR="00E70CB2">
        <w:rPr>
          <w:rFonts w:ascii="Arial" w:eastAsiaTheme="minorEastAsia" w:hAnsi="Arial" w:cs="Arial"/>
          <w:kern w:val="2"/>
          <w:sz w:val="22"/>
          <w:szCs w:val="22"/>
          <w14:ligatures w14:val="standardContextual"/>
        </w:rPr>
        <w:t xml:space="preserve">use </w:t>
      </w:r>
      <w:r w:rsidR="00B35DD7">
        <w:rPr>
          <w:rFonts w:ascii="Arial" w:eastAsiaTheme="minorEastAsia" w:hAnsi="Arial" w:cs="Arial"/>
          <w:kern w:val="2"/>
          <w:sz w:val="22"/>
          <w:szCs w:val="22"/>
          <w14:ligatures w14:val="standardContextual"/>
        </w:rPr>
        <w:t xml:space="preserve">the </w:t>
      </w:r>
      <w:r w:rsidR="00E70CB2">
        <w:rPr>
          <w:rFonts w:ascii="Arial" w:eastAsiaTheme="minorEastAsia" w:hAnsi="Arial" w:cs="Arial"/>
          <w:kern w:val="2"/>
          <w:sz w:val="22"/>
          <w:szCs w:val="22"/>
          <w14:ligatures w14:val="standardContextual"/>
        </w:rPr>
        <w:t xml:space="preserve">topical keratolytic therapy salicylic acid </w:t>
      </w:r>
      <w:r w:rsidR="00D76F73">
        <w:rPr>
          <w:rFonts w:ascii="Arial" w:eastAsiaTheme="minorEastAsia" w:hAnsi="Arial" w:cs="Arial"/>
          <w:kern w:val="2"/>
          <w:sz w:val="22"/>
          <w:szCs w:val="22"/>
          <w14:ligatures w14:val="standardContextual"/>
        </w:rPr>
        <w:t xml:space="preserve">for treatment of psoriatic lesions </w:t>
      </w:r>
      <w:r w:rsidR="00E70CB2">
        <w:rPr>
          <w:rFonts w:ascii="Arial" w:eastAsiaTheme="minorEastAsia" w:hAnsi="Arial" w:cs="Arial"/>
          <w:kern w:val="2"/>
          <w:sz w:val="22"/>
          <w:szCs w:val="22"/>
          <w14:ligatures w14:val="standardContextual"/>
        </w:rPr>
        <w:t xml:space="preserve">as needed. </w:t>
      </w:r>
    </w:p>
    <w:p w14:paraId="16C28BAC" w14:textId="2F2F7C7B" w:rsidR="00A7654B" w:rsidRDefault="00A7654B" w:rsidP="00EC1D91">
      <w:pPr>
        <w:spacing w:after="160" w:line="480" w:lineRule="auto"/>
        <w:ind w:firstLine="720"/>
        <w:rPr>
          <w:rFonts w:ascii="Arial" w:eastAsiaTheme="minorEastAsia" w:hAnsi="Arial" w:cs="Arial"/>
          <w:kern w:val="2"/>
          <w:sz w:val="22"/>
          <w:szCs w:val="22"/>
          <w14:ligatures w14:val="standardContextual"/>
        </w:rPr>
      </w:pPr>
    </w:p>
    <w:p w14:paraId="4C7CE2FE" w14:textId="71EFC76D" w:rsidR="00A35578" w:rsidRDefault="00C74AA8" w:rsidP="00EC1D91">
      <w:pPr>
        <w:spacing w:after="160" w:line="480" w:lineRule="auto"/>
        <w:ind w:firstLine="720"/>
        <w:rPr>
          <w:rFonts w:ascii="Arial" w:eastAsiaTheme="minorEastAsia" w:hAnsi="Arial" w:cs="Arial"/>
          <w:kern w:val="2"/>
          <w:sz w:val="22"/>
          <w:szCs w:val="22"/>
          <w14:ligatures w14:val="standardContextual"/>
        </w:rPr>
      </w:pPr>
      <w:r w:rsidRPr="00C74AA8">
        <w:rPr>
          <w:rFonts w:ascii="Arial" w:eastAsiaTheme="minorEastAsia" w:hAnsi="Arial" w:cs="Arial"/>
          <w:kern w:val="2"/>
          <w:sz w:val="22"/>
          <w:szCs w:val="22"/>
          <w14:ligatures w14:val="standardContextual"/>
        </w:rPr>
        <w:t xml:space="preserve">The primary </w:t>
      </w:r>
      <w:r w:rsidR="00B207AA">
        <w:rPr>
          <w:rFonts w:ascii="Arial" w:eastAsiaTheme="minorEastAsia" w:hAnsi="Arial" w:cs="Arial"/>
          <w:kern w:val="2"/>
          <w:sz w:val="22"/>
          <w:szCs w:val="22"/>
          <w14:ligatures w14:val="standardContextual"/>
        </w:rPr>
        <w:t xml:space="preserve">outcome </w:t>
      </w:r>
      <w:r w:rsidRPr="00C74AA8">
        <w:rPr>
          <w:rFonts w:ascii="Arial" w:eastAsiaTheme="minorEastAsia" w:hAnsi="Arial" w:cs="Arial"/>
          <w:kern w:val="2"/>
          <w:sz w:val="22"/>
          <w:szCs w:val="22"/>
          <w14:ligatures w14:val="standardContextual"/>
        </w:rPr>
        <w:t xml:space="preserve">was clinically relevant, </w:t>
      </w:r>
      <w:r w:rsidR="00C421C5">
        <w:rPr>
          <w:rFonts w:ascii="Arial" w:eastAsiaTheme="minorEastAsia" w:hAnsi="Arial" w:cs="Arial"/>
          <w:kern w:val="2"/>
          <w:sz w:val="22"/>
          <w:szCs w:val="22"/>
          <w14:ligatures w14:val="standardContextual"/>
        </w:rPr>
        <w:t>measuring</w:t>
      </w:r>
      <w:r w:rsidR="00A35578">
        <w:rPr>
          <w:rFonts w:ascii="Arial" w:eastAsiaTheme="minorEastAsia" w:hAnsi="Arial" w:cs="Arial"/>
          <w:kern w:val="2"/>
          <w:sz w:val="22"/>
          <w:szCs w:val="22"/>
          <w14:ligatures w14:val="standardContextual"/>
        </w:rPr>
        <w:t xml:space="preserve"> both </w:t>
      </w:r>
      <w:r w:rsidR="00C421C5">
        <w:rPr>
          <w:rFonts w:ascii="Arial" w:eastAsiaTheme="minorEastAsia" w:hAnsi="Arial" w:cs="Arial"/>
          <w:kern w:val="2"/>
          <w:sz w:val="22"/>
          <w:szCs w:val="22"/>
          <w14:ligatures w14:val="standardContextual"/>
        </w:rPr>
        <w:t xml:space="preserve">PASI as an assessment of clinical severity and DLQI as an assessment for quality of life. </w:t>
      </w:r>
      <w:r w:rsidR="00EC1D91">
        <w:rPr>
          <w:rFonts w:ascii="Arial" w:eastAsiaTheme="minorEastAsia" w:hAnsi="Arial" w:cs="Arial"/>
          <w:kern w:val="2"/>
          <w:sz w:val="22"/>
          <w:szCs w:val="22"/>
          <w14:ligatures w14:val="standardContextual"/>
        </w:rPr>
        <w:t xml:space="preserve">However, </w:t>
      </w:r>
      <w:r w:rsidR="002B0466">
        <w:rPr>
          <w:rFonts w:ascii="Arial" w:eastAsiaTheme="minorEastAsia" w:hAnsi="Arial" w:cs="Arial"/>
          <w:kern w:val="2"/>
          <w:sz w:val="22"/>
          <w:szCs w:val="22"/>
          <w14:ligatures w14:val="standardContextual"/>
        </w:rPr>
        <w:t xml:space="preserve">measuring </w:t>
      </w:r>
      <w:r w:rsidR="00B207AA">
        <w:rPr>
          <w:rFonts w:ascii="Arial" w:eastAsiaTheme="minorEastAsia" w:hAnsi="Arial" w:cs="Arial"/>
          <w:kern w:val="2"/>
          <w:sz w:val="22"/>
          <w:szCs w:val="22"/>
          <w14:ligatures w14:val="standardContextual"/>
        </w:rPr>
        <w:t>numerous serum values</w:t>
      </w:r>
      <w:r w:rsidR="002B0466">
        <w:rPr>
          <w:rFonts w:ascii="Arial" w:eastAsiaTheme="minorEastAsia" w:hAnsi="Arial" w:cs="Arial"/>
          <w:kern w:val="2"/>
          <w:sz w:val="22"/>
          <w:szCs w:val="22"/>
          <w14:ligatures w14:val="standardContextual"/>
        </w:rPr>
        <w:t xml:space="preserve">, including </w:t>
      </w:r>
      <w:r w:rsidR="002B0466" w:rsidRPr="003840DC">
        <w:rPr>
          <w:rFonts w:ascii="Arial" w:eastAsiaTheme="minorEastAsia" w:hAnsi="Arial" w:cs="Arial"/>
          <w:kern w:val="2"/>
          <w:sz w:val="22"/>
          <w:szCs w:val="22"/>
          <w14:ligatures w14:val="standardContextual"/>
        </w:rPr>
        <w:t xml:space="preserve">CRP and serum proinflammatory cytokines IL-1β, IL-6, IL-17 and IL-23 by Enzyme Linked Immunosorbent Assay (ELISA), </w:t>
      </w:r>
      <w:r w:rsidR="002B0466">
        <w:rPr>
          <w:rFonts w:ascii="Arial" w:eastAsiaTheme="minorEastAsia" w:hAnsi="Arial" w:cs="Arial"/>
          <w:kern w:val="2"/>
          <w:sz w:val="22"/>
          <w:szCs w:val="22"/>
          <w14:ligatures w14:val="standardContextual"/>
        </w:rPr>
        <w:t xml:space="preserve">glycemic control with </w:t>
      </w:r>
      <w:r w:rsidR="002B0466" w:rsidRPr="003840DC">
        <w:rPr>
          <w:rFonts w:ascii="Arial" w:eastAsiaTheme="minorEastAsia" w:hAnsi="Arial" w:cs="Arial"/>
          <w:kern w:val="2"/>
          <w:sz w:val="22"/>
          <w:szCs w:val="22"/>
          <w14:ligatures w14:val="standardContextual"/>
        </w:rPr>
        <w:t>fasting glucose, fasting insulin, HgA1C, homocysteine, total cholesterol, triglycerides, high-density (HDL) and low-density (LDL) cholesterol levels</w:t>
      </w:r>
      <w:r w:rsidR="002B0466">
        <w:rPr>
          <w:rFonts w:ascii="Arial" w:eastAsiaTheme="minorEastAsia" w:hAnsi="Arial" w:cs="Arial"/>
          <w:kern w:val="2"/>
          <w:sz w:val="22"/>
          <w:szCs w:val="22"/>
          <w14:ligatures w14:val="standardContextual"/>
        </w:rPr>
        <w:t>,</w:t>
      </w:r>
      <w:r w:rsidR="00B207AA">
        <w:rPr>
          <w:rFonts w:ascii="Arial" w:eastAsiaTheme="minorEastAsia" w:hAnsi="Arial" w:cs="Arial"/>
          <w:kern w:val="2"/>
          <w:sz w:val="22"/>
          <w:szCs w:val="22"/>
          <w14:ligatures w14:val="standardContextual"/>
        </w:rPr>
        <w:t xml:space="preserve"> </w:t>
      </w:r>
      <w:r w:rsidRPr="00C74AA8">
        <w:rPr>
          <w:rFonts w:ascii="Arial" w:eastAsiaTheme="minorEastAsia" w:hAnsi="Arial" w:cs="Arial"/>
          <w:kern w:val="2"/>
          <w:sz w:val="22"/>
          <w:szCs w:val="22"/>
          <w14:ligatures w14:val="standardContextual"/>
        </w:rPr>
        <w:t xml:space="preserve">as a secondary outcome </w:t>
      </w:r>
      <w:r w:rsidR="002D7A8F">
        <w:rPr>
          <w:rFonts w:ascii="Arial" w:eastAsiaTheme="minorEastAsia" w:hAnsi="Arial" w:cs="Arial"/>
          <w:kern w:val="2"/>
          <w:sz w:val="22"/>
          <w:szCs w:val="22"/>
          <w14:ligatures w14:val="standardContextual"/>
        </w:rPr>
        <w:t xml:space="preserve">does not measure </w:t>
      </w:r>
      <w:r w:rsidR="00FA115E">
        <w:rPr>
          <w:rFonts w:ascii="Arial" w:eastAsiaTheme="minorEastAsia" w:hAnsi="Arial" w:cs="Arial"/>
          <w:kern w:val="2"/>
          <w:sz w:val="22"/>
          <w:szCs w:val="22"/>
          <w14:ligatures w14:val="standardContextual"/>
        </w:rPr>
        <w:t>a meaningful clinical endpoint</w:t>
      </w:r>
      <w:r w:rsidRPr="00C74AA8">
        <w:rPr>
          <w:rFonts w:ascii="Arial" w:eastAsiaTheme="minorEastAsia" w:hAnsi="Arial" w:cs="Arial"/>
          <w:kern w:val="2"/>
          <w:sz w:val="22"/>
          <w:szCs w:val="22"/>
          <w14:ligatures w14:val="standardContextual"/>
        </w:rPr>
        <w:t xml:space="preserve">. Safety </w:t>
      </w:r>
      <w:r w:rsidR="00A35578">
        <w:rPr>
          <w:rFonts w:ascii="Arial" w:eastAsiaTheme="minorEastAsia" w:hAnsi="Arial" w:cs="Arial"/>
          <w:kern w:val="2"/>
          <w:sz w:val="22"/>
          <w:szCs w:val="22"/>
          <w14:ligatures w14:val="standardContextual"/>
        </w:rPr>
        <w:t xml:space="preserve">outcomes were not adequately measured. </w:t>
      </w:r>
    </w:p>
    <w:p w14:paraId="5E35F436" w14:textId="77777777" w:rsidR="00C74AA8" w:rsidRDefault="00C74AA8" w:rsidP="00C74AA8">
      <w:pPr>
        <w:spacing w:after="160" w:line="480" w:lineRule="auto"/>
        <w:ind w:firstLine="720"/>
        <w:rPr>
          <w:rFonts w:ascii="Arial" w:eastAsiaTheme="minorEastAsia" w:hAnsi="Arial" w:cs="Arial"/>
          <w:b/>
          <w:bCs/>
          <w:kern w:val="2"/>
          <w:sz w:val="22"/>
          <w:szCs w:val="22"/>
          <w14:ligatures w14:val="standardContextual"/>
        </w:rPr>
      </w:pPr>
    </w:p>
    <w:p w14:paraId="5FEBF2ED" w14:textId="77777777" w:rsidR="00C0293A" w:rsidRPr="002D6CC7" w:rsidRDefault="00C74AA8" w:rsidP="002C2424">
      <w:pPr>
        <w:spacing w:after="160" w:line="480" w:lineRule="auto"/>
        <w:rPr>
          <w:rFonts w:ascii="Arial" w:eastAsiaTheme="minorEastAsia" w:hAnsi="Arial" w:cs="Arial"/>
          <w:kern w:val="2"/>
          <w:sz w:val="22"/>
          <w:szCs w:val="22"/>
          <w14:ligatures w14:val="standardContextual"/>
        </w:rPr>
      </w:pPr>
      <w:r w:rsidRPr="00C74AA8">
        <w:rPr>
          <w:rFonts w:ascii="Arial" w:eastAsiaTheme="minorEastAsia" w:hAnsi="Arial" w:cs="Arial"/>
          <w:b/>
          <w:bCs/>
          <w:kern w:val="2"/>
          <w:sz w:val="22"/>
          <w:szCs w:val="22"/>
          <w14:ligatures w14:val="standardContextual"/>
        </w:rPr>
        <w:t>Study Results:</w:t>
      </w:r>
      <w:r w:rsidRPr="00C74AA8">
        <w:rPr>
          <w:rFonts w:ascii="Arial" w:eastAsiaTheme="minorEastAsia" w:hAnsi="Arial" w:cs="Arial"/>
          <w:kern w:val="2"/>
          <w:sz w:val="22"/>
          <w:szCs w:val="22"/>
          <w14:ligatures w14:val="standardContextual"/>
        </w:rPr>
        <w:t xml:space="preserve"> </w:t>
      </w:r>
    </w:p>
    <w:p w14:paraId="45D78CB2" w14:textId="3DBAFE86" w:rsidR="00A27B23" w:rsidRDefault="006F61F0" w:rsidP="003D5999">
      <w:pPr>
        <w:spacing w:after="160" w:line="480" w:lineRule="auto"/>
        <w:ind w:firstLine="72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lastRenderedPageBreak/>
        <w:t>In the treatment group</w:t>
      </w:r>
      <w:r w:rsidR="0016610D">
        <w:rPr>
          <w:rFonts w:ascii="Arial" w:eastAsiaTheme="minorEastAsia" w:hAnsi="Arial" w:cs="Arial"/>
          <w:kern w:val="2"/>
          <w:sz w:val="22"/>
          <w:szCs w:val="22"/>
          <w14:ligatures w14:val="standardContextual"/>
        </w:rPr>
        <w:t xml:space="preserve">, </w:t>
      </w:r>
      <w:r w:rsidR="00A520D2">
        <w:rPr>
          <w:rFonts w:ascii="Arial" w:eastAsiaTheme="minorEastAsia" w:hAnsi="Arial" w:cs="Arial"/>
          <w:kern w:val="2"/>
          <w:sz w:val="22"/>
          <w:szCs w:val="22"/>
          <w14:ligatures w14:val="standardContextual"/>
        </w:rPr>
        <w:t xml:space="preserve">there was a statistically significant decrease </w:t>
      </w:r>
      <w:r>
        <w:rPr>
          <w:rFonts w:ascii="Arial" w:eastAsiaTheme="minorEastAsia" w:hAnsi="Arial" w:cs="Arial"/>
          <w:kern w:val="2"/>
          <w:sz w:val="22"/>
          <w:szCs w:val="22"/>
          <w14:ligatures w14:val="standardContextual"/>
        </w:rPr>
        <w:t>(</w:t>
      </w:r>
      <w:r w:rsidR="003529F0">
        <w:rPr>
          <w:rFonts w:ascii="Arial" w:eastAsiaTheme="minorEastAsia" w:hAnsi="Arial" w:cs="Arial"/>
          <w:kern w:val="2"/>
          <w:sz w:val="22"/>
          <w:szCs w:val="22"/>
          <w14:ligatures w14:val="standardContextual"/>
        </w:rPr>
        <w:t xml:space="preserve">52.4%, </w:t>
      </w:r>
      <w:r>
        <w:rPr>
          <w:rFonts w:ascii="Arial" w:eastAsiaTheme="minorEastAsia" w:hAnsi="Arial" w:cs="Arial"/>
          <w:kern w:val="2"/>
          <w:sz w:val="22"/>
          <w:szCs w:val="22"/>
          <w14:ligatures w14:val="standardContextual"/>
        </w:rPr>
        <w:t xml:space="preserve">p = 0.01) </w:t>
      </w:r>
      <w:r w:rsidR="00A520D2">
        <w:rPr>
          <w:rFonts w:ascii="Arial" w:eastAsiaTheme="minorEastAsia" w:hAnsi="Arial" w:cs="Arial"/>
          <w:kern w:val="2"/>
          <w:sz w:val="22"/>
          <w:szCs w:val="22"/>
          <w14:ligatures w14:val="standardContextual"/>
        </w:rPr>
        <w:t xml:space="preserve">in psoriasis severity, which was assessed by </w:t>
      </w:r>
      <w:r w:rsidR="00FC1F5A">
        <w:rPr>
          <w:rFonts w:ascii="Arial" w:eastAsiaTheme="minorEastAsia" w:hAnsi="Arial" w:cs="Arial"/>
          <w:kern w:val="2"/>
          <w:sz w:val="22"/>
          <w:szCs w:val="22"/>
          <w14:ligatures w14:val="standardContextual"/>
        </w:rPr>
        <w:t xml:space="preserve">the </w:t>
      </w:r>
      <w:r w:rsidR="00BF4A94">
        <w:rPr>
          <w:rFonts w:ascii="Arial" w:eastAsiaTheme="minorEastAsia" w:hAnsi="Arial" w:cs="Arial"/>
          <w:kern w:val="2"/>
          <w:sz w:val="22"/>
          <w:szCs w:val="22"/>
          <w14:ligatures w14:val="standardContextual"/>
        </w:rPr>
        <w:t xml:space="preserve">PASI score. At 12 weeks, </w:t>
      </w:r>
      <w:r w:rsidR="003052B7">
        <w:rPr>
          <w:rFonts w:ascii="Arial" w:eastAsiaTheme="minorEastAsia" w:hAnsi="Arial" w:cs="Arial"/>
          <w:kern w:val="2"/>
          <w:sz w:val="22"/>
          <w:szCs w:val="22"/>
          <w14:ligatures w14:val="standardContextual"/>
        </w:rPr>
        <w:t xml:space="preserve">there was a statistically significant decrease in </w:t>
      </w:r>
      <w:r w:rsidR="00116797">
        <w:rPr>
          <w:rFonts w:ascii="Arial" w:eastAsiaTheme="minorEastAsia" w:hAnsi="Arial" w:cs="Arial"/>
          <w:kern w:val="2"/>
          <w:sz w:val="22"/>
          <w:szCs w:val="22"/>
          <w14:ligatures w14:val="standardContextual"/>
        </w:rPr>
        <w:t>median PASI scores from 21 to 10 (p = 0.002)</w:t>
      </w:r>
      <w:r w:rsidR="006C3ACB">
        <w:rPr>
          <w:rFonts w:ascii="Arial" w:eastAsiaTheme="minorEastAsia" w:hAnsi="Arial" w:cs="Arial"/>
          <w:kern w:val="2"/>
          <w:sz w:val="22"/>
          <w:szCs w:val="22"/>
          <w14:ligatures w14:val="standardContextual"/>
        </w:rPr>
        <w:t xml:space="preserve">, with </w:t>
      </w:r>
      <w:r w:rsidR="00BF4A94">
        <w:rPr>
          <w:rFonts w:ascii="Arial" w:eastAsiaTheme="minorEastAsia" w:hAnsi="Arial" w:cs="Arial"/>
          <w:kern w:val="2"/>
          <w:sz w:val="22"/>
          <w:szCs w:val="22"/>
          <w14:ligatures w14:val="standardContextual"/>
        </w:rPr>
        <w:t xml:space="preserve">six patients (46%) </w:t>
      </w:r>
      <w:r w:rsidR="008E0A08">
        <w:rPr>
          <w:rFonts w:ascii="Arial" w:eastAsiaTheme="minorEastAsia" w:hAnsi="Arial" w:cs="Arial"/>
          <w:kern w:val="2"/>
          <w:sz w:val="22"/>
          <w:szCs w:val="22"/>
          <w14:ligatures w14:val="standardContextual"/>
        </w:rPr>
        <w:t xml:space="preserve">achieving </w:t>
      </w:r>
      <w:r w:rsidR="00BF4A94">
        <w:rPr>
          <w:rFonts w:ascii="Arial" w:eastAsiaTheme="minorEastAsia" w:hAnsi="Arial" w:cs="Arial"/>
          <w:kern w:val="2"/>
          <w:sz w:val="22"/>
          <w:szCs w:val="22"/>
          <w14:ligatures w14:val="standardContextual"/>
        </w:rPr>
        <w:t>PASI 90</w:t>
      </w:r>
      <w:r w:rsidR="008B4537">
        <w:rPr>
          <w:rFonts w:ascii="Arial" w:eastAsiaTheme="minorEastAsia" w:hAnsi="Arial" w:cs="Arial"/>
          <w:kern w:val="2"/>
          <w:sz w:val="22"/>
          <w:szCs w:val="22"/>
          <w14:ligatures w14:val="standardContextual"/>
        </w:rPr>
        <w:t xml:space="preserve">, indicating </w:t>
      </w:r>
      <w:r w:rsidR="008B4537" w:rsidRPr="008B4537">
        <w:rPr>
          <w:rFonts w:ascii="Arial" w:eastAsiaTheme="minorEastAsia" w:hAnsi="Arial" w:cs="Arial"/>
          <w:kern w:val="2"/>
          <w:sz w:val="22"/>
          <w:szCs w:val="22"/>
          <w14:ligatures w14:val="standardContextual"/>
        </w:rPr>
        <w:t>achieve</w:t>
      </w:r>
      <w:r w:rsidR="008B4537">
        <w:rPr>
          <w:rFonts w:ascii="Arial" w:eastAsiaTheme="minorEastAsia" w:hAnsi="Arial" w:cs="Arial"/>
          <w:kern w:val="2"/>
          <w:sz w:val="22"/>
          <w:szCs w:val="22"/>
          <w14:ligatures w14:val="standardContextual"/>
        </w:rPr>
        <w:t>ment</w:t>
      </w:r>
      <w:r w:rsidR="008B4537" w:rsidRPr="008B4537">
        <w:rPr>
          <w:rFonts w:ascii="Arial" w:eastAsiaTheme="minorEastAsia" w:hAnsi="Arial" w:cs="Arial"/>
          <w:kern w:val="2"/>
          <w:sz w:val="22"/>
          <w:szCs w:val="22"/>
          <w14:ligatures w14:val="standardContextual"/>
        </w:rPr>
        <w:t xml:space="preserve"> greater than and equal to </w:t>
      </w:r>
      <w:r w:rsidR="008B4537">
        <w:rPr>
          <w:rFonts w:ascii="Arial" w:eastAsiaTheme="minorEastAsia" w:hAnsi="Arial" w:cs="Arial"/>
          <w:kern w:val="2"/>
          <w:sz w:val="22"/>
          <w:szCs w:val="22"/>
          <w14:ligatures w14:val="standardContextual"/>
        </w:rPr>
        <w:t>90</w:t>
      </w:r>
      <w:r w:rsidR="008B4537" w:rsidRPr="008B4537">
        <w:rPr>
          <w:rFonts w:ascii="Arial" w:eastAsiaTheme="minorEastAsia" w:hAnsi="Arial" w:cs="Arial"/>
          <w:kern w:val="2"/>
          <w:sz w:val="22"/>
          <w:szCs w:val="22"/>
          <w14:ligatures w14:val="standardContextual"/>
        </w:rPr>
        <w:t>% improvement from baseline PASI score</w:t>
      </w:r>
      <w:r w:rsidR="008B4537">
        <w:rPr>
          <w:rFonts w:ascii="Arial" w:eastAsiaTheme="minorEastAsia" w:hAnsi="Arial" w:cs="Arial"/>
          <w:kern w:val="2"/>
          <w:sz w:val="22"/>
          <w:szCs w:val="22"/>
          <w14:ligatures w14:val="standardContextual"/>
        </w:rPr>
        <w:t>,</w:t>
      </w:r>
      <w:r w:rsidR="00BF4A94">
        <w:rPr>
          <w:rFonts w:ascii="Arial" w:eastAsiaTheme="minorEastAsia" w:hAnsi="Arial" w:cs="Arial"/>
          <w:kern w:val="2"/>
          <w:sz w:val="22"/>
          <w:szCs w:val="22"/>
          <w14:ligatures w14:val="standardContextual"/>
        </w:rPr>
        <w:t xml:space="preserve"> and one </w:t>
      </w:r>
      <w:r w:rsidR="002A50A4">
        <w:rPr>
          <w:rFonts w:ascii="Arial" w:eastAsiaTheme="minorEastAsia" w:hAnsi="Arial" w:cs="Arial"/>
          <w:kern w:val="2"/>
          <w:sz w:val="22"/>
          <w:szCs w:val="22"/>
          <w14:ligatures w14:val="standardContextual"/>
        </w:rPr>
        <w:t xml:space="preserve">patient </w:t>
      </w:r>
      <w:r w:rsidR="00BF4A94">
        <w:rPr>
          <w:rFonts w:ascii="Arial" w:eastAsiaTheme="minorEastAsia" w:hAnsi="Arial" w:cs="Arial"/>
          <w:kern w:val="2"/>
          <w:sz w:val="22"/>
          <w:szCs w:val="22"/>
          <w14:ligatures w14:val="standardContextual"/>
        </w:rPr>
        <w:t>(8%)</w:t>
      </w:r>
      <w:r w:rsidR="00023A2C">
        <w:rPr>
          <w:rFonts w:ascii="Arial" w:eastAsiaTheme="minorEastAsia" w:hAnsi="Arial" w:cs="Arial"/>
          <w:kern w:val="2"/>
          <w:sz w:val="22"/>
          <w:szCs w:val="22"/>
          <w14:ligatures w14:val="standardContextual"/>
        </w:rPr>
        <w:t xml:space="preserve"> </w:t>
      </w:r>
      <w:r w:rsidR="008E0A08">
        <w:rPr>
          <w:rFonts w:ascii="Arial" w:eastAsiaTheme="minorEastAsia" w:hAnsi="Arial" w:cs="Arial"/>
          <w:kern w:val="2"/>
          <w:sz w:val="22"/>
          <w:szCs w:val="22"/>
          <w14:ligatures w14:val="standardContextual"/>
        </w:rPr>
        <w:t xml:space="preserve">achieving </w:t>
      </w:r>
      <w:r w:rsidR="00BF4A94">
        <w:rPr>
          <w:rFonts w:ascii="Arial" w:eastAsiaTheme="minorEastAsia" w:hAnsi="Arial" w:cs="Arial"/>
          <w:kern w:val="2"/>
          <w:sz w:val="22"/>
          <w:szCs w:val="22"/>
          <w14:ligatures w14:val="standardContextual"/>
        </w:rPr>
        <w:t>PASI 100</w:t>
      </w:r>
      <w:r w:rsidR="008B4537">
        <w:rPr>
          <w:rFonts w:ascii="Arial" w:eastAsiaTheme="minorEastAsia" w:hAnsi="Arial" w:cs="Arial"/>
          <w:kern w:val="2"/>
          <w:sz w:val="22"/>
          <w:szCs w:val="22"/>
          <w14:ligatures w14:val="standardContextual"/>
        </w:rPr>
        <w:t xml:space="preserve">, indicating </w:t>
      </w:r>
      <w:r w:rsidR="008B4537" w:rsidRPr="008B4537">
        <w:rPr>
          <w:rFonts w:ascii="Arial" w:eastAsiaTheme="minorEastAsia" w:hAnsi="Arial" w:cs="Arial"/>
          <w:kern w:val="2"/>
          <w:sz w:val="22"/>
          <w:szCs w:val="22"/>
          <w14:ligatures w14:val="standardContextual"/>
        </w:rPr>
        <w:t>achieve</w:t>
      </w:r>
      <w:r w:rsidR="008B4537">
        <w:rPr>
          <w:rFonts w:ascii="Arial" w:eastAsiaTheme="minorEastAsia" w:hAnsi="Arial" w:cs="Arial"/>
          <w:kern w:val="2"/>
          <w:sz w:val="22"/>
          <w:szCs w:val="22"/>
          <w14:ligatures w14:val="standardContextual"/>
        </w:rPr>
        <w:t>ment</w:t>
      </w:r>
      <w:r w:rsidR="008B4537" w:rsidRPr="008B4537">
        <w:rPr>
          <w:rFonts w:ascii="Arial" w:eastAsiaTheme="minorEastAsia" w:hAnsi="Arial" w:cs="Arial"/>
          <w:kern w:val="2"/>
          <w:sz w:val="22"/>
          <w:szCs w:val="22"/>
          <w14:ligatures w14:val="standardContextual"/>
        </w:rPr>
        <w:t xml:space="preserve"> greater than and equal to </w:t>
      </w:r>
      <w:r w:rsidR="008B4537">
        <w:rPr>
          <w:rFonts w:ascii="Arial" w:eastAsiaTheme="minorEastAsia" w:hAnsi="Arial" w:cs="Arial"/>
          <w:kern w:val="2"/>
          <w:sz w:val="22"/>
          <w:szCs w:val="22"/>
          <w14:ligatures w14:val="standardContextual"/>
        </w:rPr>
        <w:t>100</w:t>
      </w:r>
      <w:r w:rsidR="008B4537" w:rsidRPr="008B4537">
        <w:rPr>
          <w:rFonts w:ascii="Arial" w:eastAsiaTheme="minorEastAsia" w:hAnsi="Arial" w:cs="Arial"/>
          <w:kern w:val="2"/>
          <w:sz w:val="22"/>
          <w:szCs w:val="22"/>
          <w14:ligatures w14:val="standardContextual"/>
        </w:rPr>
        <w:t>% improvement from baseline PASI score</w:t>
      </w:r>
      <w:r w:rsidR="00BF4A94">
        <w:rPr>
          <w:rFonts w:ascii="Arial" w:eastAsiaTheme="minorEastAsia" w:hAnsi="Arial" w:cs="Arial"/>
          <w:kern w:val="2"/>
          <w:sz w:val="22"/>
          <w:szCs w:val="22"/>
          <w14:ligatures w14:val="standardContextual"/>
        </w:rPr>
        <w:t>.</w:t>
      </w:r>
      <w:r w:rsidR="00220B2B">
        <w:rPr>
          <w:rFonts w:ascii="Arial" w:eastAsiaTheme="minorEastAsia" w:hAnsi="Arial" w:cs="Arial"/>
          <w:kern w:val="2"/>
          <w:sz w:val="22"/>
          <w:szCs w:val="22"/>
          <w14:ligatures w14:val="standardContextual"/>
        </w:rPr>
        <w:t xml:space="preserve"> </w:t>
      </w:r>
      <w:r w:rsidR="00617506">
        <w:rPr>
          <w:rFonts w:ascii="Arial" w:eastAsiaTheme="minorEastAsia" w:hAnsi="Arial" w:cs="Arial"/>
          <w:kern w:val="2"/>
          <w:sz w:val="22"/>
          <w:szCs w:val="22"/>
          <w14:ligatures w14:val="standardContextual"/>
        </w:rPr>
        <w:t xml:space="preserve">In </w:t>
      </w:r>
      <w:r w:rsidR="007D1BEE">
        <w:rPr>
          <w:rFonts w:ascii="Arial" w:eastAsiaTheme="minorEastAsia" w:hAnsi="Arial" w:cs="Arial"/>
          <w:kern w:val="2"/>
          <w:sz w:val="22"/>
          <w:szCs w:val="22"/>
          <w14:ligatures w14:val="standardContextual"/>
        </w:rPr>
        <w:t>the control group</w:t>
      </w:r>
      <w:r w:rsidR="00617506">
        <w:rPr>
          <w:rFonts w:ascii="Arial" w:eastAsiaTheme="minorEastAsia" w:hAnsi="Arial" w:cs="Arial"/>
          <w:kern w:val="2"/>
          <w:sz w:val="22"/>
          <w:szCs w:val="22"/>
          <w14:ligatures w14:val="standardContextual"/>
        </w:rPr>
        <w:t>, there was not a statistically significant decrease</w:t>
      </w:r>
      <w:r>
        <w:rPr>
          <w:rFonts w:ascii="Arial" w:eastAsiaTheme="minorEastAsia" w:hAnsi="Arial" w:cs="Arial"/>
          <w:kern w:val="2"/>
          <w:sz w:val="22"/>
          <w:szCs w:val="22"/>
          <w14:ligatures w14:val="standardContextual"/>
        </w:rPr>
        <w:t xml:space="preserve"> </w:t>
      </w:r>
      <w:r w:rsidR="00617506">
        <w:rPr>
          <w:rFonts w:ascii="Arial" w:eastAsiaTheme="minorEastAsia" w:hAnsi="Arial" w:cs="Arial"/>
          <w:kern w:val="2"/>
          <w:sz w:val="22"/>
          <w:szCs w:val="22"/>
          <w14:ligatures w14:val="standardContextual"/>
        </w:rPr>
        <w:t>in psoriasis severity</w:t>
      </w:r>
      <w:r w:rsidR="0002443E">
        <w:rPr>
          <w:rFonts w:ascii="Arial" w:eastAsiaTheme="minorEastAsia" w:hAnsi="Arial" w:cs="Arial"/>
          <w:kern w:val="2"/>
          <w:sz w:val="22"/>
          <w:szCs w:val="22"/>
          <w14:ligatures w14:val="standardContextual"/>
        </w:rPr>
        <w:t xml:space="preserve"> (22.8%, p = 0.09)</w:t>
      </w:r>
      <w:r w:rsidR="00FC71B4">
        <w:rPr>
          <w:rFonts w:ascii="Arial" w:eastAsiaTheme="minorEastAsia" w:hAnsi="Arial" w:cs="Arial"/>
          <w:kern w:val="2"/>
          <w:sz w:val="22"/>
          <w:szCs w:val="22"/>
          <w14:ligatures w14:val="standardContextual"/>
        </w:rPr>
        <w:t>,</w:t>
      </w:r>
      <w:r w:rsidR="00FC71B4" w:rsidRPr="00FC71B4">
        <w:rPr>
          <w:rFonts w:ascii="Arial" w:eastAsiaTheme="minorEastAsia" w:hAnsi="Arial" w:cs="Arial"/>
          <w:kern w:val="2"/>
          <w:sz w:val="22"/>
          <w:szCs w:val="22"/>
          <w14:ligatures w14:val="standardContextual"/>
        </w:rPr>
        <w:t xml:space="preserve"> </w:t>
      </w:r>
      <w:r w:rsidR="00B155C5">
        <w:rPr>
          <w:rFonts w:ascii="Arial" w:eastAsiaTheme="minorEastAsia" w:hAnsi="Arial" w:cs="Arial"/>
          <w:kern w:val="2"/>
          <w:sz w:val="22"/>
          <w:szCs w:val="22"/>
          <w14:ligatures w14:val="standardContextual"/>
        </w:rPr>
        <w:t xml:space="preserve">with </w:t>
      </w:r>
      <w:r w:rsidR="00FC71B4">
        <w:rPr>
          <w:rFonts w:ascii="Arial" w:eastAsiaTheme="minorEastAsia" w:hAnsi="Arial" w:cs="Arial"/>
          <w:kern w:val="2"/>
          <w:sz w:val="22"/>
          <w:szCs w:val="22"/>
          <w14:ligatures w14:val="standardContextual"/>
        </w:rPr>
        <w:t xml:space="preserve">one patient (7%) achieving PASI 90. </w:t>
      </w:r>
      <w:r w:rsidR="009A12DB">
        <w:rPr>
          <w:rFonts w:ascii="Arial" w:eastAsiaTheme="minorEastAsia" w:hAnsi="Arial" w:cs="Arial"/>
          <w:kern w:val="2"/>
          <w:sz w:val="22"/>
          <w:szCs w:val="22"/>
          <w14:ligatures w14:val="standardContextual"/>
        </w:rPr>
        <w:t xml:space="preserve">However, this may have been a result of low power </w:t>
      </w:r>
      <w:r w:rsidR="00776F41">
        <w:rPr>
          <w:rFonts w:ascii="Arial" w:eastAsiaTheme="minorEastAsia" w:hAnsi="Arial" w:cs="Arial"/>
          <w:kern w:val="2"/>
          <w:sz w:val="22"/>
          <w:szCs w:val="22"/>
          <w14:ligatures w14:val="standardContextual"/>
        </w:rPr>
        <w:t>due to the</w:t>
      </w:r>
      <w:r w:rsidR="009A12DB">
        <w:rPr>
          <w:rFonts w:ascii="Arial" w:eastAsiaTheme="minorEastAsia" w:hAnsi="Arial" w:cs="Arial"/>
          <w:kern w:val="2"/>
          <w:sz w:val="22"/>
          <w:szCs w:val="22"/>
          <w14:ligatures w14:val="standardContextual"/>
        </w:rPr>
        <w:t xml:space="preserve"> sample size, as there were only </w:t>
      </w:r>
      <w:r w:rsidR="00607BC0">
        <w:rPr>
          <w:rFonts w:ascii="Arial" w:eastAsiaTheme="minorEastAsia" w:hAnsi="Arial" w:cs="Arial"/>
          <w:kern w:val="2"/>
          <w:sz w:val="22"/>
          <w:szCs w:val="22"/>
          <w14:ligatures w14:val="standardContextual"/>
        </w:rPr>
        <w:t xml:space="preserve">16 total patients in the control group. </w:t>
      </w:r>
      <w:r w:rsidR="004F49CA">
        <w:rPr>
          <w:rFonts w:ascii="Arial" w:eastAsiaTheme="minorEastAsia" w:hAnsi="Arial" w:cs="Arial"/>
          <w:kern w:val="2"/>
          <w:sz w:val="22"/>
          <w:szCs w:val="22"/>
          <w14:ligatures w14:val="standardContextual"/>
        </w:rPr>
        <w:t>Nevertheless</w:t>
      </w:r>
      <w:r w:rsidR="00B50B41">
        <w:rPr>
          <w:rFonts w:ascii="Arial" w:eastAsiaTheme="minorEastAsia" w:hAnsi="Arial" w:cs="Arial"/>
          <w:kern w:val="2"/>
          <w:sz w:val="22"/>
          <w:szCs w:val="22"/>
          <w14:ligatures w14:val="standardContextual"/>
        </w:rPr>
        <w:t>,</w:t>
      </w:r>
      <w:r w:rsidR="003E180B">
        <w:rPr>
          <w:rFonts w:ascii="Arial" w:eastAsiaTheme="minorEastAsia" w:hAnsi="Arial" w:cs="Arial"/>
          <w:kern w:val="2"/>
          <w:sz w:val="22"/>
          <w:szCs w:val="22"/>
          <w14:ligatures w14:val="standardContextual"/>
        </w:rPr>
        <w:t xml:space="preserve"> </w:t>
      </w:r>
      <w:r w:rsidR="0070047C">
        <w:rPr>
          <w:rFonts w:ascii="Arial" w:eastAsiaTheme="minorEastAsia" w:hAnsi="Arial" w:cs="Arial"/>
          <w:kern w:val="2"/>
          <w:sz w:val="22"/>
          <w:szCs w:val="22"/>
          <w14:ligatures w14:val="standardContextual"/>
        </w:rPr>
        <w:t>the</w:t>
      </w:r>
      <w:r w:rsidR="003E180B">
        <w:rPr>
          <w:rFonts w:ascii="Arial" w:eastAsiaTheme="minorEastAsia" w:hAnsi="Arial" w:cs="Arial"/>
          <w:kern w:val="2"/>
          <w:sz w:val="22"/>
          <w:szCs w:val="22"/>
          <w14:ligatures w14:val="standardContextual"/>
        </w:rPr>
        <w:t xml:space="preserve"> </w:t>
      </w:r>
      <w:r w:rsidR="00B50B41">
        <w:rPr>
          <w:rFonts w:ascii="Arial" w:eastAsiaTheme="minorEastAsia" w:hAnsi="Arial" w:cs="Arial"/>
          <w:kern w:val="2"/>
          <w:sz w:val="22"/>
          <w:szCs w:val="22"/>
          <w14:ligatures w14:val="standardContextual"/>
        </w:rPr>
        <w:t xml:space="preserve">decrease in </w:t>
      </w:r>
      <w:r w:rsidR="00FC71B4">
        <w:rPr>
          <w:rFonts w:ascii="Arial" w:eastAsiaTheme="minorEastAsia" w:hAnsi="Arial" w:cs="Arial"/>
          <w:kern w:val="2"/>
          <w:sz w:val="22"/>
          <w:szCs w:val="22"/>
          <w14:ligatures w14:val="standardContextual"/>
        </w:rPr>
        <w:t xml:space="preserve">median PASI scores </w:t>
      </w:r>
      <w:r w:rsidR="00B50B41">
        <w:rPr>
          <w:rFonts w:ascii="Arial" w:eastAsiaTheme="minorEastAsia" w:hAnsi="Arial" w:cs="Arial"/>
          <w:kern w:val="2"/>
          <w:sz w:val="22"/>
          <w:szCs w:val="22"/>
          <w14:ligatures w14:val="standardContextual"/>
        </w:rPr>
        <w:t>was statistically significant</w:t>
      </w:r>
      <w:r w:rsidR="00FC71B4">
        <w:rPr>
          <w:rFonts w:ascii="Arial" w:eastAsiaTheme="minorEastAsia" w:hAnsi="Arial" w:cs="Arial"/>
          <w:kern w:val="2"/>
          <w:sz w:val="22"/>
          <w:szCs w:val="22"/>
          <w14:ligatures w14:val="standardContextual"/>
        </w:rPr>
        <w:t xml:space="preserve"> from 20.6 to 15.9 (</w:t>
      </w:r>
      <w:r w:rsidR="00B50B41">
        <w:rPr>
          <w:rFonts w:ascii="Arial" w:eastAsiaTheme="minorEastAsia" w:hAnsi="Arial" w:cs="Arial"/>
          <w:kern w:val="2"/>
          <w:sz w:val="22"/>
          <w:szCs w:val="22"/>
          <w14:ligatures w14:val="standardContextual"/>
        </w:rPr>
        <w:t xml:space="preserve">p = 0.03). </w:t>
      </w:r>
      <w:r w:rsidR="008E7937">
        <w:rPr>
          <w:rFonts w:ascii="Arial" w:eastAsiaTheme="minorEastAsia" w:hAnsi="Arial" w:cs="Arial"/>
          <w:kern w:val="2"/>
          <w:sz w:val="22"/>
          <w:szCs w:val="22"/>
          <w14:ligatures w14:val="standardContextual"/>
        </w:rPr>
        <w:t xml:space="preserve">Since authors of the study did not explicitly state whether this was a meaningful improvement, the decrease in median PASI score is difficult to interpret. </w:t>
      </w:r>
      <w:r w:rsidR="00672B73">
        <w:rPr>
          <w:rFonts w:ascii="Arial" w:eastAsiaTheme="minorEastAsia" w:hAnsi="Arial" w:cs="Arial"/>
          <w:kern w:val="2"/>
          <w:sz w:val="22"/>
          <w:szCs w:val="22"/>
          <w14:ligatures w14:val="standardContextual"/>
        </w:rPr>
        <w:t xml:space="preserve">PASI scores </w:t>
      </w:r>
      <w:r w:rsidR="0002443E">
        <w:rPr>
          <w:rFonts w:ascii="Arial" w:eastAsiaTheme="minorEastAsia" w:hAnsi="Arial" w:cs="Arial"/>
          <w:kern w:val="2"/>
          <w:sz w:val="22"/>
          <w:szCs w:val="22"/>
          <w14:ligatures w14:val="standardContextual"/>
        </w:rPr>
        <w:t xml:space="preserve">range from a minimum of 0 to a maximum of 72, with </w:t>
      </w:r>
      <w:r w:rsidR="005172AD">
        <w:rPr>
          <w:rFonts w:ascii="Arial" w:eastAsiaTheme="minorEastAsia" w:hAnsi="Arial" w:cs="Arial"/>
          <w:kern w:val="2"/>
          <w:sz w:val="22"/>
          <w:szCs w:val="22"/>
          <w14:ligatures w14:val="standardContextual"/>
        </w:rPr>
        <w:t>a score of 0-5 considered as mild disease, 5-10 considered as moderate disease, and &gt;10 considered as severe.</w:t>
      </w:r>
      <w:r w:rsidR="003C5C9C">
        <w:rPr>
          <w:rFonts w:ascii="Arial" w:eastAsiaTheme="minorEastAsia" w:hAnsi="Arial" w:cs="Arial"/>
          <w:kern w:val="2"/>
          <w:sz w:val="22"/>
          <w:szCs w:val="22"/>
          <w14:ligatures w14:val="standardContextual"/>
        </w:rPr>
        <w:fldChar w:fldCharType="begin"/>
      </w:r>
      <w:r w:rsidR="003C5C9C">
        <w:rPr>
          <w:rFonts w:ascii="Arial" w:eastAsiaTheme="minorEastAsia" w:hAnsi="Arial" w:cs="Arial"/>
          <w:kern w:val="2"/>
          <w:sz w:val="22"/>
          <w:szCs w:val="22"/>
          <w14:ligatures w14:val="standardContextual"/>
        </w:rPr>
        <w:instrText xml:space="preserve"> ADDIN EN.CITE &lt;EndNote&gt;&lt;Cite&gt;&lt;RecNum&gt;99&lt;/RecNum&gt;&lt;DisplayText&gt;&lt;style face="superscript"&gt;21&lt;/style&gt;&lt;/DisplayText&gt;&lt;record&gt;&lt;rec-number&gt;99&lt;/rec-number&gt;&lt;foreign-keys&gt;&lt;key app="EN" db-id="v9sawesv82rwd7evsd5xxd5oa5errf5t0tsw" timestamp="1743287796"&gt;99&lt;/key&gt;&lt;/foreign-keys&gt;&lt;ref-type name="Journal Article"&gt;17&lt;/ref-type&gt;&lt;contributors&gt;&lt;/contributors&gt;&lt;titles&gt;&lt;title&gt;Clinical Review Report: Guselkumab (Tremfya): (Janssen Inc.): Indication: For the treatment of adult patients with moderate-to-severe plaque psoriasis who are candidates for systemic therapy or phototherapy&lt;/title&gt;&lt;/titles&gt;&lt;volume&gt;Appendix 5&lt;/volume&gt;&lt;number&gt;Validity of Outcome Measures&lt;/number&gt;&lt;dates&gt;&lt;pub-dates&gt;&lt;date&gt;Mar 2018&lt;/date&gt;&lt;/pub-dates&gt;&lt;/dates&gt;&lt;publisher&gt;Ottawa (ON): Canadian Agency for Drugs and Technologies in Health&lt;/publisher&gt;&lt;urls&gt;&lt;related-urls&gt;&lt;url&gt;https://www.ncbi.nlm.nih.gov/books/NBK534046/&lt;/url&gt;&lt;/related-urls&gt;&lt;/urls&gt;&lt;/record&gt;&lt;/Cite&gt;&lt;/EndNote&gt;</w:instrText>
      </w:r>
      <w:r w:rsidR="003C5C9C">
        <w:rPr>
          <w:rFonts w:ascii="Arial" w:eastAsiaTheme="minorEastAsia" w:hAnsi="Arial" w:cs="Arial"/>
          <w:kern w:val="2"/>
          <w:sz w:val="22"/>
          <w:szCs w:val="22"/>
          <w14:ligatures w14:val="standardContextual"/>
        </w:rPr>
        <w:fldChar w:fldCharType="separate"/>
      </w:r>
      <w:r w:rsidR="003C5C9C" w:rsidRPr="003C5C9C">
        <w:rPr>
          <w:rFonts w:ascii="Arial" w:eastAsiaTheme="minorEastAsia" w:hAnsi="Arial" w:cs="Arial"/>
          <w:noProof/>
          <w:kern w:val="2"/>
          <w:sz w:val="22"/>
          <w:szCs w:val="22"/>
          <w:vertAlign w:val="superscript"/>
          <w14:ligatures w14:val="standardContextual"/>
        </w:rPr>
        <w:t>21</w:t>
      </w:r>
      <w:r w:rsidR="003C5C9C">
        <w:rPr>
          <w:rFonts w:ascii="Arial" w:eastAsiaTheme="minorEastAsia" w:hAnsi="Arial" w:cs="Arial"/>
          <w:kern w:val="2"/>
          <w:sz w:val="22"/>
          <w:szCs w:val="22"/>
          <w14:ligatures w14:val="standardContextual"/>
        </w:rPr>
        <w:fldChar w:fldCharType="end"/>
      </w:r>
      <w:r w:rsidR="005172AD">
        <w:rPr>
          <w:rFonts w:ascii="Arial" w:eastAsiaTheme="minorEastAsia" w:hAnsi="Arial" w:cs="Arial"/>
          <w:kern w:val="2"/>
          <w:sz w:val="22"/>
          <w:szCs w:val="22"/>
          <w14:ligatures w14:val="standardContextual"/>
        </w:rPr>
        <w:t xml:space="preserve"> </w:t>
      </w:r>
      <w:r w:rsidR="000A7B6F">
        <w:rPr>
          <w:rFonts w:ascii="Arial" w:eastAsiaTheme="minorEastAsia" w:hAnsi="Arial" w:cs="Arial"/>
          <w:kern w:val="2"/>
          <w:sz w:val="22"/>
          <w:szCs w:val="22"/>
          <w14:ligatures w14:val="standardContextual"/>
        </w:rPr>
        <w:t>Nonetheless, limitations of using PASI as evaluation of psoriasis severity are that scores may not be correlated with the quality of life and psychological stress caused by the disease</w:t>
      </w:r>
      <w:r w:rsidR="003D5999">
        <w:rPr>
          <w:rFonts w:ascii="Arial" w:eastAsiaTheme="minorEastAsia" w:hAnsi="Arial" w:cs="Arial"/>
          <w:kern w:val="2"/>
          <w:sz w:val="22"/>
          <w:szCs w:val="22"/>
          <w14:ligatures w14:val="standardContextual"/>
        </w:rPr>
        <w:t xml:space="preserve">, with the patient’s measure of quality of life frequently being worse than the clinical severity as rated by a clinician. </w:t>
      </w:r>
    </w:p>
    <w:p w14:paraId="6C66F953" w14:textId="77777777" w:rsidR="003D5999" w:rsidRDefault="003D5999" w:rsidP="003D5999">
      <w:pPr>
        <w:spacing w:after="160" w:line="480" w:lineRule="auto"/>
        <w:ind w:firstLine="720"/>
        <w:rPr>
          <w:rFonts w:ascii="Arial" w:eastAsiaTheme="minorEastAsia" w:hAnsi="Arial" w:cs="Arial"/>
          <w:kern w:val="2"/>
          <w:sz w:val="22"/>
          <w:szCs w:val="22"/>
          <w14:ligatures w14:val="standardContextual"/>
        </w:rPr>
      </w:pPr>
    </w:p>
    <w:p w14:paraId="5AE07828" w14:textId="076E1C6C" w:rsidR="007D1BEE" w:rsidRDefault="006F61F0" w:rsidP="0071111A">
      <w:pPr>
        <w:spacing w:after="160" w:line="480" w:lineRule="auto"/>
        <w:ind w:firstLine="72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In the treatment group, there was a statistically significant </w:t>
      </w:r>
      <w:r w:rsidR="00FC1F5A">
        <w:rPr>
          <w:rFonts w:ascii="Arial" w:eastAsiaTheme="minorEastAsia" w:hAnsi="Arial" w:cs="Arial"/>
          <w:kern w:val="2"/>
          <w:sz w:val="22"/>
          <w:szCs w:val="22"/>
          <w14:ligatures w14:val="standardContextual"/>
        </w:rPr>
        <w:t xml:space="preserve">improvement </w:t>
      </w:r>
      <w:r w:rsidR="0005668A">
        <w:rPr>
          <w:rFonts w:ascii="Arial" w:eastAsiaTheme="minorEastAsia" w:hAnsi="Arial" w:cs="Arial"/>
          <w:kern w:val="2"/>
          <w:sz w:val="22"/>
          <w:szCs w:val="22"/>
          <w14:ligatures w14:val="standardContextual"/>
        </w:rPr>
        <w:t xml:space="preserve">(p = 0.04) </w:t>
      </w:r>
      <w:r w:rsidR="00FC1F5A">
        <w:rPr>
          <w:rFonts w:ascii="Arial" w:eastAsiaTheme="minorEastAsia" w:hAnsi="Arial" w:cs="Arial"/>
          <w:kern w:val="2"/>
          <w:sz w:val="22"/>
          <w:szCs w:val="22"/>
          <w14:ligatures w14:val="standardContextual"/>
        </w:rPr>
        <w:t xml:space="preserve">in quality of life, which was assessed by the DLQI score. </w:t>
      </w:r>
      <w:r w:rsidR="00BC12DB">
        <w:rPr>
          <w:rFonts w:ascii="Arial" w:eastAsiaTheme="minorEastAsia" w:hAnsi="Arial" w:cs="Arial"/>
          <w:kern w:val="2"/>
          <w:sz w:val="22"/>
          <w:szCs w:val="22"/>
          <w14:ligatures w14:val="standardContextual"/>
        </w:rPr>
        <w:t>DLQI scores range between 0 and 30 or can also be referred to as a percentage of 30, with a higher score indicating more impairment of quality of life.</w:t>
      </w:r>
      <w:r w:rsidR="00BC12DB">
        <w:rPr>
          <w:rFonts w:ascii="Arial" w:eastAsiaTheme="minorEastAsia" w:hAnsi="Arial" w:cs="Arial"/>
          <w:kern w:val="2"/>
          <w:sz w:val="22"/>
          <w:szCs w:val="22"/>
          <w14:ligatures w14:val="standardContextual"/>
        </w:rPr>
        <w:fldChar w:fldCharType="begin"/>
      </w:r>
      <w:r w:rsidR="00BC12DB">
        <w:rPr>
          <w:rFonts w:ascii="Arial" w:eastAsiaTheme="minorEastAsia" w:hAnsi="Arial" w:cs="Arial"/>
          <w:kern w:val="2"/>
          <w:sz w:val="22"/>
          <w:szCs w:val="22"/>
          <w14:ligatures w14:val="standardContextual"/>
        </w:rPr>
        <w:instrText xml:space="preserve"> ADDIN EN.CITE &lt;EndNote&gt;&lt;Cite&gt;&lt;RecNum&gt;99&lt;/RecNum&gt;&lt;DisplayText&gt;&lt;style face="superscript"&gt;21&lt;/style&gt;&lt;/DisplayText&gt;&lt;record&gt;&lt;rec-number&gt;99&lt;/rec-number&gt;&lt;foreign-keys&gt;&lt;key app="EN" db-id="v9sawesv82rwd7evsd5xxd5oa5errf5t0tsw" timestamp="1743287796"&gt;99&lt;/key&gt;&lt;/foreign-keys&gt;&lt;ref-type name="Journal Article"&gt;17&lt;/ref-type&gt;&lt;contributors&gt;&lt;/contributors&gt;&lt;titles&gt;&lt;title&gt;Clinical Review Report: Guselkumab (Tremfya): (Janssen Inc.): Indication: For the treatment of adult patients with moderate-to-severe plaque psoriasis who are candidates for systemic therapy or phototherapy&lt;/title&gt;&lt;/titles&gt;&lt;volume&gt;Appendix 5&lt;/volume&gt;&lt;number&gt;Validity of Outcome Measures&lt;/number&gt;&lt;dates&gt;&lt;pub-dates&gt;&lt;date&gt;Mar 2018&lt;/date&gt;&lt;/pub-dates&gt;&lt;/dates&gt;&lt;publisher&gt;Ottawa (ON): Canadian Agency for Drugs and Technologies in Health&lt;/publisher&gt;&lt;urls&gt;&lt;related-urls&gt;&lt;url&gt;https://www.ncbi.nlm.nih.gov/books/NBK534046/&lt;/url&gt;&lt;/related-urls&gt;&lt;/urls&gt;&lt;/record&gt;&lt;/Cite&gt;&lt;/EndNote&gt;</w:instrText>
      </w:r>
      <w:r w:rsidR="00BC12DB">
        <w:rPr>
          <w:rFonts w:ascii="Arial" w:eastAsiaTheme="minorEastAsia" w:hAnsi="Arial" w:cs="Arial"/>
          <w:kern w:val="2"/>
          <w:sz w:val="22"/>
          <w:szCs w:val="22"/>
          <w14:ligatures w14:val="standardContextual"/>
        </w:rPr>
        <w:fldChar w:fldCharType="separate"/>
      </w:r>
      <w:r w:rsidR="00BC12DB" w:rsidRPr="00856D4B">
        <w:rPr>
          <w:rFonts w:ascii="Arial" w:eastAsiaTheme="minorEastAsia" w:hAnsi="Arial" w:cs="Arial"/>
          <w:noProof/>
          <w:kern w:val="2"/>
          <w:sz w:val="22"/>
          <w:szCs w:val="22"/>
          <w:vertAlign w:val="superscript"/>
          <w14:ligatures w14:val="standardContextual"/>
        </w:rPr>
        <w:t>21</w:t>
      </w:r>
      <w:r w:rsidR="00BC12DB">
        <w:rPr>
          <w:rFonts w:ascii="Arial" w:eastAsiaTheme="minorEastAsia" w:hAnsi="Arial" w:cs="Arial"/>
          <w:kern w:val="2"/>
          <w:sz w:val="22"/>
          <w:szCs w:val="22"/>
          <w14:ligatures w14:val="standardContextual"/>
        </w:rPr>
        <w:fldChar w:fldCharType="end"/>
      </w:r>
      <w:r w:rsidR="00BC12DB">
        <w:rPr>
          <w:rFonts w:ascii="Arial" w:eastAsiaTheme="minorEastAsia" w:hAnsi="Arial" w:cs="Arial"/>
          <w:kern w:val="2"/>
          <w:sz w:val="22"/>
          <w:szCs w:val="22"/>
          <w14:ligatures w14:val="standardContextual"/>
        </w:rPr>
        <w:t xml:space="preserve"> </w:t>
      </w:r>
      <w:r w:rsidR="001940B7">
        <w:rPr>
          <w:rFonts w:ascii="Arial" w:eastAsiaTheme="minorEastAsia" w:hAnsi="Arial" w:cs="Arial"/>
          <w:kern w:val="2"/>
          <w:sz w:val="22"/>
          <w:szCs w:val="22"/>
          <w14:ligatures w14:val="standardContextual"/>
        </w:rPr>
        <w:t xml:space="preserve">A score of 0-1 is considered no effect, 2-5 is a small effect, 6-10 is a moderate effect, 11-20 is </w:t>
      </w:r>
      <w:r w:rsidR="008B1678">
        <w:rPr>
          <w:rFonts w:ascii="Arial" w:eastAsiaTheme="minorEastAsia" w:hAnsi="Arial" w:cs="Arial"/>
          <w:kern w:val="2"/>
          <w:sz w:val="22"/>
          <w:szCs w:val="22"/>
          <w14:ligatures w14:val="standardContextual"/>
        </w:rPr>
        <w:t xml:space="preserve">a </w:t>
      </w:r>
      <w:r w:rsidR="001940B7">
        <w:rPr>
          <w:rFonts w:ascii="Arial" w:eastAsiaTheme="minorEastAsia" w:hAnsi="Arial" w:cs="Arial"/>
          <w:kern w:val="2"/>
          <w:sz w:val="22"/>
          <w:szCs w:val="22"/>
          <w14:ligatures w14:val="standardContextual"/>
        </w:rPr>
        <w:t>very large effect, and 21-30 is an extremely large effect.</w:t>
      </w:r>
      <w:r w:rsidR="001940B7">
        <w:rPr>
          <w:rFonts w:ascii="Arial" w:eastAsiaTheme="minorEastAsia" w:hAnsi="Arial" w:cs="Arial"/>
          <w:kern w:val="2"/>
          <w:sz w:val="22"/>
          <w:szCs w:val="22"/>
          <w14:ligatures w14:val="standardContextual"/>
        </w:rPr>
        <w:fldChar w:fldCharType="begin"/>
      </w:r>
      <w:r w:rsidR="001940B7">
        <w:rPr>
          <w:rFonts w:ascii="Arial" w:eastAsiaTheme="minorEastAsia" w:hAnsi="Arial" w:cs="Arial"/>
          <w:kern w:val="2"/>
          <w:sz w:val="22"/>
          <w:szCs w:val="22"/>
          <w14:ligatures w14:val="standardContextual"/>
        </w:rPr>
        <w:instrText xml:space="preserve"> ADDIN EN.CITE &lt;EndNote&gt;&lt;Cite&gt;&lt;RecNum&gt;99&lt;/RecNum&gt;&lt;DisplayText&gt;&lt;style face="superscript"&gt;21&lt;/style&gt;&lt;/DisplayText&gt;&lt;record&gt;&lt;rec-number&gt;99&lt;/rec-number&gt;&lt;foreign-keys&gt;&lt;key app="EN" db-id="v9sawesv82rwd7evsd5xxd5oa5errf5t0tsw" timestamp="1743287796"&gt;99&lt;/key&gt;&lt;/foreign-keys&gt;&lt;ref-type name="Journal Article"&gt;17&lt;/ref-type&gt;&lt;contributors&gt;&lt;/contributors&gt;&lt;titles&gt;&lt;title&gt;Clinical Review Report: Guselkumab (Tremfya): (Janssen Inc.): Indication: For the treatment of adult patients with moderate-to-severe plaque psoriasis who are candidates for systemic therapy or phototherapy&lt;/title&gt;&lt;/titles&gt;&lt;volume&gt;Appendix 5&lt;/volume&gt;&lt;number&gt;Validity of Outcome Measures&lt;/number&gt;&lt;dates&gt;&lt;pub-dates&gt;&lt;date&gt;Mar 2018&lt;/date&gt;&lt;/pub-dates&gt;&lt;/dates&gt;&lt;publisher&gt;Ottawa (ON): Canadian Agency for Drugs and Technologies in Health&lt;/publisher&gt;&lt;urls&gt;&lt;related-urls&gt;&lt;url&gt;https://www.ncbi.nlm.nih.gov/books/NBK534046/&lt;/url&gt;&lt;/related-urls&gt;&lt;/urls&gt;&lt;/record&gt;&lt;/Cite&gt;&lt;/EndNote&gt;</w:instrText>
      </w:r>
      <w:r w:rsidR="001940B7">
        <w:rPr>
          <w:rFonts w:ascii="Arial" w:eastAsiaTheme="minorEastAsia" w:hAnsi="Arial" w:cs="Arial"/>
          <w:kern w:val="2"/>
          <w:sz w:val="22"/>
          <w:szCs w:val="22"/>
          <w14:ligatures w14:val="standardContextual"/>
        </w:rPr>
        <w:fldChar w:fldCharType="separate"/>
      </w:r>
      <w:r w:rsidR="001940B7" w:rsidRPr="0071111A">
        <w:rPr>
          <w:rFonts w:ascii="Arial" w:eastAsiaTheme="minorEastAsia" w:hAnsi="Arial" w:cs="Arial"/>
          <w:noProof/>
          <w:kern w:val="2"/>
          <w:sz w:val="22"/>
          <w:szCs w:val="22"/>
          <w:vertAlign w:val="superscript"/>
          <w14:ligatures w14:val="standardContextual"/>
        </w:rPr>
        <w:t>21</w:t>
      </w:r>
      <w:r w:rsidR="001940B7">
        <w:rPr>
          <w:rFonts w:ascii="Arial" w:eastAsiaTheme="minorEastAsia" w:hAnsi="Arial" w:cs="Arial"/>
          <w:kern w:val="2"/>
          <w:sz w:val="22"/>
          <w:szCs w:val="22"/>
          <w14:ligatures w14:val="standardContextual"/>
        </w:rPr>
        <w:fldChar w:fldCharType="end"/>
      </w:r>
      <w:r w:rsidR="001940B7">
        <w:rPr>
          <w:rFonts w:ascii="Arial" w:eastAsiaTheme="minorEastAsia" w:hAnsi="Arial" w:cs="Arial"/>
          <w:kern w:val="2"/>
          <w:sz w:val="22"/>
          <w:szCs w:val="22"/>
          <w14:ligatures w14:val="standardContextual"/>
        </w:rPr>
        <w:t xml:space="preserve"> </w:t>
      </w:r>
      <w:r w:rsidR="009D0AAB">
        <w:rPr>
          <w:rFonts w:ascii="Arial" w:eastAsiaTheme="minorEastAsia" w:hAnsi="Arial" w:cs="Arial"/>
          <w:kern w:val="2"/>
          <w:sz w:val="22"/>
          <w:szCs w:val="22"/>
          <w14:ligatures w14:val="standardContextual"/>
        </w:rPr>
        <w:t>The</w:t>
      </w:r>
      <w:r w:rsidR="00532674">
        <w:rPr>
          <w:rFonts w:ascii="Arial" w:eastAsiaTheme="minorEastAsia" w:hAnsi="Arial" w:cs="Arial"/>
          <w:kern w:val="2"/>
          <w:sz w:val="22"/>
          <w:szCs w:val="22"/>
          <w14:ligatures w14:val="standardContextual"/>
        </w:rPr>
        <w:t>re was a statistically significant decrease in</w:t>
      </w:r>
      <w:r w:rsidR="009D0AAB">
        <w:rPr>
          <w:rFonts w:ascii="Arial" w:eastAsiaTheme="minorEastAsia" w:hAnsi="Arial" w:cs="Arial"/>
          <w:kern w:val="2"/>
          <w:sz w:val="22"/>
          <w:szCs w:val="22"/>
          <w14:ligatures w14:val="standardContextual"/>
        </w:rPr>
        <w:t xml:space="preserve"> median DLQI score from 14 to 4 (p = 0.002)</w:t>
      </w:r>
      <w:r w:rsidR="00E8425B">
        <w:rPr>
          <w:rFonts w:ascii="Arial" w:eastAsiaTheme="minorEastAsia" w:hAnsi="Arial" w:cs="Arial"/>
          <w:kern w:val="2"/>
          <w:sz w:val="22"/>
          <w:szCs w:val="22"/>
          <w14:ligatures w14:val="standardContextual"/>
        </w:rPr>
        <w:t xml:space="preserve">, indicating a meaningful improvement as the score improved from </w:t>
      </w:r>
      <w:r w:rsidR="001A47F1">
        <w:rPr>
          <w:rFonts w:ascii="Arial" w:eastAsiaTheme="minorEastAsia" w:hAnsi="Arial" w:cs="Arial"/>
          <w:kern w:val="2"/>
          <w:sz w:val="22"/>
          <w:szCs w:val="22"/>
          <w14:ligatures w14:val="standardContextual"/>
        </w:rPr>
        <w:t xml:space="preserve">a </w:t>
      </w:r>
      <w:r w:rsidR="00E8425B">
        <w:rPr>
          <w:rFonts w:ascii="Arial" w:eastAsiaTheme="minorEastAsia" w:hAnsi="Arial" w:cs="Arial"/>
          <w:kern w:val="2"/>
          <w:sz w:val="22"/>
          <w:szCs w:val="22"/>
          <w14:ligatures w14:val="standardContextual"/>
        </w:rPr>
        <w:t xml:space="preserve">very large impairment in quality of life to </w:t>
      </w:r>
      <w:r w:rsidR="001A47F1">
        <w:rPr>
          <w:rFonts w:ascii="Arial" w:eastAsiaTheme="minorEastAsia" w:hAnsi="Arial" w:cs="Arial"/>
          <w:kern w:val="2"/>
          <w:sz w:val="22"/>
          <w:szCs w:val="22"/>
          <w14:ligatures w14:val="standardContextual"/>
        </w:rPr>
        <w:lastRenderedPageBreak/>
        <w:t xml:space="preserve">a </w:t>
      </w:r>
      <w:r w:rsidR="00E8425B">
        <w:rPr>
          <w:rFonts w:ascii="Arial" w:eastAsiaTheme="minorEastAsia" w:hAnsi="Arial" w:cs="Arial"/>
          <w:kern w:val="2"/>
          <w:sz w:val="22"/>
          <w:szCs w:val="22"/>
          <w14:ligatures w14:val="standardContextual"/>
        </w:rPr>
        <w:t>small impairment in quality of life</w:t>
      </w:r>
      <w:r w:rsidR="009D0AAB">
        <w:rPr>
          <w:rFonts w:ascii="Arial" w:eastAsiaTheme="minorEastAsia" w:hAnsi="Arial" w:cs="Arial"/>
          <w:kern w:val="2"/>
          <w:sz w:val="22"/>
          <w:szCs w:val="22"/>
          <w14:ligatures w14:val="standardContextual"/>
        </w:rPr>
        <w:t xml:space="preserve">. </w:t>
      </w:r>
      <w:r w:rsidR="007D1BEE">
        <w:rPr>
          <w:rFonts w:ascii="Arial" w:eastAsiaTheme="minorEastAsia" w:hAnsi="Arial" w:cs="Arial"/>
          <w:kern w:val="2"/>
          <w:sz w:val="22"/>
          <w:szCs w:val="22"/>
          <w14:ligatures w14:val="standardContextual"/>
        </w:rPr>
        <w:t>In the control group, there was not a statistically significant improvement (p = 0.7)</w:t>
      </w:r>
      <w:r w:rsidR="00D032B3">
        <w:rPr>
          <w:rFonts w:ascii="Arial" w:eastAsiaTheme="minorEastAsia" w:hAnsi="Arial" w:cs="Arial"/>
          <w:kern w:val="2"/>
          <w:sz w:val="22"/>
          <w:szCs w:val="22"/>
          <w14:ligatures w14:val="standardContextual"/>
        </w:rPr>
        <w:t xml:space="preserve"> in quality of life</w:t>
      </w:r>
      <w:r w:rsidR="007D1BEE">
        <w:rPr>
          <w:rFonts w:ascii="Arial" w:eastAsiaTheme="minorEastAsia" w:hAnsi="Arial" w:cs="Arial"/>
          <w:kern w:val="2"/>
          <w:sz w:val="22"/>
          <w:szCs w:val="22"/>
          <w14:ligatures w14:val="standardContextual"/>
        </w:rPr>
        <w:t xml:space="preserve">. </w:t>
      </w:r>
      <w:r w:rsidR="006456DC">
        <w:rPr>
          <w:rFonts w:ascii="Arial" w:eastAsiaTheme="minorEastAsia" w:hAnsi="Arial" w:cs="Arial"/>
          <w:kern w:val="2"/>
          <w:sz w:val="22"/>
          <w:szCs w:val="22"/>
          <w14:ligatures w14:val="standardContextual"/>
        </w:rPr>
        <w:t>However, there was a statistically significant decrease in the median DLQI score from 10.1 to 8.1 (p = 0.007).</w:t>
      </w:r>
      <w:r w:rsidR="00EE1434">
        <w:rPr>
          <w:rFonts w:ascii="Arial" w:eastAsiaTheme="minorEastAsia" w:hAnsi="Arial" w:cs="Arial"/>
          <w:kern w:val="2"/>
          <w:sz w:val="22"/>
          <w:szCs w:val="22"/>
          <w14:ligatures w14:val="standardContextual"/>
        </w:rPr>
        <w:t xml:space="preserve"> </w:t>
      </w:r>
      <w:r w:rsidR="001A6B65">
        <w:rPr>
          <w:rFonts w:ascii="Arial" w:eastAsiaTheme="minorEastAsia" w:hAnsi="Arial" w:cs="Arial"/>
          <w:kern w:val="2"/>
          <w:sz w:val="22"/>
          <w:szCs w:val="22"/>
          <w14:ligatures w14:val="standardContextual"/>
        </w:rPr>
        <w:t xml:space="preserve">Nevertheless, this decrease did not change the </w:t>
      </w:r>
      <w:r w:rsidR="00F87D85">
        <w:rPr>
          <w:rFonts w:ascii="Arial" w:eastAsiaTheme="minorEastAsia" w:hAnsi="Arial" w:cs="Arial"/>
          <w:kern w:val="2"/>
          <w:sz w:val="22"/>
          <w:szCs w:val="22"/>
          <w14:ligatures w14:val="standardContextual"/>
        </w:rPr>
        <w:t>impairment of quality of life</w:t>
      </w:r>
      <w:r w:rsidR="00461209">
        <w:rPr>
          <w:rFonts w:ascii="Arial" w:eastAsiaTheme="minorEastAsia" w:hAnsi="Arial" w:cs="Arial"/>
          <w:kern w:val="2"/>
          <w:sz w:val="22"/>
          <w:szCs w:val="22"/>
          <w14:ligatures w14:val="standardContextual"/>
        </w:rPr>
        <w:t xml:space="preserve"> as both values fall within the moderate impairment range</w:t>
      </w:r>
      <w:r w:rsidR="00F87D85">
        <w:rPr>
          <w:rFonts w:ascii="Arial" w:eastAsiaTheme="minorEastAsia" w:hAnsi="Arial" w:cs="Arial"/>
          <w:kern w:val="2"/>
          <w:sz w:val="22"/>
          <w:szCs w:val="22"/>
          <w14:ligatures w14:val="standardContextual"/>
        </w:rPr>
        <w:t xml:space="preserve">. </w:t>
      </w:r>
    </w:p>
    <w:p w14:paraId="43ED158B" w14:textId="77777777" w:rsidR="00A27B23" w:rsidRDefault="00A27B23" w:rsidP="00BD5F7D">
      <w:pPr>
        <w:spacing w:after="160" w:line="480" w:lineRule="auto"/>
        <w:ind w:firstLine="720"/>
        <w:rPr>
          <w:rFonts w:ascii="Arial" w:eastAsiaTheme="minorEastAsia" w:hAnsi="Arial" w:cs="Arial"/>
          <w:kern w:val="2"/>
          <w:sz w:val="22"/>
          <w:szCs w:val="22"/>
          <w14:ligatures w14:val="standardContextual"/>
        </w:rPr>
      </w:pPr>
    </w:p>
    <w:p w14:paraId="5D424C9F" w14:textId="29454796" w:rsidR="00A27B23" w:rsidRDefault="00C176F1" w:rsidP="0092249D">
      <w:pPr>
        <w:spacing w:after="160" w:line="480" w:lineRule="auto"/>
        <w:ind w:firstLine="72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In the treatment group, t</w:t>
      </w:r>
      <w:r w:rsidR="0016610D">
        <w:rPr>
          <w:rFonts w:ascii="Arial" w:eastAsiaTheme="minorEastAsia" w:hAnsi="Arial" w:cs="Arial"/>
          <w:kern w:val="2"/>
          <w:sz w:val="22"/>
          <w:szCs w:val="22"/>
          <w14:ligatures w14:val="standardContextual"/>
        </w:rPr>
        <w:t xml:space="preserve">here was a statistically significant decrease in mean BMI value after 12 weeks </w:t>
      </w:r>
      <w:r w:rsidR="003C5081" w:rsidRPr="0016610D">
        <w:rPr>
          <w:rFonts w:ascii="Arial" w:eastAsiaTheme="minorEastAsia" w:hAnsi="Arial" w:cs="Arial"/>
          <w:kern w:val="2"/>
          <w:sz w:val="22"/>
          <w:szCs w:val="22"/>
          <w14:ligatures w14:val="standardContextual"/>
        </w:rPr>
        <w:t xml:space="preserve">from 33.04 to 30.7 </w:t>
      </w:r>
      <w:r w:rsidR="0016610D" w:rsidRPr="0016610D">
        <w:rPr>
          <w:rFonts w:ascii="Arial" w:eastAsiaTheme="minorEastAsia" w:hAnsi="Arial" w:cs="Arial"/>
          <w:kern w:val="2"/>
          <w:sz w:val="22"/>
          <w:szCs w:val="22"/>
          <w14:ligatures w14:val="standardContextual"/>
        </w:rPr>
        <w:t>(p = 0.001)</w:t>
      </w:r>
      <w:r w:rsidR="0016610D">
        <w:rPr>
          <w:rFonts w:ascii="Arial" w:eastAsiaTheme="minorEastAsia" w:hAnsi="Arial" w:cs="Arial"/>
          <w:kern w:val="2"/>
          <w:sz w:val="22"/>
          <w:szCs w:val="22"/>
          <w14:ligatures w14:val="standardContextual"/>
        </w:rPr>
        <w:t xml:space="preserve">. However, </w:t>
      </w:r>
      <w:r>
        <w:rPr>
          <w:rFonts w:ascii="Arial" w:eastAsiaTheme="minorEastAsia" w:hAnsi="Arial" w:cs="Arial"/>
          <w:kern w:val="2"/>
          <w:sz w:val="22"/>
          <w:szCs w:val="22"/>
          <w14:ligatures w14:val="standardContextual"/>
        </w:rPr>
        <w:t>the control group</w:t>
      </w:r>
      <w:r w:rsidR="0016610D">
        <w:rPr>
          <w:rFonts w:ascii="Arial" w:eastAsiaTheme="minorEastAsia" w:hAnsi="Arial" w:cs="Arial"/>
          <w:kern w:val="2"/>
          <w:sz w:val="22"/>
          <w:szCs w:val="22"/>
          <w14:ligatures w14:val="standardContextual"/>
        </w:rPr>
        <w:t xml:space="preserve"> </w:t>
      </w:r>
      <w:r w:rsidR="00302C60">
        <w:rPr>
          <w:rFonts w:ascii="Arial" w:eastAsiaTheme="minorEastAsia" w:hAnsi="Arial" w:cs="Arial"/>
          <w:kern w:val="2"/>
          <w:sz w:val="22"/>
          <w:szCs w:val="22"/>
          <w14:ligatures w14:val="standardContextual"/>
        </w:rPr>
        <w:t>also had</w:t>
      </w:r>
      <w:r w:rsidR="0016610D">
        <w:rPr>
          <w:rFonts w:ascii="Arial" w:eastAsiaTheme="minorEastAsia" w:hAnsi="Arial" w:cs="Arial"/>
          <w:kern w:val="2"/>
          <w:sz w:val="22"/>
          <w:szCs w:val="22"/>
          <w14:ligatures w14:val="standardContextual"/>
        </w:rPr>
        <w:t xml:space="preserve"> a statistically significant decrease in mean BMI value </w:t>
      </w:r>
      <w:r w:rsidR="006E0247">
        <w:rPr>
          <w:rFonts w:ascii="Arial" w:eastAsiaTheme="minorEastAsia" w:hAnsi="Arial" w:cs="Arial"/>
          <w:kern w:val="2"/>
          <w:sz w:val="22"/>
          <w:szCs w:val="22"/>
          <w14:ligatures w14:val="standardContextual"/>
        </w:rPr>
        <w:t xml:space="preserve">from </w:t>
      </w:r>
      <w:r w:rsidR="006E0247" w:rsidRPr="00302C60">
        <w:rPr>
          <w:rFonts w:ascii="Arial" w:eastAsiaTheme="minorEastAsia" w:hAnsi="Arial" w:cs="Arial"/>
          <w:kern w:val="2"/>
          <w:sz w:val="22"/>
          <w:szCs w:val="22"/>
          <w14:ligatures w14:val="standardContextual"/>
        </w:rPr>
        <w:t>36.3</w:t>
      </w:r>
      <w:r w:rsidR="006E0247">
        <w:rPr>
          <w:rFonts w:ascii="Arial" w:eastAsiaTheme="minorEastAsia" w:hAnsi="Arial" w:cs="Arial"/>
          <w:kern w:val="2"/>
          <w:sz w:val="22"/>
          <w:szCs w:val="22"/>
          <w14:ligatures w14:val="standardContextual"/>
        </w:rPr>
        <w:t xml:space="preserve"> to </w:t>
      </w:r>
      <w:r w:rsidR="006E0247" w:rsidRPr="00302C60">
        <w:rPr>
          <w:rFonts w:ascii="Arial" w:eastAsiaTheme="minorEastAsia" w:hAnsi="Arial" w:cs="Arial"/>
          <w:kern w:val="2"/>
          <w:sz w:val="22"/>
          <w:szCs w:val="22"/>
          <w14:ligatures w14:val="standardContextual"/>
        </w:rPr>
        <w:t>34.8</w:t>
      </w:r>
      <w:r w:rsidR="006E0247">
        <w:rPr>
          <w:rFonts w:ascii="Arial" w:eastAsiaTheme="minorEastAsia" w:hAnsi="Arial" w:cs="Arial"/>
          <w:kern w:val="2"/>
          <w:sz w:val="22"/>
          <w:szCs w:val="22"/>
          <w14:ligatures w14:val="standardContextual"/>
        </w:rPr>
        <w:t xml:space="preserve"> </w:t>
      </w:r>
      <w:r w:rsidR="00302C60">
        <w:rPr>
          <w:rFonts w:ascii="Arial" w:eastAsiaTheme="minorEastAsia" w:hAnsi="Arial" w:cs="Arial"/>
          <w:kern w:val="2"/>
          <w:sz w:val="22"/>
          <w:szCs w:val="22"/>
          <w14:ligatures w14:val="standardContextual"/>
        </w:rPr>
        <w:t>(</w:t>
      </w:r>
      <w:r w:rsidR="00302C60" w:rsidRPr="00302C60">
        <w:rPr>
          <w:rFonts w:ascii="Arial" w:eastAsiaTheme="minorEastAsia" w:hAnsi="Arial" w:cs="Arial"/>
          <w:kern w:val="2"/>
          <w:sz w:val="22"/>
          <w:szCs w:val="22"/>
          <w14:ligatures w14:val="standardContextual"/>
        </w:rPr>
        <w:t>p &lt; 0.00</w:t>
      </w:r>
      <w:r w:rsidR="008D263F">
        <w:rPr>
          <w:rFonts w:ascii="Arial" w:eastAsiaTheme="minorEastAsia" w:hAnsi="Arial" w:cs="Arial"/>
          <w:kern w:val="2"/>
          <w:sz w:val="22"/>
          <w:szCs w:val="22"/>
          <w14:ligatures w14:val="standardContextual"/>
        </w:rPr>
        <w:t>1</w:t>
      </w:r>
      <w:r w:rsidR="00952A14">
        <w:rPr>
          <w:rFonts w:ascii="Arial" w:eastAsiaTheme="minorEastAsia" w:hAnsi="Arial" w:cs="Arial"/>
          <w:kern w:val="2"/>
          <w:sz w:val="22"/>
          <w:szCs w:val="22"/>
          <w14:ligatures w14:val="standardContextual"/>
        </w:rPr>
        <w:t>)</w:t>
      </w:r>
      <w:r w:rsidR="00302C60">
        <w:rPr>
          <w:rFonts w:ascii="Arial" w:eastAsiaTheme="minorEastAsia" w:hAnsi="Arial" w:cs="Arial"/>
          <w:kern w:val="2"/>
          <w:sz w:val="22"/>
          <w:szCs w:val="22"/>
          <w14:ligatures w14:val="standardContextual"/>
        </w:rPr>
        <w:t xml:space="preserve">. </w:t>
      </w:r>
      <w:r w:rsidR="00BB7E8F">
        <w:rPr>
          <w:rFonts w:ascii="Arial" w:eastAsiaTheme="minorEastAsia" w:hAnsi="Arial" w:cs="Arial"/>
          <w:kern w:val="2"/>
          <w:sz w:val="22"/>
          <w:szCs w:val="22"/>
          <w14:ligatures w14:val="standardContextual"/>
        </w:rPr>
        <w:t>Despite statistically significant decreases in both treatment and control groups</w:t>
      </w:r>
      <w:r w:rsidR="003112F3">
        <w:rPr>
          <w:rFonts w:ascii="Arial" w:eastAsiaTheme="minorEastAsia" w:hAnsi="Arial" w:cs="Arial"/>
          <w:kern w:val="2"/>
          <w:sz w:val="22"/>
          <w:szCs w:val="22"/>
          <w14:ligatures w14:val="standardContextual"/>
        </w:rPr>
        <w:t>, the</w:t>
      </w:r>
      <w:r w:rsidR="001C4547">
        <w:rPr>
          <w:rFonts w:ascii="Arial" w:eastAsiaTheme="minorEastAsia" w:hAnsi="Arial" w:cs="Arial"/>
          <w:kern w:val="2"/>
          <w:sz w:val="22"/>
          <w:szCs w:val="22"/>
          <w14:ligatures w14:val="standardContextual"/>
        </w:rPr>
        <w:t>se</w:t>
      </w:r>
      <w:r w:rsidR="00BB7E8F">
        <w:rPr>
          <w:rFonts w:ascii="Arial" w:eastAsiaTheme="minorEastAsia" w:hAnsi="Arial" w:cs="Arial"/>
          <w:kern w:val="2"/>
          <w:sz w:val="22"/>
          <w:szCs w:val="22"/>
          <w14:ligatures w14:val="standardContextual"/>
        </w:rPr>
        <w:t xml:space="preserve"> </w:t>
      </w:r>
      <w:r w:rsidR="003112F3">
        <w:rPr>
          <w:rFonts w:ascii="Arial" w:eastAsiaTheme="minorEastAsia" w:hAnsi="Arial" w:cs="Arial"/>
          <w:kern w:val="2"/>
          <w:sz w:val="22"/>
          <w:szCs w:val="22"/>
          <w14:ligatures w14:val="standardContextual"/>
        </w:rPr>
        <w:t xml:space="preserve">were not meaningful </w:t>
      </w:r>
      <w:r w:rsidR="001C4547">
        <w:rPr>
          <w:rFonts w:ascii="Arial" w:eastAsiaTheme="minorEastAsia" w:hAnsi="Arial" w:cs="Arial"/>
          <w:kern w:val="2"/>
          <w:sz w:val="22"/>
          <w:szCs w:val="22"/>
          <w14:ligatures w14:val="standardContextual"/>
        </w:rPr>
        <w:t>since</w:t>
      </w:r>
      <w:r w:rsidR="003112F3">
        <w:rPr>
          <w:rFonts w:ascii="Arial" w:eastAsiaTheme="minorEastAsia" w:hAnsi="Arial" w:cs="Arial"/>
          <w:kern w:val="2"/>
          <w:sz w:val="22"/>
          <w:szCs w:val="22"/>
          <w14:ligatures w14:val="standardContextual"/>
        </w:rPr>
        <w:t xml:space="preserve"> the values remained in the obese range.</w:t>
      </w:r>
      <w:r w:rsidR="003B0860">
        <w:rPr>
          <w:rFonts w:ascii="Arial" w:eastAsiaTheme="minorEastAsia" w:hAnsi="Arial" w:cs="Arial"/>
          <w:kern w:val="2"/>
          <w:sz w:val="22"/>
          <w:szCs w:val="22"/>
          <w14:ligatures w14:val="standardContextual"/>
        </w:rPr>
        <w:fldChar w:fldCharType="begin"/>
      </w:r>
      <w:r w:rsidR="003B0860">
        <w:rPr>
          <w:rFonts w:ascii="Arial" w:eastAsiaTheme="minorEastAsia" w:hAnsi="Arial" w:cs="Arial"/>
          <w:kern w:val="2"/>
          <w:sz w:val="22"/>
          <w:szCs w:val="22"/>
          <w14:ligatures w14:val="standardContextual"/>
        </w:rPr>
        <w:instrText xml:space="preserve"> ADDIN EN.CITE &lt;EndNote&gt;&lt;Cite&gt;&lt;RecNum&gt;101&lt;/RecNum&gt;&lt;DisplayText&gt;&lt;style face="superscript"&gt;22&lt;/style&gt;&lt;/DisplayText&gt;&lt;record&gt;&lt;rec-number&gt;101&lt;/rec-number&gt;&lt;foreign-keys&gt;&lt;key app="EN" db-id="v9sawesv82rwd7evsd5xxd5oa5errf5t0tsw" timestamp="1743290548"&gt;101&lt;/key&gt;&lt;/foreign-keys&gt;&lt;ref-type name="Web Page"&gt;12&lt;/ref-type&gt;&lt;contributors&gt;&lt;/contributors&gt;&lt;titles&gt;&lt;title&gt;Adult BMI Categories&lt;/title&gt;&lt;/titles&gt;&lt;volume&gt;2025&lt;/volume&gt;&lt;dates&gt;&lt;pub-dates&gt;&lt;date&gt;March 19, 2024 &lt;/date&gt;&lt;/pub-dates&gt;&lt;/dates&gt;&lt;publisher&gt;US Centers for Disease Control and Prevention&lt;/publisher&gt;&lt;urls&gt;&lt;related-urls&gt;&lt;url&gt;https://www.cdc.gov/bmi/adult-calculator/bmi-categories.html&lt;/url&gt;&lt;/related-urls&gt;&lt;/urls&gt;&lt;/record&gt;&lt;/Cite&gt;&lt;/EndNote&gt;</w:instrText>
      </w:r>
      <w:r w:rsidR="003B0860">
        <w:rPr>
          <w:rFonts w:ascii="Arial" w:eastAsiaTheme="minorEastAsia" w:hAnsi="Arial" w:cs="Arial"/>
          <w:kern w:val="2"/>
          <w:sz w:val="22"/>
          <w:szCs w:val="22"/>
          <w14:ligatures w14:val="standardContextual"/>
        </w:rPr>
        <w:fldChar w:fldCharType="separate"/>
      </w:r>
      <w:r w:rsidR="003B0860" w:rsidRPr="003B0860">
        <w:rPr>
          <w:rFonts w:ascii="Arial" w:eastAsiaTheme="minorEastAsia" w:hAnsi="Arial" w:cs="Arial"/>
          <w:noProof/>
          <w:kern w:val="2"/>
          <w:sz w:val="22"/>
          <w:szCs w:val="22"/>
          <w:vertAlign w:val="superscript"/>
          <w14:ligatures w14:val="standardContextual"/>
        </w:rPr>
        <w:t>22</w:t>
      </w:r>
      <w:r w:rsidR="003B0860">
        <w:rPr>
          <w:rFonts w:ascii="Arial" w:eastAsiaTheme="minorEastAsia" w:hAnsi="Arial" w:cs="Arial"/>
          <w:kern w:val="2"/>
          <w:sz w:val="22"/>
          <w:szCs w:val="22"/>
          <w14:ligatures w14:val="standardContextual"/>
        </w:rPr>
        <w:fldChar w:fldCharType="end"/>
      </w:r>
      <w:r w:rsidR="003112F3">
        <w:rPr>
          <w:rFonts w:ascii="Arial" w:eastAsiaTheme="minorEastAsia" w:hAnsi="Arial" w:cs="Arial"/>
          <w:kern w:val="2"/>
          <w:sz w:val="22"/>
          <w:szCs w:val="22"/>
          <w14:ligatures w14:val="standardContextual"/>
        </w:rPr>
        <w:t xml:space="preserve"> </w:t>
      </w:r>
      <w:r w:rsidR="00952A14">
        <w:rPr>
          <w:rFonts w:ascii="Arial" w:eastAsiaTheme="minorEastAsia" w:hAnsi="Arial" w:cs="Arial"/>
          <w:kern w:val="2"/>
          <w:sz w:val="22"/>
          <w:szCs w:val="22"/>
          <w14:ligatures w14:val="standardContextual"/>
        </w:rPr>
        <w:t xml:space="preserve">A </w:t>
      </w:r>
      <w:r w:rsidR="004776B0">
        <w:rPr>
          <w:rFonts w:ascii="Arial" w:eastAsiaTheme="minorEastAsia" w:hAnsi="Arial" w:cs="Arial"/>
          <w:kern w:val="2"/>
          <w:sz w:val="22"/>
          <w:szCs w:val="22"/>
          <w14:ligatures w14:val="standardContextual"/>
        </w:rPr>
        <w:t xml:space="preserve">statistically </w:t>
      </w:r>
      <w:r w:rsidR="00952A14">
        <w:rPr>
          <w:rFonts w:ascii="Arial" w:eastAsiaTheme="minorEastAsia" w:hAnsi="Arial" w:cs="Arial"/>
          <w:kern w:val="2"/>
          <w:sz w:val="22"/>
          <w:szCs w:val="22"/>
          <w14:ligatures w14:val="standardContextual"/>
        </w:rPr>
        <w:t xml:space="preserve">significant decrease in LDL was observed in the treatment group </w:t>
      </w:r>
      <w:r w:rsidR="0017352C">
        <w:rPr>
          <w:rFonts w:ascii="Arial" w:eastAsiaTheme="minorEastAsia" w:hAnsi="Arial" w:cs="Arial"/>
          <w:kern w:val="2"/>
          <w:sz w:val="22"/>
          <w:szCs w:val="22"/>
          <w14:ligatures w14:val="standardContextual"/>
        </w:rPr>
        <w:t xml:space="preserve">from </w:t>
      </w:r>
      <w:r w:rsidR="00480282">
        <w:rPr>
          <w:rFonts w:ascii="Arial" w:eastAsiaTheme="minorEastAsia" w:hAnsi="Arial" w:cs="Arial"/>
          <w:kern w:val="2"/>
          <w:sz w:val="22"/>
          <w:szCs w:val="22"/>
          <w14:ligatures w14:val="standardContextual"/>
        </w:rPr>
        <w:t xml:space="preserve">3.6 to 2.8 </w:t>
      </w:r>
      <w:r w:rsidR="00952A14">
        <w:rPr>
          <w:rFonts w:ascii="Arial" w:eastAsiaTheme="minorEastAsia" w:hAnsi="Arial" w:cs="Arial"/>
          <w:kern w:val="2"/>
          <w:sz w:val="22"/>
          <w:szCs w:val="22"/>
          <w14:ligatures w14:val="standardContextual"/>
        </w:rPr>
        <w:t>(p &lt; 0.05) but not in the control group</w:t>
      </w:r>
      <w:r w:rsidR="00BD3BAF">
        <w:rPr>
          <w:rFonts w:ascii="Arial" w:eastAsiaTheme="minorEastAsia" w:hAnsi="Arial" w:cs="Arial"/>
          <w:kern w:val="2"/>
          <w:sz w:val="22"/>
          <w:szCs w:val="22"/>
          <w14:ligatures w14:val="standardContextual"/>
        </w:rPr>
        <w:t xml:space="preserve"> from 3.6 to 3.4</w:t>
      </w:r>
      <w:r w:rsidR="00952A14">
        <w:rPr>
          <w:rFonts w:ascii="Arial" w:eastAsiaTheme="minorEastAsia" w:hAnsi="Arial" w:cs="Arial"/>
          <w:kern w:val="2"/>
          <w:sz w:val="22"/>
          <w:szCs w:val="22"/>
          <w14:ligatures w14:val="standardContextual"/>
        </w:rPr>
        <w:t xml:space="preserve"> (p &gt; 0.05). </w:t>
      </w:r>
      <w:r w:rsidR="004776B0">
        <w:rPr>
          <w:rFonts w:ascii="Arial" w:eastAsiaTheme="minorEastAsia" w:hAnsi="Arial" w:cs="Arial"/>
          <w:kern w:val="2"/>
          <w:sz w:val="22"/>
          <w:szCs w:val="22"/>
          <w14:ligatures w14:val="standardContextual"/>
        </w:rPr>
        <w:t xml:space="preserve">The decrease in LDL in the treatment group was meaningful as it improved from the borderline high range to the </w:t>
      </w:r>
      <w:r w:rsidR="003B78B9">
        <w:rPr>
          <w:rFonts w:ascii="Arial" w:eastAsiaTheme="minorEastAsia" w:hAnsi="Arial" w:cs="Arial"/>
          <w:kern w:val="2"/>
          <w:sz w:val="22"/>
          <w:szCs w:val="22"/>
          <w14:ligatures w14:val="standardContextual"/>
        </w:rPr>
        <w:t>near optimal</w:t>
      </w:r>
      <w:r w:rsidR="004776B0">
        <w:rPr>
          <w:rFonts w:ascii="Arial" w:eastAsiaTheme="minorEastAsia" w:hAnsi="Arial" w:cs="Arial"/>
          <w:kern w:val="2"/>
          <w:sz w:val="22"/>
          <w:szCs w:val="22"/>
          <w14:ligatures w14:val="standardContextual"/>
        </w:rPr>
        <w:t xml:space="preserve"> range.</w:t>
      </w:r>
      <w:r w:rsidR="00736A80">
        <w:rPr>
          <w:rFonts w:ascii="Arial" w:eastAsiaTheme="minorEastAsia" w:hAnsi="Arial" w:cs="Arial"/>
          <w:kern w:val="2"/>
          <w:sz w:val="22"/>
          <w:szCs w:val="22"/>
          <w14:ligatures w14:val="standardContextual"/>
        </w:rPr>
        <w:fldChar w:fldCharType="begin"/>
      </w:r>
      <w:r w:rsidR="003B0860">
        <w:rPr>
          <w:rFonts w:ascii="Arial" w:eastAsiaTheme="minorEastAsia" w:hAnsi="Arial" w:cs="Arial"/>
          <w:kern w:val="2"/>
          <w:sz w:val="22"/>
          <w:szCs w:val="22"/>
          <w14:ligatures w14:val="standardContextual"/>
        </w:rPr>
        <w:instrText xml:space="preserve"> ADDIN EN.CITE &lt;EndNote&gt;&lt;Cite&gt;&lt;Year&gt;2025&lt;/Year&gt;&lt;RecNum&gt;100&lt;/RecNum&gt;&lt;DisplayText&gt;&lt;style face="superscript"&gt;23&lt;/style&gt;&lt;/DisplayText&gt;&lt;record&gt;&lt;rec-number&gt;100&lt;/rec-number&gt;&lt;foreign-keys&gt;&lt;key app="EN" db-id="v9sawesv82rwd7evsd5xxd5oa5errf5t0tsw" timestamp="1743290447"&gt;100&lt;/key&gt;&lt;/foreign-keys&gt;&lt;ref-type name="Web Page"&gt;12&lt;/ref-type&gt;&lt;contributors&gt;&lt;/contributors&gt;&lt;titles&gt;&lt;title&gt;High Cholesterol&lt;/title&gt;&lt;/titles&gt;&lt;volume&gt;2025&lt;/volume&gt;&lt;dates&gt;&lt;year&gt;2025&lt;/year&gt;&lt;pub-dates&gt;&lt;date&gt;March 7, 2025 &lt;/date&gt;&lt;/pub-dates&gt;&lt;/dates&gt;&lt;publisher&gt;Mayo Clinic&lt;/publisher&gt;&lt;urls&gt;&lt;related-urls&gt;&lt;url&gt;https://www.mayoclinic.org/diseases-conditions/high-blood-cholesterol/diagnosis-treatment/drc-20350806&lt;/url&gt;&lt;/related-urls&gt;&lt;/urls&gt;&lt;/record&gt;&lt;/Cite&gt;&lt;/EndNote&gt;</w:instrText>
      </w:r>
      <w:r w:rsidR="00736A80">
        <w:rPr>
          <w:rFonts w:ascii="Arial" w:eastAsiaTheme="minorEastAsia" w:hAnsi="Arial" w:cs="Arial"/>
          <w:kern w:val="2"/>
          <w:sz w:val="22"/>
          <w:szCs w:val="22"/>
          <w14:ligatures w14:val="standardContextual"/>
        </w:rPr>
        <w:fldChar w:fldCharType="separate"/>
      </w:r>
      <w:r w:rsidR="003B0860" w:rsidRPr="003B0860">
        <w:rPr>
          <w:rFonts w:ascii="Arial" w:eastAsiaTheme="minorEastAsia" w:hAnsi="Arial" w:cs="Arial"/>
          <w:noProof/>
          <w:kern w:val="2"/>
          <w:sz w:val="22"/>
          <w:szCs w:val="22"/>
          <w:vertAlign w:val="superscript"/>
          <w14:ligatures w14:val="standardContextual"/>
        </w:rPr>
        <w:t>23</w:t>
      </w:r>
      <w:r w:rsidR="00736A80">
        <w:rPr>
          <w:rFonts w:ascii="Arial" w:eastAsiaTheme="minorEastAsia" w:hAnsi="Arial" w:cs="Arial"/>
          <w:kern w:val="2"/>
          <w:sz w:val="22"/>
          <w:szCs w:val="22"/>
          <w14:ligatures w14:val="standardContextual"/>
        </w:rPr>
        <w:fldChar w:fldCharType="end"/>
      </w:r>
      <w:r w:rsidR="0092249D">
        <w:rPr>
          <w:rFonts w:ascii="Arial" w:eastAsiaTheme="minorEastAsia" w:hAnsi="Arial" w:cs="Arial"/>
          <w:kern w:val="2"/>
          <w:sz w:val="22"/>
          <w:szCs w:val="22"/>
          <w14:ligatures w14:val="standardContextual"/>
        </w:rPr>
        <w:t xml:space="preserve"> </w:t>
      </w:r>
      <w:r w:rsidR="00AA63CF">
        <w:rPr>
          <w:rFonts w:ascii="Arial" w:eastAsiaTheme="minorEastAsia" w:hAnsi="Arial" w:cs="Arial"/>
          <w:kern w:val="2"/>
          <w:sz w:val="22"/>
          <w:szCs w:val="22"/>
          <w14:ligatures w14:val="standardContextual"/>
        </w:rPr>
        <w:t xml:space="preserve">A statistically significant </w:t>
      </w:r>
      <w:r w:rsidR="00952A14">
        <w:rPr>
          <w:rFonts w:ascii="Arial" w:eastAsiaTheme="minorEastAsia" w:hAnsi="Arial" w:cs="Arial"/>
          <w:kern w:val="2"/>
          <w:sz w:val="22"/>
          <w:szCs w:val="22"/>
          <w14:ligatures w14:val="standardContextual"/>
        </w:rPr>
        <w:t xml:space="preserve">decrease of HgbA1C </w:t>
      </w:r>
      <w:r w:rsidR="000553B4">
        <w:rPr>
          <w:rFonts w:ascii="Arial" w:eastAsiaTheme="minorEastAsia" w:hAnsi="Arial" w:cs="Arial"/>
          <w:kern w:val="2"/>
          <w:sz w:val="22"/>
          <w:szCs w:val="22"/>
          <w14:ligatures w14:val="standardContextual"/>
        </w:rPr>
        <w:t>were</w:t>
      </w:r>
      <w:r w:rsidR="00952A14">
        <w:rPr>
          <w:rFonts w:ascii="Arial" w:eastAsiaTheme="minorEastAsia" w:hAnsi="Arial" w:cs="Arial"/>
          <w:kern w:val="2"/>
          <w:sz w:val="22"/>
          <w:szCs w:val="22"/>
          <w14:ligatures w14:val="standardContextual"/>
        </w:rPr>
        <w:t xml:space="preserve"> observed in both treatment and control group</w:t>
      </w:r>
      <w:r w:rsidR="00952A14" w:rsidRPr="00952A14">
        <w:rPr>
          <w:rFonts w:ascii="Arial" w:eastAsiaTheme="minorEastAsia" w:hAnsi="Arial" w:cs="Arial"/>
          <w:kern w:val="2"/>
          <w:sz w:val="22"/>
          <w:szCs w:val="22"/>
          <w14:ligatures w14:val="standardContextual"/>
        </w:rPr>
        <w:t>s (</w:t>
      </w:r>
      <w:r w:rsidR="00035555">
        <w:rPr>
          <w:rFonts w:ascii="Arial" w:eastAsiaTheme="minorEastAsia" w:hAnsi="Arial" w:cs="Arial"/>
          <w:kern w:val="2"/>
          <w:sz w:val="22"/>
          <w:szCs w:val="22"/>
          <w14:ligatures w14:val="standardContextual"/>
        </w:rPr>
        <w:t xml:space="preserve">7.3 to 6.1, </w:t>
      </w:r>
      <w:r w:rsidR="00952A14" w:rsidRPr="00952A14">
        <w:rPr>
          <w:rFonts w:ascii="Arial" w:eastAsiaTheme="minorEastAsia" w:hAnsi="Arial" w:cs="Arial"/>
          <w:kern w:val="2"/>
          <w:sz w:val="22"/>
          <w:szCs w:val="22"/>
          <w14:ligatures w14:val="standardContextual"/>
        </w:rPr>
        <w:t>p &lt; 0.05</w:t>
      </w:r>
      <w:r w:rsidR="00035555">
        <w:rPr>
          <w:rFonts w:ascii="Arial" w:eastAsiaTheme="minorEastAsia" w:hAnsi="Arial" w:cs="Arial"/>
          <w:kern w:val="2"/>
          <w:sz w:val="22"/>
          <w:szCs w:val="22"/>
          <w14:ligatures w14:val="standardContextual"/>
        </w:rPr>
        <w:t>;</w:t>
      </w:r>
      <w:r w:rsidR="00952A14" w:rsidRPr="00952A14">
        <w:rPr>
          <w:rFonts w:ascii="Arial" w:eastAsiaTheme="minorEastAsia" w:hAnsi="Arial" w:cs="Arial"/>
          <w:kern w:val="2"/>
          <w:sz w:val="22"/>
          <w:szCs w:val="22"/>
          <w14:ligatures w14:val="standardContextual"/>
        </w:rPr>
        <w:t xml:space="preserve"> </w:t>
      </w:r>
      <w:r w:rsidR="00455A42">
        <w:rPr>
          <w:rFonts w:ascii="Arial" w:eastAsiaTheme="minorEastAsia" w:hAnsi="Arial" w:cs="Arial"/>
          <w:kern w:val="2"/>
          <w:sz w:val="22"/>
          <w:szCs w:val="22"/>
          <w14:ligatures w14:val="standardContextual"/>
        </w:rPr>
        <w:t xml:space="preserve">7.2 to 6.3, </w:t>
      </w:r>
      <w:r w:rsidR="00952A14" w:rsidRPr="00952A14">
        <w:rPr>
          <w:rFonts w:ascii="Arial" w:eastAsiaTheme="minorEastAsia" w:hAnsi="Arial" w:cs="Arial"/>
          <w:kern w:val="2"/>
          <w:sz w:val="22"/>
          <w:szCs w:val="22"/>
          <w14:ligatures w14:val="standardContextual"/>
        </w:rPr>
        <w:t xml:space="preserve">p &lt; 0.001). </w:t>
      </w:r>
      <w:r w:rsidR="007A5451">
        <w:rPr>
          <w:rFonts w:ascii="Arial" w:eastAsiaTheme="minorEastAsia" w:hAnsi="Arial" w:cs="Arial"/>
          <w:kern w:val="2"/>
          <w:sz w:val="22"/>
          <w:szCs w:val="22"/>
          <w14:ligatures w14:val="standardContextual"/>
        </w:rPr>
        <w:t xml:space="preserve">Both groups improved from </w:t>
      </w:r>
      <w:r w:rsidR="002C7774">
        <w:rPr>
          <w:rFonts w:ascii="Arial" w:eastAsiaTheme="minorEastAsia" w:hAnsi="Arial" w:cs="Arial"/>
          <w:kern w:val="2"/>
          <w:sz w:val="22"/>
          <w:szCs w:val="22"/>
          <w14:ligatures w14:val="standardContextual"/>
        </w:rPr>
        <w:t>the diabetes to the prediabetes range.</w:t>
      </w:r>
      <w:r w:rsidR="00F05DD8">
        <w:rPr>
          <w:rFonts w:ascii="Arial" w:eastAsiaTheme="minorEastAsia" w:hAnsi="Arial" w:cs="Arial"/>
          <w:kern w:val="2"/>
          <w:sz w:val="22"/>
          <w:szCs w:val="22"/>
          <w14:ligatures w14:val="standardContextual"/>
        </w:rPr>
        <w:fldChar w:fldCharType="begin"/>
      </w:r>
      <w:r w:rsidR="00F05DD8">
        <w:rPr>
          <w:rFonts w:ascii="Arial" w:eastAsiaTheme="minorEastAsia" w:hAnsi="Arial" w:cs="Arial"/>
          <w:kern w:val="2"/>
          <w:sz w:val="22"/>
          <w:szCs w:val="22"/>
          <w14:ligatures w14:val="standardContextual"/>
        </w:rPr>
        <w:instrText xml:space="preserve"> ADDIN EN.CITE &lt;EndNote&gt;&lt;Cite&gt;&lt;RecNum&gt;102&lt;/RecNum&gt;&lt;DisplayText&gt;&lt;style face="superscript"&gt;24&lt;/style&gt;&lt;/DisplayText&gt;&lt;record&gt;&lt;rec-number&gt;102&lt;/rec-number&gt;&lt;foreign-keys&gt;&lt;key app="EN" db-id="v9sawesv82rwd7evsd5xxd5oa5errf5t0tsw" timestamp="1743290628"&gt;102&lt;/key&gt;&lt;/foreign-keys&gt;&lt;ref-type name="Web Page"&gt;12&lt;/ref-type&gt;&lt;contributors&gt;&lt;/contributors&gt;&lt;titles&gt;&lt;title&gt;A1C Test for Diabetes and Prediabetes&lt;/title&gt;&lt;/titles&gt;&lt;volume&gt;2025&lt;/volume&gt;&lt;dates&gt;&lt;pub-dates&gt;&lt;date&gt;May 15, 2024 &lt;/date&gt;&lt;/pub-dates&gt;&lt;/dates&gt;&lt;publisher&gt;US Centers for Disease Control and Prevention&lt;/publisher&gt;&lt;urls&gt;&lt;related-urls&gt;&lt;url&gt;https://www.cdc.gov/diabetes/diabetes-testing/prediabetes-a1c-test.html&lt;/url&gt;&lt;/related-urls&gt;&lt;/urls&gt;&lt;/record&gt;&lt;/Cite&gt;&lt;/EndNote&gt;</w:instrText>
      </w:r>
      <w:r w:rsidR="00F05DD8">
        <w:rPr>
          <w:rFonts w:ascii="Arial" w:eastAsiaTheme="minorEastAsia" w:hAnsi="Arial" w:cs="Arial"/>
          <w:kern w:val="2"/>
          <w:sz w:val="22"/>
          <w:szCs w:val="22"/>
          <w14:ligatures w14:val="standardContextual"/>
        </w:rPr>
        <w:fldChar w:fldCharType="separate"/>
      </w:r>
      <w:r w:rsidR="00F05DD8" w:rsidRPr="00F05DD8">
        <w:rPr>
          <w:rFonts w:ascii="Arial" w:eastAsiaTheme="minorEastAsia" w:hAnsi="Arial" w:cs="Arial"/>
          <w:noProof/>
          <w:kern w:val="2"/>
          <w:sz w:val="22"/>
          <w:szCs w:val="22"/>
          <w:vertAlign w:val="superscript"/>
          <w14:ligatures w14:val="standardContextual"/>
        </w:rPr>
        <w:t>24</w:t>
      </w:r>
      <w:r w:rsidR="00F05DD8">
        <w:rPr>
          <w:rFonts w:ascii="Arial" w:eastAsiaTheme="minorEastAsia" w:hAnsi="Arial" w:cs="Arial"/>
          <w:kern w:val="2"/>
          <w:sz w:val="22"/>
          <w:szCs w:val="22"/>
          <w14:ligatures w14:val="standardContextual"/>
        </w:rPr>
        <w:fldChar w:fldCharType="end"/>
      </w:r>
    </w:p>
    <w:p w14:paraId="4BE9211A" w14:textId="77777777" w:rsidR="00A27B23" w:rsidRDefault="00A27B23" w:rsidP="00BD5F7D">
      <w:pPr>
        <w:spacing w:after="160" w:line="480" w:lineRule="auto"/>
        <w:ind w:firstLine="720"/>
        <w:rPr>
          <w:rFonts w:ascii="Arial" w:eastAsiaTheme="minorEastAsia" w:hAnsi="Arial" w:cs="Arial"/>
          <w:kern w:val="2"/>
          <w:sz w:val="22"/>
          <w:szCs w:val="22"/>
          <w14:ligatures w14:val="standardContextual"/>
        </w:rPr>
      </w:pPr>
    </w:p>
    <w:p w14:paraId="3D25BD16" w14:textId="0712E2CE" w:rsidR="00BD5F7D" w:rsidRDefault="00B645FE" w:rsidP="005B5137">
      <w:pPr>
        <w:spacing w:after="160" w:line="480" w:lineRule="auto"/>
        <w:ind w:firstLine="72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There was not a </w:t>
      </w:r>
      <w:r w:rsidR="001724A5">
        <w:rPr>
          <w:rFonts w:ascii="Arial" w:eastAsiaTheme="minorEastAsia" w:hAnsi="Arial" w:cs="Arial"/>
          <w:kern w:val="2"/>
          <w:sz w:val="22"/>
          <w:szCs w:val="22"/>
          <w14:ligatures w14:val="standardContextual"/>
        </w:rPr>
        <w:t xml:space="preserve">statistically </w:t>
      </w:r>
      <w:r>
        <w:rPr>
          <w:rFonts w:ascii="Arial" w:eastAsiaTheme="minorEastAsia" w:hAnsi="Arial" w:cs="Arial"/>
          <w:kern w:val="2"/>
          <w:sz w:val="22"/>
          <w:szCs w:val="22"/>
          <w14:ligatures w14:val="standardContextual"/>
        </w:rPr>
        <w:t xml:space="preserve">significant decrease in </w:t>
      </w:r>
      <w:r w:rsidR="00CB3778">
        <w:rPr>
          <w:rFonts w:ascii="Arial" w:eastAsiaTheme="minorEastAsia" w:hAnsi="Arial" w:cs="Arial"/>
          <w:kern w:val="2"/>
          <w:sz w:val="22"/>
          <w:szCs w:val="22"/>
          <w14:ligatures w14:val="standardContextual"/>
        </w:rPr>
        <w:t>cholesterol</w:t>
      </w:r>
      <w:r w:rsidR="006672D6">
        <w:rPr>
          <w:rFonts w:ascii="Arial" w:eastAsiaTheme="minorEastAsia" w:hAnsi="Arial" w:cs="Arial"/>
          <w:kern w:val="2"/>
          <w:sz w:val="22"/>
          <w:szCs w:val="22"/>
          <w14:ligatures w14:val="standardContextual"/>
        </w:rPr>
        <w:t xml:space="preserve"> (</w:t>
      </w:r>
      <w:r w:rsidR="00F96820">
        <w:rPr>
          <w:rFonts w:ascii="Arial" w:eastAsiaTheme="minorEastAsia" w:hAnsi="Arial" w:cs="Arial"/>
          <w:kern w:val="2"/>
          <w:sz w:val="22"/>
          <w:szCs w:val="22"/>
          <w14:ligatures w14:val="standardContextual"/>
        </w:rPr>
        <w:t xml:space="preserve">5.2 to 4.6, </w:t>
      </w:r>
      <w:r w:rsidR="006672D6">
        <w:rPr>
          <w:rFonts w:ascii="Arial" w:eastAsiaTheme="minorEastAsia" w:hAnsi="Arial" w:cs="Arial"/>
          <w:kern w:val="2"/>
          <w:sz w:val="22"/>
          <w:szCs w:val="22"/>
          <w14:ligatures w14:val="standardContextual"/>
        </w:rPr>
        <w:t>p = 0.2</w:t>
      </w:r>
      <w:r w:rsidR="00F96820">
        <w:rPr>
          <w:rFonts w:ascii="Arial" w:eastAsiaTheme="minorEastAsia" w:hAnsi="Arial" w:cs="Arial"/>
          <w:kern w:val="2"/>
          <w:sz w:val="22"/>
          <w:szCs w:val="22"/>
          <w14:ligatures w14:val="standardContextual"/>
        </w:rPr>
        <w:t xml:space="preserve">; 5.1 to 5.1, </w:t>
      </w:r>
      <w:r w:rsidR="006672D6">
        <w:rPr>
          <w:rFonts w:ascii="Arial" w:eastAsiaTheme="minorEastAsia" w:hAnsi="Arial" w:cs="Arial"/>
          <w:kern w:val="2"/>
          <w:sz w:val="22"/>
          <w:szCs w:val="22"/>
          <w14:ligatures w14:val="standardContextual"/>
        </w:rPr>
        <w:t>p = 0.5)</w:t>
      </w:r>
      <w:r w:rsidR="00CB3778">
        <w:rPr>
          <w:rFonts w:ascii="Arial" w:eastAsiaTheme="minorEastAsia" w:hAnsi="Arial" w:cs="Arial"/>
          <w:kern w:val="2"/>
          <w:sz w:val="22"/>
          <w:szCs w:val="22"/>
          <w14:ligatures w14:val="standardContextual"/>
        </w:rPr>
        <w:t>, triglycerides</w:t>
      </w:r>
      <w:r w:rsidR="006672D6">
        <w:rPr>
          <w:rFonts w:ascii="Arial" w:eastAsiaTheme="minorEastAsia" w:hAnsi="Arial" w:cs="Arial"/>
          <w:kern w:val="2"/>
          <w:sz w:val="22"/>
          <w:szCs w:val="22"/>
          <w14:ligatures w14:val="standardContextual"/>
        </w:rPr>
        <w:t xml:space="preserve"> (</w:t>
      </w:r>
      <w:r w:rsidR="00F96820">
        <w:rPr>
          <w:rFonts w:ascii="Arial" w:eastAsiaTheme="minorEastAsia" w:hAnsi="Arial" w:cs="Arial"/>
          <w:kern w:val="2"/>
          <w:sz w:val="22"/>
          <w:szCs w:val="22"/>
          <w14:ligatures w14:val="standardContextual"/>
        </w:rPr>
        <w:t xml:space="preserve">1.8 to 1.5, </w:t>
      </w:r>
      <w:r w:rsidR="006672D6">
        <w:rPr>
          <w:rFonts w:ascii="Arial" w:eastAsiaTheme="minorEastAsia" w:hAnsi="Arial" w:cs="Arial"/>
          <w:kern w:val="2"/>
          <w:sz w:val="22"/>
          <w:szCs w:val="22"/>
          <w14:ligatures w14:val="standardContextual"/>
        </w:rPr>
        <w:t>p = 0.3</w:t>
      </w:r>
      <w:r w:rsidR="00F96820">
        <w:rPr>
          <w:rFonts w:ascii="Arial" w:eastAsiaTheme="minorEastAsia" w:hAnsi="Arial" w:cs="Arial"/>
          <w:kern w:val="2"/>
          <w:sz w:val="22"/>
          <w:szCs w:val="22"/>
          <w14:ligatures w14:val="standardContextual"/>
        </w:rPr>
        <w:t>; 1.6 to 1.7,</w:t>
      </w:r>
      <w:r w:rsidR="006672D6">
        <w:rPr>
          <w:rFonts w:ascii="Arial" w:eastAsiaTheme="minorEastAsia" w:hAnsi="Arial" w:cs="Arial"/>
          <w:kern w:val="2"/>
          <w:sz w:val="22"/>
          <w:szCs w:val="22"/>
          <w14:ligatures w14:val="standardContextual"/>
        </w:rPr>
        <w:t xml:space="preserve"> p = 0.4)</w:t>
      </w:r>
      <w:r w:rsidR="00CB3778">
        <w:rPr>
          <w:rFonts w:ascii="Arial" w:eastAsiaTheme="minorEastAsia" w:hAnsi="Arial" w:cs="Arial"/>
          <w:kern w:val="2"/>
          <w:sz w:val="22"/>
          <w:szCs w:val="22"/>
          <w14:ligatures w14:val="standardContextual"/>
        </w:rPr>
        <w:t>, HDL</w:t>
      </w:r>
      <w:r w:rsidR="006672D6">
        <w:rPr>
          <w:rFonts w:ascii="Arial" w:eastAsiaTheme="minorEastAsia" w:hAnsi="Arial" w:cs="Arial"/>
          <w:kern w:val="2"/>
          <w:sz w:val="22"/>
          <w:szCs w:val="22"/>
          <w14:ligatures w14:val="standardContextual"/>
        </w:rPr>
        <w:t xml:space="preserve"> (</w:t>
      </w:r>
      <w:r w:rsidR="00147C6E">
        <w:rPr>
          <w:rFonts w:ascii="Arial" w:eastAsiaTheme="minorEastAsia" w:hAnsi="Arial" w:cs="Arial"/>
          <w:kern w:val="2"/>
          <w:sz w:val="22"/>
          <w:szCs w:val="22"/>
          <w14:ligatures w14:val="standardContextual"/>
        </w:rPr>
        <w:t xml:space="preserve">1.1 to 1.07, </w:t>
      </w:r>
      <w:r w:rsidR="006672D6">
        <w:rPr>
          <w:rFonts w:ascii="Arial" w:eastAsiaTheme="minorEastAsia" w:hAnsi="Arial" w:cs="Arial"/>
          <w:kern w:val="2"/>
          <w:sz w:val="22"/>
          <w:szCs w:val="22"/>
          <w14:ligatures w14:val="standardContextual"/>
        </w:rPr>
        <w:t>p = 0.4</w:t>
      </w:r>
      <w:r w:rsidR="00147C6E">
        <w:rPr>
          <w:rFonts w:ascii="Arial" w:eastAsiaTheme="minorEastAsia" w:hAnsi="Arial" w:cs="Arial"/>
          <w:kern w:val="2"/>
          <w:sz w:val="22"/>
          <w:szCs w:val="22"/>
          <w14:ligatures w14:val="standardContextual"/>
        </w:rPr>
        <w:t>; 1.2 to 1.2,</w:t>
      </w:r>
      <w:r w:rsidR="006672D6">
        <w:rPr>
          <w:rFonts w:ascii="Arial" w:eastAsiaTheme="minorEastAsia" w:hAnsi="Arial" w:cs="Arial"/>
          <w:kern w:val="2"/>
          <w:sz w:val="22"/>
          <w:szCs w:val="22"/>
          <w14:ligatures w14:val="standardContextual"/>
        </w:rPr>
        <w:t xml:space="preserve"> p = 0.9)</w:t>
      </w:r>
      <w:r w:rsidR="00CB3778">
        <w:rPr>
          <w:rFonts w:ascii="Arial" w:eastAsiaTheme="minorEastAsia" w:hAnsi="Arial" w:cs="Arial"/>
          <w:kern w:val="2"/>
          <w:sz w:val="22"/>
          <w:szCs w:val="22"/>
          <w14:ligatures w14:val="standardContextual"/>
        </w:rPr>
        <w:t xml:space="preserve">, </w:t>
      </w:r>
      <w:r>
        <w:rPr>
          <w:rFonts w:ascii="Arial" w:eastAsiaTheme="minorEastAsia" w:hAnsi="Arial" w:cs="Arial"/>
          <w:kern w:val="2"/>
          <w:sz w:val="22"/>
          <w:szCs w:val="22"/>
          <w14:ligatures w14:val="standardContextual"/>
        </w:rPr>
        <w:t>glucose</w:t>
      </w:r>
      <w:r w:rsidR="006672D6">
        <w:rPr>
          <w:rFonts w:ascii="Arial" w:eastAsiaTheme="minorEastAsia" w:hAnsi="Arial" w:cs="Arial"/>
          <w:kern w:val="2"/>
          <w:sz w:val="22"/>
          <w:szCs w:val="22"/>
          <w14:ligatures w14:val="standardContextual"/>
        </w:rPr>
        <w:t xml:space="preserve"> (</w:t>
      </w:r>
      <w:r w:rsidR="00AD6EAF">
        <w:rPr>
          <w:rFonts w:ascii="Arial" w:eastAsiaTheme="minorEastAsia" w:hAnsi="Arial" w:cs="Arial"/>
          <w:kern w:val="2"/>
          <w:sz w:val="22"/>
          <w:szCs w:val="22"/>
          <w14:ligatures w14:val="standardContextual"/>
        </w:rPr>
        <w:t xml:space="preserve">7.0 to 6.3, </w:t>
      </w:r>
      <w:r w:rsidR="006672D6">
        <w:rPr>
          <w:rFonts w:ascii="Arial" w:eastAsiaTheme="minorEastAsia" w:hAnsi="Arial" w:cs="Arial"/>
          <w:kern w:val="2"/>
          <w:sz w:val="22"/>
          <w:szCs w:val="22"/>
          <w14:ligatures w14:val="standardContextual"/>
        </w:rPr>
        <w:t>p = 0.3</w:t>
      </w:r>
      <w:r w:rsidR="00C5551B">
        <w:rPr>
          <w:rFonts w:ascii="Arial" w:eastAsiaTheme="minorEastAsia" w:hAnsi="Arial" w:cs="Arial"/>
          <w:kern w:val="2"/>
          <w:sz w:val="22"/>
          <w:szCs w:val="22"/>
          <w14:ligatures w14:val="standardContextual"/>
        </w:rPr>
        <w:t xml:space="preserve">; </w:t>
      </w:r>
      <w:r w:rsidR="00AD6EAF">
        <w:rPr>
          <w:rFonts w:ascii="Arial" w:eastAsiaTheme="minorEastAsia" w:hAnsi="Arial" w:cs="Arial"/>
          <w:kern w:val="2"/>
          <w:sz w:val="22"/>
          <w:szCs w:val="22"/>
          <w14:ligatures w14:val="standardContextual"/>
        </w:rPr>
        <w:t>6.4 to 6.1,</w:t>
      </w:r>
      <w:r w:rsidR="006672D6">
        <w:rPr>
          <w:rFonts w:ascii="Arial" w:eastAsiaTheme="minorEastAsia" w:hAnsi="Arial" w:cs="Arial"/>
          <w:kern w:val="2"/>
          <w:sz w:val="22"/>
          <w:szCs w:val="22"/>
          <w14:ligatures w14:val="standardContextual"/>
        </w:rPr>
        <w:t xml:space="preserve"> p = 0.8)</w:t>
      </w:r>
      <w:r w:rsidR="00CB3778">
        <w:rPr>
          <w:rFonts w:ascii="Arial" w:eastAsiaTheme="minorEastAsia" w:hAnsi="Arial" w:cs="Arial"/>
          <w:kern w:val="2"/>
          <w:sz w:val="22"/>
          <w:szCs w:val="22"/>
          <w14:ligatures w14:val="standardContextual"/>
        </w:rPr>
        <w:t>, insulin</w:t>
      </w:r>
      <w:r w:rsidR="006672D6">
        <w:rPr>
          <w:rFonts w:ascii="Arial" w:eastAsiaTheme="minorEastAsia" w:hAnsi="Arial" w:cs="Arial"/>
          <w:kern w:val="2"/>
          <w:sz w:val="22"/>
          <w:szCs w:val="22"/>
          <w14:ligatures w14:val="standardContextual"/>
        </w:rPr>
        <w:t xml:space="preserve"> (</w:t>
      </w:r>
      <w:r w:rsidR="00A02ECC">
        <w:rPr>
          <w:rFonts w:ascii="Arial" w:eastAsiaTheme="minorEastAsia" w:hAnsi="Arial" w:cs="Arial"/>
          <w:kern w:val="2"/>
          <w:sz w:val="22"/>
          <w:szCs w:val="22"/>
          <w14:ligatures w14:val="standardContextual"/>
        </w:rPr>
        <w:t xml:space="preserve">11.4 to 10.8, </w:t>
      </w:r>
      <w:r w:rsidR="006672D6">
        <w:rPr>
          <w:rFonts w:ascii="Arial" w:eastAsiaTheme="minorEastAsia" w:hAnsi="Arial" w:cs="Arial"/>
          <w:kern w:val="2"/>
          <w:sz w:val="22"/>
          <w:szCs w:val="22"/>
          <w14:ligatures w14:val="standardContextual"/>
        </w:rPr>
        <w:t>p = 0.7</w:t>
      </w:r>
      <w:r w:rsidR="00A02ECC">
        <w:rPr>
          <w:rFonts w:ascii="Arial" w:eastAsiaTheme="minorEastAsia" w:hAnsi="Arial" w:cs="Arial"/>
          <w:kern w:val="2"/>
          <w:sz w:val="22"/>
          <w:szCs w:val="22"/>
          <w14:ligatures w14:val="standardContextual"/>
        </w:rPr>
        <w:t>; 11 to 10.8,</w:t>
      </w:r>
      <w:r w:rsidR="006672D6">
        <w:rPr>
          <w:rFonts w:ascii="Arial" w:eastAsiaTheme="minorEastAsia" w:hAnsi="Arial" w:cs="Arial"/>
          <w:kern w:val="2"/>
          <w:sz w:val="22"/>
          <w:szCs w:val="22"/>
          <w14:ligatures w14:val="standardContextual"/>
        </w:rPr>
        <w:t xml:space="preserve"> p = 0.2)</w:t>
      </w:r>
      <w:r w:rsidR="00CB3778">
        <w:rPr>
          <w:rFonts w:ascii="Arial" w:eastAsiaTheme="minorEastAsia" w:hAnsi="Arial" w:cs="Arial"/>
          <w:kern w:val="2"/>
          <w:sz w:val="22"/>
          <w:szCs w:val="22"/>
          <w14:ligatures w14:val="standardContextual"/>
        </w:rPr>
        <w:t>, uric acid</w:t>
      </w:r>
      <w:r w:rsidR="006672D6">
        <w:rPr>
          <w:rFonts w:ascii="Arial" w:eastAsiaTheme="minorEastAsia" w:hAnsi="Arial" w:cs="Arial"/>
          <w:kern w:val="2"/>
          <w:sz w:val="22"/>
          <w:szCs w:val="22"/>
          <w14:ligatures w14:val="standardContextual"/>
        </w:rPr>
        <w:t xml:space="preserve"> (</w:t>
      </w:r>
      <w:r w:rsidR="00886244">
        <w:rPr>
          <w:rFonts w:ascii="Arial" w:eastAsiaTheme="minorEastAsia" w:hAnsi="Arial" w:cs="Arial"/>
          <w:kern w:val="2"/>
          <w:sz w:val="22"/>
          <w:szCs w:val="22"/>
          <w14:ligatures w14:val="standardContextual"/>
        </w:rPr>
        <w:t xml:space="preserve">361.2 to 358.6, </w:t>
      </w:r>
      <w:r w:rsidR="006672D6">
        <w:rPr>
          <w:rFonts w:ascii="Arial" w:eastAsiaTheme="minorEastAsia" w:hAnsi="Arial" w:cs="Arial"/>
          <w:kern w:val="2"/>
          <w:sz w:val="22"/>
          <w:szCs w:val="22"/>
          <w14:ligatures w14:val="standardContextual"/>
        </w:rPr>
        <w:t>p = 0.9</w:t>
      </w:r>
      <w:r w:rsidR="00886244">
        <w:rPr>
          <w:rFonts w:ascii="Arial" w:eastAsiaTheme="minorEastAsia" w:hAnsi="Arial" w:cs="Arial"/>
          <w:kern w:val="2"/>
          <w:sz w:val="22"/>
          <w:szCs w:val="22"/>
          <w14:ligatures w14:val="standardContextual"/>
        </w:rPr>
        <w:t>; 382.0 to 399.2,</w:t>
      </w:r>
      <w:r w:rsidR="006672D6">
        <w:rPr>
          <w:rFonts w:ascii="Arial" w:eastAsiaTheme="minorEastAsia" w:hAnsi="Arial" w:cs="Arial"/>
          <w:kern w:val="2"/>
          <w:sz w:val="22"/>
          <w:szCs w:val="22"/>
          <w14:ligatures w14:val="standardContextual"/>
        </w:rPr>
        <w:t xml:space="preserve"> p = 0.4)</w:t>
      </w:r>
      <w:r w:rsidR="00CB3778">
        <w:rPr>
          <w:rFonts w:ascii="Arial" w:eastAsiaTheme="minorEastAsia" w:hAnsi="Arial" w:cs="Arial"/>
          <w:kern w:val="2"/>
          <w:sz w:val="22"/>
          <w:szCs w:val="22"/>
          <w14:ligatures w14:val="standardContextual"/>
        </w:rPr>
        <w:t>, or homocysteine</w:t>
      </w:r>
      <w:r>
        <w:rPr>
          <w:rFonts w:ascii="Arial" w:eastAsiaTheme="minorEastAsia" w:hAnsi="Arial" w:cs="Arial"/>
          <w:kern w:val="2"/>
          <w:sz w:val="22"/>
          <w:szCs w:val="22"/>
          <w14:ligatures w14:val="standardContextual"/>
        </w:rPr>
        <w:t xml:space="preserve"> </w:t>
      </w:r>
      <w:r w:rsidR="006672D6">
        <w:rPr>
          <w:rFonts w:ascii="Arial" w:eastAsiaTheme="minorEastAsia" w:hAnsi="Arial" w:cs="Arial"/>
          <w:kern w:val="2"/>
          <w:sz w:val="22"/>
          <w:szCs w:val="22"/>
          <w14:ligatures w14:val="standardContextual"/>
        </w:rPr>
        <w:t>(</w:t>
      </w:r>
      <w:r w:rsidR="00A37E97">
        <w:rPr>
          <w:rFonts w:ascii="Arial" w:eastAsiaTheme="minorEastAsia" w:hAnsi="Arial" w:cs="Arial"/>
          <w:kern w:val="2"/>
          <w:sz w:val="22"/>
          <w:szCs w:val="22"/>
          <w14:ligatures w14:val="standardContextual"/>
        </w:rPr>
        <w:t xml:space="preserve">9.44 to 10.91, </w:t>
      </w:r>
      <w:r w:rsidR="006672D6">
        <w:rPr>
          <w:rFonts w:ascii="Arial" w:eastAsiaTheme="minorEastAsia" w:hAnsi="Arial" w:cs="Arial"/>
          <w:kern w:val="2"/>
          <w:sz w:val="22"/>
          <w:szCs w:val="22"/>
          <w14:ligatures w14:val="standardContextual"/>
        </w:rPr>
        <w:t>p = 0.15</w:t>
      </w:r>
      <w:r w:rsidR="00A37E97">
        <w:rPr>
          <w:rFonts w:ascii="Arial" w:eastAsiaTheme="minorEastAsia" w:hAnsi="Arial" w:cs="Arial"/>
          <w:kern w:val="2"/>
          <w:sz w:val="22"/>
          <w:szCs w:val="22"/>
          <w14:ligatures w14:val="standardContextual"/>
        </w:rPr>
        <w:t>; 10.07 to 12.32,</w:t>
      </w:r>
      <w:r w:rsidR="006672D6">
        <w:rPr>
          <w:rFonts w:ascii="Arial" w:eastAsiaTheme="minorEastAsia" w:hAnsi="Arial" w:cs="Arial"/>
          <w:kern w:val="2"/>
          <w:sz w:val="22"/>
          <w:szCs w:val="22"/>
          <w14:ligatures w14:val="standardContextual"/>
        </w:rPr>
        <w:t xml:space="preserve"> p = 0.08) </w:t>
      </w:r>
      <w:r>
        <w:rPr>
          <w:rFonts w:ascii="Arial" w:eastAsiaTheme="minorEastAsia" w:hAnsi="Arial" w:cs="Arial"/>
          <w:kern w:val="2"/>
          <w:sz w:val="22"/>
          <w:szCs w:val="22"/>
          <w14:ligatures w14:val="standardContextual"/>
        </w:rPr>
        <w:t>leve</w:t>
      </w:r>
      <w:r w:rsidR="00F25610">
        <w:rPr>
          <w:rFonts w:ascii="Arial" w:eastAsiaTheme="minorEastAsia" w:hAnsi="Arial" w:cs="Arial"/>
          <w:kern w:val="2"/>
          <w:sz w:val="22"/>
          <w:szCs w:val="22"/>
          <w14:ligatures w14:val="standardContextual"/>
        </w:rPr>
        <w:t>ls</w:t>
      </w:r>
      <w:r>
        <w:rPr>
          <w:rFonts w:ascii="Arial" w:eastAsiaTheme="minorEastAsia" w:hAnsi="Arial" w:cs="Arial"/>
          <w:kern w:val="2"/>
          <w:sz w:val="22"/>
          <w:szCs w:val="22"/>
          <w14:ligatures w14:val="standardContextual"/>
        </w:rPr>
        <w:t xml:space="preserve"> in </w:t>
      </w:r>
      <w:r w:rsidR="006672D6">
        <w:rPr>
          <w:rFonts w:ascii="Arial" w:eastAsiaTheme="minorEastAsia" w:hAnsi="Arial" w:cs="Arial"/>
          <w:kern w:val="2"/>
          <w:sz w:val="22"/>
          <w:szCs w:val="22"/>
          <w14:ligatures w14:val="standardContextual"/>
        </w:rPr>
        <w:t>either</w:t>
      </w:r>
      <w:r>
        <w:rPr>
          <w:rFonts w:ascii="Arial" w:eastAsiaTheme="minorEastAsia" w:hAnsi="Arial" w:cs="Arial"/>
          <w:kern w:val="2"/>
          <w:sz w:val="22"/>
          <w:szCs w:val="22"/>
          <w14:ligatures w14:val="standardContextual"/>
        </w:rPr>
        <w:t xml:space="preserve"> t</w:t>
      </w:r>
      <w:r w:rsidR="00C55901">
        <w:rPr>
          <w:rFonts w:ascii="Arial" w:eastAsiaTheme="minorEastAsia" w:hAnsi="Arial" w:cs="Arial"/>
          <w:kern w:val="2"/>
          <w:sz w:val="22"/>
          <w:szCs w:val="22"/>
          <w14:ligatures w14:val="standardContextual"/>
        </w:rPr>
        <w:t>r</w:t>
      </w:r>
      <w:r>
        <w:rPr>
          <w:rFonts w:ascii="Arial" w:eastAsiaTheme="minorEastAsia" w:hAnsi="Arial" w:cs="Arial"/>
          <w:kern w:val="2"/>
          <w:sz w:val="22"/>
          <w:szCs w:val="22"/>
          <w14:ligatures w14:val="standardContextual"/>
        </w:rPr>
        <w:t xml:space="preserve">eatment </w:t>
      </w:r>
      <w:r w:rsidR="006672D6">
        <w:rPr>
          <w:rFonts w:ascii="Arial" w:eastAsiaTheme="minorEastAsia" w:hAnsi="Arial" w:cs="Arial"/>
          <w:kern w:val="2"/>
          <w:sz w:val="22"/>
          <w:szCs w:val="22"/>
          <w14:ligatures w14:val="standardContextual"/>
        </w:rPr>
        <w:t xml:space="preserve">or control </w:t>
      </w:r>
      <w:r>
        <w:rPr>
          <w:rFonts w:ascii="Arial" w:eastAsiaTheme="minorEastAsia" w:hAnsi="Arial" w:cs="Arial"/>
          <w:kern w:val="2"/>
          <w:sz w:val="22"/>
          <w:szCs w:val="22"/>
          <w14:ligatures w14:val="standardContextual"/>
        </w:rPr>
        <w:t>groups</w:t>
      </w:r>
      <w:r w:rsidR="006672D6">
        <w:rPr>
          <w:rFonts w:ascii="Arial" w:eastAsiaTheme="minorEastAsia" w:hAnsi="Arial" w:cs="Arial"/>
          <w:kern w:val="2"/>
          <w:sz w:val="22"/>
          <w:szCs w:val="22"/>
          <w14:ligatures w14:val="standardContextual"/>
        </w:rPr>
        <w:t>, respectively</w:t>
      </w:r>
      <w:r>
        <w:rPr>
          <w:rFonts w:ascii="Arial" w:eastAsiaTheme="minorEastAsia" w:hAnsi="Arial" w:cs="Arial"/>
          <w:kern w:val="2"/>
          <w:sz w:val="22"/>
          <w:szCs w:val="22"/>
          <w14:ligatures w14:val="standardContextual"/>
        </w:rPr>
        <w:t xml:space="preserve">. </w:t>
      </w:r>
      <w:r w:rsidR="0099138B">
        <w:rPr>
          <w:rFonts w:ascii="Arial" w:eastAsiaTheme="minorEastAsia" w:hAnsi="Arial" w:cs="Arial"/>
          <w:kern w:val="2"/>
          <w:sz w:val="22"/>
          <w:szCs w:val="22"/>
          <w14:ligatures w14:val="standardContextual"/>
        </w:rPr>
        <w:t xml:space="preserve">There was a statistically significant decrease in CRP and IL-6 </w:t>
      </w:r>
      <w:r w:rsidR="00BD5F7D">
        <w:rPr>
          <w:rFonts w:ascii="Arial" w:eastAsiaTheme="minorEastAsia" w:hAnsi="Arial" w:cs="Arial"/>
          <w:kern w:val="2"/>
          <w:sz w:val="22"/>
          <w:szCs w:val="22"/>
          <w14:ligatures w14:val="standardContextual"/>
        </w:rPr>
        <w:t xml:space="preserve">levels </w:t>
      </w:r>
      <w:r w:rsidR="0099138B">
        <w:rPr>
          <w:rFonts w:ascii="Arial" w:eastAsiaTheme="minorEastAsia" w:hAnsi="Arial" w:cs="Arial"/>
          <w:kern w:val="2"/>
          <w:sz w:val="22"/>
          <w:szCs w:val="22"/>
          <w14:ligatures w14:val="standardContextual"/>
        </w:rPr>
        <w:t xml:space="preserve">in the treatment group </w:t>
      </w:r>
      <w:r w:rsidR="00B11BEE">
        <w:rPr>
          <w:rFonts w:ascii="Arial" w:eastAsiaTheme="minorEastAsia" w:hAnsi="Arial" w:cs="Arial"/>
          <w:kern w:val="2"/>
          <w:sz w:val="22"/>
          <w:szCs w:val="22"/>
          <w14:ligatures w14:val="standardContextual"/>
        </w:rPr>
        <w:t>(</w:t>
      </w:r>
      <w:r w:rsidR="00A97206">
        <w:rPr>
          <w:rFonts w:ascii="Arial" w:eastAsiaTheme="minorEastAsia" w:hAnsi="Arial" w:cs="Arial"/>
          <w:kern w:val="2"/>
          <w:sz w:val="22"/>
          <w:szCs w:val="22"/>
          <w14:ligatures w14:val="standardContextual"/>
        </w:rPr>
        <w:t>3.8 to 1.</w:t>
      </w:r>
      <w:r w:rsidR="00103FC9">
        <w:rPr>
          <w:rFonts w:ascii="Arial" w:eastAsiaTheme="minorEastAsia" w:hAnsi="Arial" w:cs="Arial"/>
          <w:kern w:val="2"/>
          <w:sz w:val="22"/>
          <w:szCs w:val="22"/>
          <w14:ligatures w14:val="standardContextual"/>
        </w:rPr>
        <w:t>9</w:t>
      </w:r>
      <w:r w:rsidR="00A97206">
        <w:rPr>
          <w:rFonts w:ascii="Arial" w:eastAsiaTheme="minorEastAsia" w:hAnsi="Arial" w:cs="Arial"/>
          <w:kern w:val="2"/>
          <w:sz w:val="22"/>
          <w:szCs w:val="22"/>
          <w14:ligatures w14:val="standardContextual"/>
        </w:rPr>
        <w:t xml:space="preserve">, </w:t>
      </w:r>
      <w:r w:rsidR="00B11BEE">
        <w:rPr>
          <w:rFonts w:ascii="Arial" w:eastAsiaTheme="minorEastAsia" w:hAnsi="Arial" w:cs="Arial"/>
          <w:kern w:val="2"/>
          <w:sz w:val="22"/>
          <w:szCs w:val="22"/>
          <w14:ligatures w14:val="standardContextual"/>
        </w:rPr>
        <w:t>p = 0.01</w:t>
      </w:r>
      <w:r w:rsidR="00A97206">
        <w:rPr>
          <w:rFonts w:ascii="Arial" w:eastAsiaTheme="minorEastAsia" w:hAnsi="Arial" w:cs="Arial"/>
          <w:kern w:val="2"/>
          <w:sz w:val="22"/>
          <w:szCs w:val="22"/>
          <w14:ligatures w14:val="standardContextual"/>
        </w:rPr>
        <w:t>; 3.5 to 2.8,</w:t>
      </w:r>
      <w:r w:rsidR="00B11BEE">
        <w:rPr>
          <w:rFonts w:ascii="Arial" w:eastAsiaTheme="minorEastAsia" w:hAnsi="Arial" w:cs="Arial"/>
          <w:kern w:val="2"/>
          <w:sz w:val="22"/>
          <w:szCs w:val="22"/>
          <w14:ligatures w14:val="standardContextual"/>
        </w:rPr>
        <w:t xml:space="preserve"> p = 0.05) </w:t>
      </w:r>
      <w:r w:rsidR="0099138B">
        <w:rPr>
          <w:rFonts w:ascii="Arial" w:eastAsiaTheme="minorEastAsia" w:hAnsi="Arial" w:cs="Arial"/>
          <w:kern w:val="2"/>
          <w:sz w:val="22"/>
          <w:szCs w:val="22"/>
          <w14:ligatures w14:val="standardContextual"/>
        </w:rPr>
        <w:t>but not in the control group</w:t>
      </w:r>
      <w:r w:rsidR="00B11BEE">
        <w:rPr>
          <w:rFonts w:ascii="Arial" w:eastAsiaTheme="minorEastAsia" w:hAnsi="Arial" w:cs="Arial"/>
          <w:kern w:val="2"/>
          <w:sz w:val="22"/>
          <w:szCs w:val="22"/>
          <w14:ligatures w14:val="standardContextual"/>
        </w:rPr>
        <w:t xml:space="preserve"> (</w:t>
      </w:r>
      <w:r w:rsidR="004C3B07">
        <w:rPr>
          <w:rFonts w:ascii="Arial" w:eastAsiaTheme="minorEastAsia" w:hAnsi="Arial" w:cs="Arial"/>
          <w:kern w:val="2"/>
          <w:sz w:val="22"/>
          <w:szCs w:val="22"/>
          <w14:ligatures w14:val="standardContextual"/>
        </w:rPr>
        <w:t xml:space="preserve">9.6 to 7.6, </w:t>
      </w:r>
      <w:r w:rsidR="00B11BEE">
        <w:rPr>
          <w:rFonts w:ascii="Arial" w:eastAsiaTheme="minorEastAsia" w:hAnsi="Arial" w:cs="Arial"/>
          <w:kern w:val="2"/>
          <w:sz w:val="22"/>
          <w:szCs w:val="22"/>
          <w14:ligatures w14:val="standardContextual"/>
        </w:rPr>
        <w:t>p = 0.5</w:t>
      </w:r>
      <w:r w:rsidR="004C3B07">
        <w:rPr>
          <w:rFonts w:ascii="Arial" w:eastAsiaTheme="minorEastAsia" w:hAnsi="Arial" w:cs="Arial"/>
          <w:kern w:val="2"/>
          <w:sz w:val="22"/>
          <w:szCs w:val="22"/>
          <w14:ligatures w14:val="standardContextual"/>
        </w:rPr>
        <w:t>; 5.6 to 2.3,</w:t>
      </w:r>
      <w:r w:rsidR="00B11BEE">
        <w:rPr>
          <w:rFonts w:ascii="Arial" w:eastAsiaTheme="minorEastAsia" w:hAnsi="Arial" w:cs="Arial"/>
          <w:kern w:val="2"/>
          <w:sz w:val="22"/>
          <w:szCs w:val="22"/>
          <w14:ligatures w14:val="standardContextual"/>
        </w:rPr>
        <w:t xml:space="preserve"> p = 0.1)</w:t>
      </w:r>
      <w:r w:rsidR="0099138B">
        <w:rPr>
          <w:rFonts w:ascii="Arial" w:eastAsiaTheme="minorEastAsia" w:hAnsi="Arial" w:cs="Arial"/>
          <w:kern w:val="2"/>
          <w:sz w:val="22"/>
          <w:szCs w:val="22"/>
          <w14:ligatures w14:val="standardContextual"/>
        </w:rPr>
        <w:t xml:space="preserve">. </w:t>
      </w:r>
      <w:r w:rsidR="0073050F">
        <w:rPr>
          <w:rFonts w:ascii="Arial" w:eastAsiaTheme="minorEastAsia" w:hAnsi="Arial" w:cs="Arial"/>
          <w:kern w:val="2"/>
          <w:sz w:val="22"/>
          <w:szCs w:val="22"/>
          <w14:ligatures w14:val="standardContextual"/>
        </w:rPr>
        <w:t>However, t</w:t>
      </w:r>
      <w:r w:rsidR="00D71A4D">
        <w:rPr>
          <w:rFonts w:ascii="Arial" w:eastAsiaTheme="minorEastAsia" w:hAnsi="Arial" w:cs="Arial"/>
          <w:kern w:val="2"/>
          <w:sz w:val="22"/>
          <w:szCs w:val="22"/>
          <w14:ligatures w14:val="standardContextual"/>
        </w:rPr>
        <w:t xml:space="preserve">he decrease in CRP level was </w:t>
      </w:r>
      <w:r w:rsidR="00D42336">
        <w:rPr>
          <w:rFonts w:ascii="Arial" w:eastAsiaTheme="minorEastAsia" w:hAnsi="Arial" w:cs="Arial"/>
          <w:kern w:val="2"/>
          <w:sz w:val="22"/>
          <w:szCs w:val="22"/>
          <w14:ligatures w14:val="standardContextual"/>
        </w:rPr>
        <w:t xml:space="preserve">not </w:t>
      </w:r>
      <w:r w:rsidR="00D71A4D">
        <w:rPr>
          <w:rFonts w:ascii="Arial" w:eastAsiaTheme="minorEastAsia" w:hAnsi="Arial" w:cs="Arial"/>
          <w:kern w:val="2"/>
          <w:sz w:val="22"/>
          <w:szCs w:val="22"/>
          <w14:ligatures w14:val="standardContextual"/>
        </w:rPr>
        <w:t xml:space="preserve">meaningful as it </w:t>
      </w:r>
      <w:r w:rsidR="0073050F">
        <w:rPr>
          <w:rFonts w:ascii="Arial" w:eastAsiaTheme="minorEastAsia" w:hAnsi="Arial" w:cs="Arial"/>
          <w:kern w:val="2"/>
          <w:sz w:val="22"/>
          <w:szCs w:val="22"/>
          <w14:ligatures w14:val="standardContextual"/>
        </w:rPr>
        <w:lastRenderedPageBreak/>
        <w:t>remained in the moderate elevation range</w:t>
      </w:r>
      <w:r w:rsidR="005E598A">
        <w:rPr>
          <w:rFonts w:ascii="Arial" w:eastAsiaTheme="minorEastAsia" w:hAnsi="Arial" w:cs="Arial"/>
          <w:kern w:val="2"/>
          <w:sz w:val="22"/>
          <w:szCs w:val="22"/>
          <w14:ligatures w14:val="standardContextual"/>
        </w:rPr>
        <w:t xml:space="preserve">, and the decrease in IL-6 level is difficult to interpret as the authors did not state whether it was meaningful, and there appears to be limited literature regarding IL-6 </w:t>
      </w:r>
      <w:r w:rsidR="00C134FC">
        <w:rPr>
          <w:rFonts w:ascii="Arial" w:eastAsiaTheme="minorEastAsia" w:hAnsi="Arial" w:cs="Arial"/>
          <w:kern w:val="2"/>
          <w:sz w:val="22"/>
          <w:szCs w:val="22"/>
          <w14:ligatures w14:val="standardContextual"/>
        </w:rPr>
        <w:t>levels</w:t>
      </w:r>
      <w:r w:rsidR="00D206F3">
        <w:rPr>
          <w:rFonts w:ascii="Arial" w:eastAsiaTheme="minorEastAsia" w:hAnsi="Arial" w:cs="Arial"/>
          <w:kern w:val="2"/>
          <w:sz w:val="22"/>
          <w:szCs w:val="22"/>
          <w14:ligatures w14:val="standardContextual"/>
        </w:rPr>
        <w:t xml:space="preserve"> and ranges</w:t>
      </w:r>
      <w:r w:rsidR="005E598A">
        <w:rPr>
          <w:rFonts w:ascii="Arial" w:eastAsiaTheme="minorEastAsia" w:hAnsi="Arial" w:cs="Arial"/>
          <w:kern w:val="2"/>
          <w:sz w:val="22"/>
          <w:szCs w:val="22"/>
          <w14:ligatures w14:val="standardContextual"/>
        </w:rPr>
        <w:t xml:space="preserve">. </w:t>
      </w:r>
      <w:r w:rsidR="00BD5F7D">
        <w:rPr>
          <w:rFonts w:ascii="Arial" w:eastAsiaTheme="minorEastAsia" w:hAnsi="Arial" w:cs="Arial"/>
          <w:kern w:val="2"/>
          <w:sz w:val="22"/>
          <w:szCs w:val="22"/>
          <w14:ligatures w14:val="standardContextual"/>
        </w:rPr>
        <w:t>There was not a significant decrease in</w:t>
      </w:r>
      <w:r w:rsidR="00BD5F7D" w:rsidRPr="00BD5F7D">
        <w:rPr>
          <w:rFonts w:ascii="Arial" w:eastAsiaTheme="minorEastAsia" w:hAnsi="Arial" w:cs="Arial"/>
          <w:kern w:val="2"/>
          <w:sz w:val="22"/>
          <w:szCs w:val="22"/>
          <w14:ligatures w14:val="standardContextual"/>
        </w:rPr>
        <w:t xml:space="preserve"> IL-1β</w:t>
      </w:r>
      <w:r w:rsidR="00324B10">
        <w:rPr>
          <w:rFonts w:ascii="Arial" w:eastAsiaTheme="minorEastAsia" w:hAnsi="Arial" w:cs="Arial"/>
          <w:kern w:val="2"/>
          <w:sz w:val="22"/>
          <w:szCs w:val="22"/>
          <w14:ligatures w14:val="standardContextual"/>
        </w:rPr>
        <w:t xml:space="preserve"> (</w:t>
      </w:r>
      <w:r w:rsidR="007E2AFA">
        <w:rPr>
          <w:rFonts w:ascii="Arial" w:eastAsiaTheme="minorEastAsia" w:hAnsi="Arial" w:cs="Arial"/>
          <w:kern w:val="2"/>
          <w:sz w:val="22"/>
          <w:szCs w:val="22"/>
          <w14:ligatures w14:val="standardContextual"/>
        </w:rPr>
        <w:t xml:space="preserve">0.8 to 0.6, </w:t>
      </w:r>
      <w:r w:rsidR="00C6378C">
        <w:rPr>
          <w:rFonts w:ascii="Arial" w:eastAsiaTheme="minorEastAsia" w:hAnsi="Arial" w:cs="Arial"/>
          <w:kern w:val="2"/>
          <w:sz w:val="22"/>
          <w:szCs w:val="22"/>
          <w14:ligatures w14:val="standardContextual"/>
        </w:rPr>
        <w:t>p = 0.3</w:t>
      </w:r>
      <w:r w:rsidR="007E2AFA">
        <w:rPr>
          <w:rFonts w:ascii="Arial" w:eastAsiaTheme="minorEastAsia" w:hAnsi="Arial" w:cs="Arial"/>
          <w:kern w:val="2"/>
          <w:sz w:val="22"/>
          <w:szCs w:val="22"/>
          <w14:ligatures w14:val="standardContextual"/>
        </w:rPr>
        <w:t>; 0.5 to 0.6,</w:t>
      </w:r>
      <w:r w:rsidR="00C6378C">
        <w:rPr>
          <w:rFonts w:ascii="Arial" w:eastAsiaTheme="minorEastAsia" w:hAnsi="Arial" w:cs="Arial"/>
          <w:kern w:val="2"/>
          <w:sz w:val="22"/>
          <w:szCs w:val="22"/>
          <w14:ligatures w14:val="standardContextual"/>
        </w:rPr>
        <w:t xml:space="preserve"> p = 0.5)</w:t>
      </w:r>
      <w:r w:rsidR="00BD5F7D" w:rsidRPr="00BD5F7D">
        <w:rPr>
          <w:rFonts w:ascii="Arial" w:eastAsiaTheme="minorEastAsia" w:hAnsi="Arial" w:cs="Arial"/>
          <w:kern w:val="2"/>
          <w:sz w:val="22"/>
          <w:szCs w:val="22"/>
          <w14:ligatures w14:val="standardContextual"/>
        </w:rPr>
        <w:t xml:space="preserve"> and IL-23</w:t>
      </w:r>
      <w:r w:rsidR="00C6378C">
        <w:rPr>
          <w:rFonts w:ascii="Arial" w:eastAsiaTheme="minorEastAsia" w:hAnsi="Arial" w:cs="Arial"/>
          <w:kern w:val="2"/>
          <w:sz w:val="22"/>
          <w:szCs w:val="22"/>
          <w14:ligatures w14:val="standardContextual"/>
        </w:rPr>
        <w:t xml:space="preserve"> (</w:t>
      </w:r>
      <w:r w:rsidR="009F350A">
        <w:rPr>
          <w:rFonts w:ascii="Arial" w:eastAsiaTheme="minorEastAsia" w:hAnsi="Arial" w:cs="Arial"/>
          <w:kern w:val="2"/>
          <w:sz w:val="22"/>
          <w:szCs w:val="22"/>
          <w14:ligatures w14:val="standardContextual"/>
        </w:rPr>
        <w:t xml:space="preserve">51.9 to 41.2, </w:t>
      </w:r>
      <w:r w:rsidR="00C6378C">
        <w:rPr>
          <w:rFonts w:ascii="Arial" w:eastAsiaTheme="minorEastAsia" w:hAnsi="Arial" w:cs="Arial"/>
          <w:kern w:val="2"/>
          <w:sz w:val="22"/>
          <w:szCs w:val="22"/>
          <w14:ligatures w14:val="standardContextual"/>
        </w:rPr>
        <w:t>p = 0.2</w:t>
      </w:r>
      <w:r w:rsidR="009F350A">
        <w:rPr>
          <w:rFonts w:ascii="Arial" w:eastAsiaTheme="minorEastAsia" w:hAnsi="Arial" w:cs="Arial"/>
          <w:kern w:val="2"/>
          <w:sz w:val="22"/>
          <w:szCs w:val="22"/>
          <w14:ligatures w14:val="standardContextual"/>
        </w:rPr>
        <w:t>; 87.5 to 51.6,</w:t>
      </w:r>
      <w:r w:rsidR="00C6378C">
        <w:rPr>
          <w:rFonts w:ascii="Arial" w:eastAsiaTheme="minorEastAsia" w:hAnsi="Arial" w:cs="Arial"/>
          <w:kern w:val="2"/>
          <w:sz w:val="22"/>
          <w:szCs w:val="22"/>
          <w14:ligatures w14:val="standardContextual"/>
        </w:rPr>
        <w:t xml:space="preserve"> p = 0.1)</w:t>
      </w:r>
      <w:r w:rsidR="00BD5F7D">
        <w:rPr>
          <w:rFonts w:ascii="Arial" w:eastAsiaTheme="minorEastAsia" w:hAnsi="Arial" w:cs="Arial"/>
          <w:kern w:val="2"/>
          <w:sz w:val="22"/>
          <w:szCs w:val="22"/>
          <w14:ligatures w14:val="standardContextual"/>
        </w:rPr>
        <w:t xml:space="preserve"> levels in </w:t>
      </w:r>
      <w:r w:rsidR="00A520D2">
        <w:rPr>
          <w:rFonts w:ascii="Arial" w:eastAsiaTheme="minorEastAsia" w:hAnsi="Arial" w:cs="Arial"/>
          <w:kern w:val="2"/>
          <w:sz w:val="22"/>
          <w:szCs w:val="22"/>
          <w14:ligatures w14:val="standardContextual"/>
        </w:rPr>
        <w:t>either patient group</w:t>
      </w:r>
      <w:r w:rsidR="003A7887">
        <w:rPr>
          <w:rFonts w:ascii="Arial" w:eastAsiaTheme="minorEastAsia" w:hAnsi="Arial" w:cs="Arial"/>
          <w:kern w:val="2"/>
          <w:sz w:val="22"/>
          <w:szCs w:val="22"/>
          <w14:ligatures w14:val="standardContextual"/>
        </w:rPr>
        <w:t xml:space="preserve"> (</w:t>
      </w:r>
      <w:r w:rsidR="00324B10">
        <w:rPr>
          <w:rFonts w:ascii="Arial" w:eastAsiaTheme="minorEastAsia" w:hAnsi="Arial" w:cs="Arial"/>
          <w:kern w:val="2"/>
          <w:sz w:val="22"/>
          <w:szCs w:val="22"/>
          <w14:ligatures w14:val="standardContextual"/>
        </w:rPr>
        <w:t>treatment or control group, respectively)</w:t>
      </w:r>
      <w:r w:rsidR="00BD5F7D">
        <w:rPr>
          <w:rFonts w:ascii="Arial" w:eastAsiaTheme="minorEastAsia" w:hAnsi="Arial" w:cs="Arial"/>
          <w:kern w:val="2"/>
          <w:sz w:val="22"/>
          <w:szCs w:val="22"/>
          <w14:ligatures w14:val="standardContextual"/>
        </w:rPr>
        <w:t xml:space="preserve">. </w:t>
      </w:r>
      <w:r w:rsidR="00BB133A">
        <w:rPr>
          <w:rFonts w:ascii="Arial" w:eastAsiaTheme="minorEastAsia" w:hAnsi="Arial" w:cs="Arial"/>
          <w:kern w:val="2"/>
          <w:sz w:val="22"/>
          <w:szCs w:val="22"/>
          <w14:ligatures w14:val="standardContextual"/>
        </w:rPr>
        <w:t xml:space="preserve">Nevertheless, these results are all likely obscured due to the study’s low power. </w:t>
      </w:r>
    </w:p>
    <w:p w14:paraId="27C1ADF8" w14:textId="77777777" w:rsidR="00177C5B" w:rsidRDefault="00177C5B" w:rsidP="00BD5F7D">
      <w:pPr>
        <w:spacing w:after="160" w:line="480" w:lineRule="auto"/>
        <w:ind w:firstLine="720"/>
        <w:rPr>
          <w:rFonts w:ascii="Arial" w:eastAsiaTheme="minorEastAsia" w:hAnsi="Arial" w:cs="Arial"/>
          <w:kern w:val="2"/>
          <w:sz w:val="22"/>
          <w:szCs w:val="22"/>
          <w14:ligatures w14:val="standardContextual"/>
        </w:rPr>
      </w:pPr>
    </w:p>
    <w:p w14:paraId="21A65BA5" w14:textId="1C5805F9" w:rsidR="00177C5B" w:rsidRDefault="00AC272A" w:rsidP="00177C5B">
      <w:pPr>
        <w:spacing w:after="160" w:line="480" w:lineRule="auto"/>
        <w:ind w:firstLine="72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In the treatment group, 7 out of 1</w:t>
      </w:r>
      <w:r w:rsidR="00E378DC">
        <w:rPr>
          <w:rFonts w:ascii="Arial" w:eastAsiaTheme="minorEastAsia" w:hAnsi="Arial" w:cs="Arial"/>
          <w:kern w:val="2"/>
          <w:sz w:val="22"/>
          <w:szCs w:val="22"/>
          <w14:ligatures w14:val="standardContextual"/>
        </w:rPr>
        <w:t>5</w:t>
      </w:r>
      <w:r>
        <w:rPr>
          <w:rFonts w:ascii="Arial" w:eastAsiaTheme="minorEastAsia" w:hAnsi="Arial" w:cs="Arial"/>
          <w:kern w:val="2"/>
          <w:sz w:val="22"/>
          <w:szCs w:val="22"/>
          <w14:ligatures w14:val="standardContextual"/>
        </w:rPr>
        <w:t xml:space="preserve"> patients (</w:t>
      </w:r>
      <w:r w:rsidR="00E378DC">
        <w:rPr>
          <w:rFonts w:ascii="Arial" w:eastAsiaTheme="minorEastAsia" w:hAnsi="Arial" w:cs="Arial"/>
          <w:kern w:val="2"/>
          <w:sz w:val="22"/>
          <w:szCs w:val="22"/>
          <w14:ligatures w14:val="standardContextual"/>
        </w:rPr>
        <w:t>46.67</w:t>
      </w:r>
      <w:r>
        <w:rPr>
          <w:rFonts w:ascii="Arial" w:eastAsiaTheme="minorEastAsia" w:hAnsi="Arial" w:cs="Arial"/>
          <w:kern w:val="2"/>
          <w:sz w:val="22"/>
          <w:szCs w:val="22"/>
          <w14:ligatures w14:val="standardContextual"/>
        </w:rPr>
        <w:t>%) achieved PASI 90 or 100. In the control group, 1 out of 1</w:t>
      </w:r>
      <w:r w:rsidR="00E378DC">
        <w:rPr>
          <w:rFonts w:ascii="Arial" w:eastAsiaTheme="minorEastAsia" w:hAnsi="Arial" w:cs="Arial"/>
          <w:kern w:val="2"/>
          <w:sz w:val="22"/>
          <w:szCs w:val="22"/>
          <w14:ligatures w14:val="standardContextual"/>
        </w:rPr>
        <w:t>6</w:t>
      </w:r>
      <w:r>
        <w:rPr>
          <w:rFonts w:ascii="Arial" w:eastAsiaTheme="minorEastAsia" w:hAnsi="Arial" w:cs="Arial"/>
          <w:kern w:val="2"/>
          <w:sz w:val="22"/>
          <w:szCs w:val="22"/>
          <w14:ligatures w14:val="standardContextual"/>
        </w:rPr>
        <w:t xml:space="preserve"> patients (6.</w:t>
      </w:r>
      <w:r w:rsidR="00E378DC">
        <w:rPr>
          <w:rFonts w:ascii="Arial" w:eastAsiaTheme="minorEastAsia" w:hAnsi="Arial" w:cs="Arial"/>
          <w:kern w:val="2"/>
          <w:sz w:val="22"/>
          <w:szCs w:val="22"/>
          <w14:ligatures w14:val="standardContextual"/>
        </w:rPr>
        <w:t>25</w:t>
      </w:r>
      <w:r>
        <w:rPr>
          <w:rFonts w:ascii="Arial" w:eastAsiaTheme="minorEastAsia" w:hAnsi="Arial" w:cs="Arial"/>
          <w:kern w:val="2"/>
          <w:sz w:val="22"/>
          <w:szCs w:val="22"/>
          <w14:ligatures w14:val="standardContextual"/>
        </w:rPr>
        <w:t xml:space="preserve">%) achieved PASI 90 or 100. </w:t>
      </w:r>
      <w:r w:rsidR="00634A29">
        <w:rPr>
          <w:rFonts w:ascii="Arial" w:eastAsiaTheme="minorEastAsia" w:hAnsi="Arial" w:cs="Arial"/>
          <w:kern w:val="2"/>
          <w:sz w:val="22"/>
          <w:szCs w:val="22"/>
          <w14:ligatures w14:val="standardContextual"/>
        </w:rPr>
        <w:t>Therefore, the absolute risk reduction (ARR) is 4</w:t>
      </w:r>
      <w:r w:rsidR="00E378DC">
        <w:rPr>
          <w:rFonts w:ascii="Arial" w:eastAsiaTheme="minorEastAsia" w:hAnsi="Arial" w:cs="Arial"/>
          <w:kern w:val="2"/>
          <w:sz w:val="22"/>
          <w:szCs w:val="22"/>
          <w14:ligatures w14:val="standardContextual"/>
        </w:rPr>
        <w:t>0.42</w:t>
      </w:r>
      <w:r w:rsidR="00634A29">
        <w:rPr>
          <w:rFonts w:ascii="Arial" w:eastAsiaTheme="minorEastAsia" w:hAnsi="Arial" w:cs="Arial"/>
          <w:kern w:val="2"/>
          <w:sz w:val="22"/>
          <w:szCs w:val="22"/>
          <w14:ligatures w14:val="standardContextual"/>
        </w:rPr>
        <w:t>%</w:t>
      </w:r>
      <w:r w:rsidR="0002546D">
        <w:rPr>
          <w:rFonts w:ascii="Arial" w:eastAsiaTheme="minorEastAsia" w:hAnsi="Arial" w:cs="Arial"/>
          <w:kern w:val="2"/>
          <w:sz w:val="22"/>
          <w:szCs w:val="22"/>
          <w14:ligatures w14:val="standardContextual"/>
        </w:rPr>
        <w:t xml:space="preserve"> and the number needed to treat (NNT) is 3. </w:t>
      </w:r>
      <w:r w:rsidR="00B05B05">
        <w:rPr>
          <w:rFonts w:ascii="Arial" w:eastAsiaTheme="minorEastAsia" w:hAnsi="Arial" w:cs="Arial"/>
          <w:kern w:val="2"/>
          <w:sz w:val="22"/>
          <w:szCs w:val="22"/>
          <w14:ligatures w14:val="standardContextual"/>
        </w:rPr>
        <w:t xml:space="preserve">In the treatment group, 2 out of 15 patients experienced drug side effects. Therefore, the NNH is 8. </w:t>
      </w:r>
    </w:p>
    <w:p w14:paraId="1D9F4F14" w14:textId="77777777" w:rsidR="00C55901" w:rsidRPr="00177C5B" w:rsidRDefault="00C55901" w:rsidP="00177C5B">
      <w:pPr>
        <w:spacing w:after="160" w:line="480" w:lineRule="auto"/>
        <w:ind w:firstLine="720"/>
        <w:rPr>
          <w:rFonts w:ascii="Arial" w:eastAsiaTheme="minorEastAsia" w:hAnsi="Arial" w:cs="Arial"/>
          <w:kern w:val="2"/>
          <w:sz w:val="22"/>
          <w:szCs w:val="22"/>
          <w14:ligatures w14:val="standardContextual"/>
        </w:rPr>
      </w:pPr>
    </w:p>
    <w:tbl>
      <w:tblPr>
        <w:tblStyle w:val="TableGrid"/>
        <w:tblW w:w="0" w:type="auto"/>
        <w:tblLook w:val="04A0" w:firstRow="1" w:lastRow="0" w:firstColumn="1" w:lastColumn="0" w:noHBand="0" w:noVBand="1"/>
      </w:tblPr>
      <w:tblGrid>
        <w:gridCol w:w="3116"/>
        <w:gridCol w:w="3117"/>
        <w:gridCol w:w="3117"/>
      </w:tblGrid>
      <w:tr w:rsidR="00C55901" w14:paraId="6AB56A92" w14:textId="77777777" w:rsidTr="00C55901">
        <w:tc>
          <w:tcPr>
            <w:tcW w:w="3116" w:type="dxa"/>
          </w:tcPr>
          <w:p w14:paraId="4070F6DB" w14:textId="3F20BCCF" w:rsidR="00C55901" w:rsidRDefault="00C55901" w:rsidP="00843DF2">
            <w:pPr>
              <w:spacing w:after="160"/>
              <w:rPr>
                <w:rFonts w:ascii="Arial" w:eastAsiaTheme="minorEastAsia" w:hAnsi="Arial" w:cs="Arial"/>
                <w:kern w:val="2"/>
                <w:sz w:val="22"/>
                <w:szCs w:val="22"/>
                <w14:ligatures w14:val="standardContextual"/>
              </w:rPr>
            </w:pPr>
          </w:p>
        </w:tc>
        <w:tc>
          <w:tcPr>
            <w:tcW w:w="3117" w:type="dxa"/>
          </w:tcPr>
          <w:p w14:paraId="48BAF46B" w14:textId="184ACF7C" w:rsidR="00C55901" w:rsidRDefault="00C55901" w:rsidP="00C74AA8">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Semaglutide Group</w:t>
            </w:r>
          </w:p>
        </w:tc>
        <w:tc>
          <w:tcPr>
            <w:tcW w:w="3117" w:type="dxa"/>
          </w:tcPr>
          <w:p w14:paraId="473F83F0" w14:textId="4B84C91D" w:rsidR="00C55901" w:rsidRDefault="00C55901" w:rsidP="00C74AA8">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Control Group</w:t>
            </w:r>
          </w:p>
        </w:tc>
      </w:tr>
      <w:tr w:rsidR="00C55901" w14:paraId="4905A7F5" w14:textId="77777777" w:rsidTr="00C55901">
        <w:tc>
          <w:tcPr>
            <w:tcW w:w="3116" w:type="dxa"/>
          </w:tcPr>
          <w:p w14:paraId="4CC661D1" w14:textId="14D7C1B5" w:rsidR="00C55901" w:rsidRDefault="00C55901" w:rsidP="00843DF2">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PASI Score Reduction</w:t>
            </w:r>
          </w:p>
        </w:tc>
        <w:tc>
          <w:tcPr>
            <w:tcW w:w="3117" w:type="dxa"/>
          </w:tcPr>
          <w:p w14:paraId="71A375A6" w14:textId="083FE28C" w:rsidR="00C55901" w:rsidRDefault="00230A31" w:rsidP="00C74AA8">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52.4% (p = 0.01)</w:t>
            </w:r>
          </w:p>
        </w:tc>
        <w:tc>
          <w:tcPr>
            <w:tcW w:w="3117" w:type="dxa"/>
          </w:tcPr>
          <w:p w14:paraId="26E562A2" w14:textId="1421C2A4" w:rsidR="00C55901" w:rsidRDefault="00230A31" w:rsidP="00C74AA8">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22.8% (p = 0.09)</w:t>
            </w:r>
          </w:p>
        </w:tc>
      </w:tr>
      <w:tr w:rsidR="00843DF2" w14:paraId="40AEA523" w14:textId="77777777" w:rsidTr="00C55901">
        <w:tc>
          <w:tcPr>
            <w:tcW w:w="3116" w:type="dxa"/>
          </w:tcPr>
          <w:p w14:paraId="6E7EE32B" w14:textId="6226D9BC" w:rsidR="00843DF2" w:rsidRDefault="00230A31" w:rsidP="00843DF2">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Median PASI Score</w:t>
            </w:r>
          </w:p>
        </w:tc>
        <w:tc>
          <w:tcPr>
            <w:tcW w:w="3117" w:type="dxa"/>
          </w:tcPr>
          <w:p w14:paraId="14DDC995" w14:textId="2E08F4DA" w:rsidR="00843DF2" w:rsidRDefault="00230A31" w:rsidP="00C74AA8">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21 </w:t>
            </w:r>
            <w:r w:rsidRPr="00230A31">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10 (p = 0.002)</w:t>
            </w:r>
          </w:p>
        </w:tc>
        <w:tc>
          <w:tcPr>
            <w:tcW w:w="3117" w:type="dxa"/>
          </w:tcPr>
          <w:p w14:paraId="1B8B0E41" w14:textId="3FDCFA62" w:rsidR="00843DF2" w:rsidRDefault="00230A31" w:rsidP="00C74AA8">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20.6 </w:t>
            </w:r>
            <w:r w:rsidRPr="00230A31">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15.9 (p = 0.03)</w:t>
            </w:r>
          </w:p>
        </w:tc>
      </w:tr>
      <w:tr w:rsidR="00C55901" w14:paraId="0B023690" w14:textId="77777777" w:rsidTr="00C55901">
        <w:tc>
          <w:tcPr>
            <w:tcW w:w="3116" w:type="dxa"/>
          </w:tcPr>
          <w:p w14:paraId="3C7DBA05" w14:textId="30AE455B" w:rsidR="00C55901" w:rsidRDefault="00230A31" w:rsidP="00843DF2">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Median </w:t>
            </w:r>
            <w:r w:rsidR="00C55901">
              <w:rPr>
                <w:rFonts w:ascii="Arial" w:eastAsiaTheme="minorEastAsia" w:hAnsi="Arial" w:cs="Arial"/>
                <w:kern w:val="2"/>
                <w:sz w:val="22"/>
                <w:szCs w:val="22"/>
                <w14:ligatures w14:val="standardContextual"/>
              </w:rPr>
              <w:t xml:space="preserve">DLQI Score </w:t>
            </w:r>
          </w:p>
        </w:tc>
        <w:tc>
          <w:tcPr>
            <w:tcW w:w="3117" w:type="dxa"/>
          </w:tcPr>
          <w:p w14:paraId="3E562703" w14:textId="7677AACE" w:rsidR="00C55901" w:rsidRDefault="00230A31" w:rsidP="00C74AA8">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14 </w:t>
            </w:r>
            <w:r w:rsidRPr="00230A31">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4 (p = 0.002)</w:t>
            </w:r>
          </w:p>
        </w:tc>
        <w:tc>
          <w:tcPr>
            <w:tcW w:w="3117" w:type="dxa"/>
          </w:tcPr>
          <w:p w14:paraId="0A2365BA" w14:textId="5F8993AB" w:rsidR="00C55901" w:rsidRDefault="00B35165" w:rsidP="00C74AA8">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10.1 </w:t>
            </w:r>
            <w:r w:rsidRPr="00B35165">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9.1 (p = 0.007)</w:t>
            </w:r>
          </w:p>
        </w:tc>
      </w:tr>
      <w:tr w:rsidR="00C55901" w14:paraId="04FA21F3" w14:textId="77777777" w:rsidTr="00C55901">
        <w:tc>
          <w:tcPr>
            <w:tcW w:w="3116" w:type="dxa"/>
          </w:tcPr>
          <w:p w14:paraId="6EF3E94F" w14:textId="40D01517" w:rsidR="00C55901" w:rsidRDefault="00C55901" w:rsidP="00843DF2">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BMI</w:t>
            </w:r>
          </w:p>
        </w:tc>
        <w:tc>
          <w:tcPr>
            <w:tcW w:w="3117" w:type="dxa"/>
          </w:tcPr>
          <w:p w14:paraId="1E4A61FB" w14:textId="0FB272FC" w:rsidR="00C55901" w:rsidRDefault="00B35165" w:rsidP="00C74AA8">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33.04 </w:t>
            </w:r>
            <w:r w:rsidRPr="00B35165">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30.7 (p = 0.001)</w:t>
            </w:r>
          </w:p>
        </w:tc>
        <w:tc>
          <w:tcPr>
            <w:tcW w:w="3117" w:type="dxa"/>
          </w:tcPr>
          <w:p w14:paraId="269D8B6A" w14:textId="6BB9A4F6" w:rsidR="00C55901" w:rsidRDefault="00B35165" w:rsidP="00C74AA8">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36.3 </w:t>
            </w:r>
            <w:r w:rsidRPr="00B35165">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34.8 (p &lt; 0.001)</w:t>
            </w:r>
          </w:p>
        </w:tc>
      </w:tr>
      <w:tr w:rsidR="00C55901" w14:paraId="07225F59" w14:textId="77777777" w:rsidTr="00C55901">
        <w:tc>
          <w:tcPr>
            <w:tcW w:w="3116" w:type="dxa"/>
          </w:tcPr>
          <w:p w14:paraId="0AF522D9" w14:textId="63E44A77" w:rsidR="00C55901" w:rsidRDefault="00C55901" w:rsidP="00843DF2">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LDL</w:t>
            </w:r>
          </w:p>
        </w:tc>
        <w:tc>
          <w:tcPr>
            <w:tcW w:w="3117" w:type="dxa"/>
          </w:tcPr>
          <w:p w14:paraId="7946A1D1" w14:textId="5065B67E" w:rsidR="00C55901" w:rsidRDefault="00B444AA" w:rsidP="00C74AA8">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3.6 </w:t>
            </w:r>
            <w:r w:rsidRPr="00B444AA">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2.8 (p = 0.03)</w:t>
            </w:r>
          </w:p>
        </w:tc>
        <w:tc>
          <w:tcPr>
            <w:tcW w:w="3117" w:type="dxa"/>
          </w:tcPr>
          <w:p w14:paraId="25BAB79A" w14:textId="1C2DE604" w:rsidR="00C55901" w:rsidRDefault="00B444AA" w:rsidP="00C74AA8">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3.6 </w:t>
            </w:r>
            <w:r w:rsidRPr="00B444AA">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3.4 </w:t>
            </w:r>
            <w:r w:rsidR="005F2FA7">
              <w:rPr>
                <w:rFonts w:ascii="Arial" w:eastAsiaTheme="minorEastAsia" w:hAnsi="Arial" w:cs="Arial"/>
                <w:kern w:val="2"/>
                <w:sz w:val="22"/>
                <w:szCs w:val="22"/>
                <w14:ligatures w14:val="standardContextual"/>
              </w:rPr>
              <w:t xml:space="preserve">(p </w:t>
            </w:r>
            <w:r>
              <w:rPr>
                <w:rFonts w:ascii="Arial" w:eastAsiaTheme="minorEastAsia" w:hAnsi="Arial" w:cs="Arial"/>
                <w:kern w:val="2"/>
                <w:sz w:val="22"/>
                <w:szCs w:val="22"/>
                <w14:ligatures w14:val="standardContextual"/>
              </w:rPr>
              <w:t>= 0.2</w:t>
            </w:r>
            <w:r w:rsidR="005F2FA7">
              <w:rPr>
                <w:rFonts w:ascii="Arial" w:eastAsiaTheme="minorEastAsia" w:hAnsi="Arial" w:cs="Arial"/>
                <w:kern w:val="2"/>
                <w:sz w:val="22"/>
                <w:szCs w:val="22"/>
                <w14:ligatures w14:val="standardContextual"/>
              </w:rPr>
              <w:t>)</w:t>
            </w:r>
          </w:p>
        </w:tc>
      </w:tr>
      <w:tr w:rsidR="00C55901" w14:paraId="5E0AB94D" w14:textId="77777777" w:rsidTr="00C55901">
        <w:tc>
          <w:tcPr>
            <w:tcW w:w="3116" w:type="dxa"/>
          </w:tcPr>
          <w:p w14:paraId="4CB088FC" w14:textId="69E29FA0" w:rsidR="00C55901" w:rsidRDefault="00C55901" w:rsidP="00843DF2">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HgbA1C</w:t>
            </w:r>
          </w:p>
        </w:tc>
        <w:tc>
          <w:tcPr>
            <w:tcW w:w="3117" w:type="dxa"/>
          </w:tcPr>
          <w:p w14:paraId="2B841978" w14:textId="15A87686" w:rsidR="00C55901" w:rsidRDefault="00A74AA6" w:rsidP="00C74AA8">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7.3 </w:t>
            </w:r>
            <w:r w:rsidRPr="00A74AA6">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6.1 </w:t>
            </w:r>
            <w:r w:rsidR="005F2FA7">
              <w:rPr>
                <w:rFonts w:ascii="Arial" w:eastAsiaTheme="minorEastAsia" w:hAnsi="Arial" w:cs="Arial"/>
                <w:kern w:val="2"/>
                <w:sz w:val="22"/>
                <w:szCs w:val="22"/>
                <w14:ligatures w14:val="standardContextual"/>
              </w:rPr>
              <w:t xml:space="preserve">(p </w:t>
            </w:r>
            <w:r>
              <w:rPr>
                <w:rFonts w:ascii="Arial" w:eastAsiaTheme="minorEastAsia" w:hAnsi="Arial" w:cs="Arial"/>
                <w:kern w:val="2"/>
                <w:sz w:val="22"/>
                <w:szCs w:val="22"/>
                <w14:ligatures w14:val="standardContextual"/>
              </w:rPr>
              <w:t>= 0.02</w:t>
            </w:r>
            <w:r w:rsidR="005F2FA7">
              <w:rPr>
                <w:rFonts w:ascii="Arial" w:eastAsiaTheme="minorEastAsia" w:hAnsi="Arial" w:cs="Arial"/>
                <w:kern w:val="2"/>
                <w:sz w:val="22"/>
                <w:szCs w:val="22"/>
                <w14:ligatures w14:val="standardContextual"/>
              </w:rPr>
              <w:t>)</w:t>
            </w:r>
          </w:p>
        </w:tc>
        <w:tc>
          <w:tcPr>
            <w:tcW w:w="3117" w:type="dxa"/>
          </w:tcPr>
          <w:p w14:paraId="05D1D5FB" w14:textId="42E271EF" w:rsidR="00C55901" w:rsidRDefault="006E6A5B" w:rsidP="00C74AA8">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7.2 </w:t>
            </w:r>
            <w:r w:rsidRPr="006E6A5B">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6.3 </w:t>
            </w:r>
            <w:r w:rsidR="005F2FA7">
              <w:rPr>
                <w:rFonts w:ascii="Arial" w:eastAsiaTheme="minorEastAsia" w:hAnsi="Arial" w:cs="Arial"/>
                <w:kern w:val="2"/>
                <w:sz w:val="22"/>
                <w:szCs w:val="22"/>
                <w14:ligatures w14:val="standardContextual"/>
              </w:rPr>
              <w:t xml:space="preserve">(p </w:t>
            </w:r>
            <w:r>
              <w:rPr>
                <w:rFonts w:ascii="Arial" w:eastAsiaTheme="minorEastAsia" w:hAnsi="Arial" w:cs="Arial"/>
                <w:kern w:val="2"/>
                <w:sz w:val="22"/>
                <w:szCs w:val="22"/>
                <w14:ligatures w14:val="standardContextual"/>
              </w:rPr>
              <w:t xml:space="preserve">= </w:t>
            </w:r>
            <w:r w:rsidR="005F2FA7">
              <w:rPr>
                <w:rFonts w:ascii="Arial" w:eastAsiaTheme="minorEastAsia" w:hAnsi="Arial" w:cs="Arial"/>
                <w:kern w:val="2"/>
                <w:sz w:val="22"/>
                <w:szCs w:val="22"/>
                <w14:ligatures w14:val="standardContextual"/>
              </w:rPr>
              <w:t>0.001)</w:t>
            </w:r>
          </w:p>
        </w:tc>
      </w:tr>
      <w:tr w:rsidR="00C55901" w14:paraId="3A40284F" w14:textId="77777777" w:rsidTr="00C55901">
        <w:tc>
          <w:tcPr>
            <w:tcW w:w="3116" w:type="dxa"/>
          </w:tcPr>
          <w:p w14:paraId="5C73A4E0" w14:textId="60850A70" w:rsidR="00C55901" w:rsidRDefault="00C55901" w:rsidP="00843DF2">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CRP</w:t>
            </w:r>
          </w:p>
        </w:tc>
        <w:tc>
          <w:tcPr>
            <w:tcW w:w="3117" w:type="dxa"/>
          </w:tcPr>
          <w:p w14:paraId="5B890069" w14:textId="1D64C5D3" w:rsidR="00C55901" w:rsidRDefault="00C27721" w:rsidP="00C74AA8">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3.8 </w:t>
            </w:r>
            <w:r w:rsidRPr="00C27721">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1.9 </w:t>
            </w:r>
            <w:r w:rsidR="005F2FA7">
              <w:rPr>
                <w:rFonts w:ascii="Arial" w:eastAsiaTheme="minorEastAsia" w:hAnsi="Arial" w:cs="Arial"/>
                <w:kern w:val="2"/>
                <w:sz w:val="22"/>
                <w:szCs w:val="22"/>
                <w14:ligatures w14:val="standardContextual"/>
              </w:rPr>
              <w:t>(p = 0.01)</w:t>
            </w:r>
          </w:p>
        </w:tc>
        <w:tc>
          <w:tcPr>
            <w:tcW w:w="3117" w:type="dxa"/>
          </w:tcPr>
          <w:p w14:paraId="31E1B096" w14:textId="06EDA637" w:rsidR="00C55901" w:rsidRDefault="0047760F" w:rsidP="00C74AA8">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9.6 </w:t>
            </w:r>
            <w:r w:rsidRPr="0047760F">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7.6 </w:t>
            </w:r>
            <w:r w:rsidR="005F2FA7">
              <w:rPr>
                <w:rFonts w:ascii="Arial" w:eastAsiaTheme="minorEastAsia" w:hAnsi="Arial" w:cs="Arial"/>
                <w:kern w:val="2"/>
                <w:sz w:val="22"/>
                <w:szCs w:val="22"/>
                <w14:ligatures w14:val="standardContextual"/>
              </w:rPr>
              <w:t>(p = 0.5)</w:t>
            </w:r>
          </w:p>
        </w:tc>
      </w:tr>
      <w:tr w:rsidR="00C55901" w14:paraId="62E8696D" w14:textId="77777777" w:rsidTr="00C55901">
        <w:tc>
          <w:tcPr>
            <w:tcW w:w="3116" w:type="dxa"/>
          </w:tcPr>
          <w:p w14:paraId="61A30A3C" w14:textId="2B0753E8" w:rsidR="00C55901" w:rsidRDefault="00C55901" w:rsidP="00843DF2">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IL-6</w:t>
            </w:r>
          </w:p>
        </w:tc>
        <w:tc>
          <w:tcPr>
            <w:tcW w:w="3117" w:type="dxa"/>
          </w:tcPr>
          <w:p w14:paraId="46CC91EA" w14:textId="617289E3" w:rsidR="00C55901" w:rsidRDefault="00CC2E75" w:rsidP="00C74AA8">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3.5 </w:t>
            </w:r>
            <w:r w:rsidRPr="00CC2E75">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2.8 </w:t>
            </w:r>
            <w:r w:rsidR="005F2FA7">
              <w:rPr>
                <w:rFonts w:ascii="Arial" w:eastAsiaTheme="minorEastAsia" w:hAnsi="Arial" w:cs="Arial"/>
                <w:kern w:val="2"/>
                <w:sz w:val="22"/>
                <w:szCs w:val="22"/>
                <w14:ligatures w14:val="standardContextual"/>
              </w:rPr>
              <w:t>(p = 0.05)</w:t>
            </w:r>
          </w:p>
        </w:tc>
        <w:tc>
          <w:tcPr>
            <w:tcW w:w="3117" w:type="dxa"/>
          </w:tcPr>
          <w:p w14:paraId="310689FD" w14:textId="2149BFB3" w:rsidR="00C55901" w:rsidRDefault="00CC2E75" w:rsidP="00C74AA8">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5.6 </w:t>
            </w:r>
            <w:r w:rsidRPr="00CC2E75">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2.3 </w:t>
            </w:r>
            <w:r w:rsidR="005F2FA7">
              <w:rPr>
                <w:rFonts w:ascii="Arial" w:eastAsiaTheme="minorEastAsia" w:hAnsi="Arial" w:cs="Arial"/>
                <w:kern w:val="2"/>
                <w:sz w:val="22"/>
                <w:szCs w:val="22"/>
                <w14:ligatures w14:val="standardContextual"/>
              </w:rPr>
              <w:t>(p = 0.1)</w:t>
            </w:r>
          </w:p>
        </w:tc>
      </w:tr>
      <w:tr w:rsidR="00C55901" w14:paraId="499E4B4C" w14:textId="77777777" w:rsidTr="00C55901">
        <w:tc>
          <w:tcPr>
            <w:tcW w:w="3116" w:type="dxa"/>
          </w:tcPr>
          <w:p w14:paraId="14918B36" w14:textId="5342AED1" w:rsidR="00C55901" w:rsidRDefault="00C55901" w:rsidP="00843DF2">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lastRenderedPageBreak/>
              <w:t>IL-1</w:t>
            </w:r>
            <w:r w:rsidRPr="00BD5F7D">
              <w:rPr>
                <w:rFonts w:ascii="Arial" w:eastAsiaTheme="minorEastAsia" w:hAnsi="Arial" w:cs="Arial"/>
                <w:kern w:val="2"/>
                <w:sz w:val="22"/>
                <w:szCs w:val="22"/>
                <w14:ligatures w14:val="standardContextual"/>
              </w:rPr>
              <w:t>β</w:t>
            </w:r>
          </w:p>
        </w:tc>
        <w:tc>
          <w:tcPr>
            <w:tcW w:w="3117" w:type="dxa"/>
          </w:tcPr>
          <w:p w14:paraId="2E964FDD" w14:textId="3D730513" w:rsidR="00C55901" w:rsidRDefault="00F26436" w:rsidP="00C74AA8">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0.8 </w:t>
            </w:r>
            <w:r w:rsidRPr="00F26436">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0.6 </w:t>
            </w:r>
            <w:r w:rsidR="005F2FA7">
              <w:rPr>
                <w:rFonts w:ascii="Arial" w:eastAsiaTheme="minorEastAsia" w:hAnsi="Arial" w:cs="Arial"/>
                <w:kern w:val="2"/>
                <w:sz w:val="22"/>
                <w:szCs w:val="22"/>
                <w14:ligatures w14:val="standardContextual"/>
              </w:rPr>
              <w:t>(p = 0.3)</w:t>
            </w:r>
          </w:p>
        </w:tc>
        <w:tc>
          <w:tcPr>
            <w:tcW w:w="3117" w:type="dxa"/>
          </w:tcPr>
          <w:p w14:paraId="5782A26E" w14:textId="25481840" w:rsidR="00C55901" w:rsidRDefault="00C7344B" w:rsidP="00C74AA8">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0.5 </w:t>
            </w:r>
            <w:r w:rsidRPr="00C7344B">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0.6 </w:t>
            </w:r>
            <w:r w:rsidR="005F2FA7">
              <w:rPr>
                <w:rFonts w:ascii="Arial" w:eastAsiaTheme="minorEastAsia" w:hAnsi="Arial" w:cs="Arial"/>
                <w:kern w:val="2"/>
                <w:sz w:val="22"/>
                <w:szCs w:val="22"/>
                <w14:ligatures w14:val="standardContextual"/>
              </w:rPr>
              <w:t>(p = 0.5)</w:t>
            </w:r>
          </w:p>
        </w:tc>
      </w:tr>
      <w:tr w:rsidR="00C55901" w14:paraId="0BA622E0" w14:textId="77777777" w:rsidTr="00C55901">
        <w:tc>
          <w:tcPr>
            <w:tcW w:w="3116" w:type="dxa"/>
          </w:tcPr>
          <w:p w14:paraId="7869907B" w14:textId="0BB52E20" w:rsidR="00C55901" w:rsidRDefault="00C55901" w:rsidP="00843DF2">
            <w:pPr>
              <w:spacing w:after="160"/>
              <w:rPr>
                <w:rFonts w:ascii="Arial" w:eastAsiaTheme="minorEastAsia" w:hAnsi="Arial" w:cs="Arial"/>
                <w:kern w:val="2"/>
                <w:sz w:val="22"/>
                <w:szCs w:val="22"/>
                <w14:ligatures w14:val="standardContextual"/>
              </w:rPr>
            </w:pPr>
            <w:r w:rsidRPr="00BD5F7D">
              <w:rPr>
                <w:rFonts w:ascii="Arial" w:eastAsiaTheme="minorEastAsia" w:hAnsi="Arial" w:cs="Arial"/>
                <w:kern w:val="2"/>
                <w:sz w:val="22"/>
                <w:szCs w:val="22"/>
                <w14:ligatures w14:val="standardContextual"/>
              </w:rPr>
              <w:t>IL-23</w:t>
            </w:r>
          </w:p>
        </w:tc>
        <w:tc>
          <w:tcPr>
            <w:tcW w:w="3117" w:type="dxa"/>
          </w:tcPr>
          <w:p w14:paraId="04D8AC75" w14:textId="3023535A" w:rsidR="00C55901" w:rsidRDefault="00906A78" w:rsidP="00C74AA8">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51.9 </w:t>
            </w:r>
            <w:r w:rsidRPr="00906A78">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41.2 </w:t>
            </w:r>
            <w:r w:rsidR="005F2FA7">
              <w:rPr>
                <w:rFonts w:ascii="Arial" w:eastAsiaTheme="minorEastAsia" w:hAnsi="Arial" w:cs="Arial"/>
                <w:kern w:val="2"/>
                <w:sz w:val="22"/>
                <w:szCs w:val="22"/>
                <w14:ligatures w14:val="standardContextual"/>
              </w:rPr>
              <w:t>(p = 0.2)</w:t>
            </w:r>
          </w:p>
        </w:tc>
        <w:tc>
          <w:tcPr>
            <w:tcW w:w="3117" w:type="dxa"/>
          </w:tcPr>
          <w:p w14:paraId="075CBC08" w14:textId="0DC7C0DF" w:rsidR="00C55901" w:rsidRDefault="00906A78" w:rsidP="00C74AA8">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5.6 </w:t>
            </w:r>
            <w:r w:rsidRPr="00906A78">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2.3 </w:t>
            </w:r>
            <w:r w:rsidR="005F2FA7">
              <w:rPr>
                <w:rFonts w:ascii="Arial" w:eastAsiaTheme="minorEastAsia" w:hAnsi="Arial" w:cs="Arial"/>
                <w:kern w:val="2"/>
                <w:sz w:val="22"/>
                <w:szCs w:val="22"/>
                <w14:ligatures w14:val="standardContextual"/>
              </w:rPr>
              <w:t>(p = 0.1)</w:t>
            </w:r>
          </w:p>
        </w:tc>
      </w:tr>
      <w:tr w:rsidR="00C55901" w14:paraId="527AB953" w14:textId="77777777" w:rsidTr="00C55901">
        <w:tc>
          <w:tcPr>
            <w:tcW w:w="3116" w:type="dxa"/>
          </w:tcPr>
          <w:p w14:paraId="7F94A60A" w14:textId="570B7729" w:rsidR="00C55901" w:rsidRDefault="005F2FA7" w:rsidP="00843DF2">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Cholesterol</w:t>
            </w:r>
          </w:p>
        </w:tc>
        <w:tc>
          <w:tcPr>
            <w:tcW w:w="3117" w:type="dxa"/>
          </w:tcPr>
          <w:p w14:paraId="04B2D675" w14:textId="2E8EE3D8" w:rsidR="00C55901" w:rsidRDefault="00012849" w:rsidP="00C74AA8">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5.2 </w:t>
            </w:r>
            <w:r w:rsidRPr="00012849">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4.6 </w:t>
            </w:r>
            <w:r w:rsidR="005F2FA7">
              <w:rPr>
                <w:rFonts w:ascii="Arial" w:eastAsiaTheme="minorEastAsia" w:hAnsi="Arial" w:cs="Arial"/>
                <w:kern w:val="2"/>
                <w:sz w:val="22"/>
                <w:szCs w:val="22"/>
                <w14:ligatures w14:val="standardContextual"/>
              </w:rPr>
              <w:t>(p = 0.2)</w:t>
            </w:r>
          </w:p>
        </w:tc>
        <w:tc>
          <w:tcPr>
            <w:tcW w:w="3117" w:type="dxa"/>
          </w:tcPr>
          <w:p w14:paraId="5BD9ED8A" w14:textId="3CCA8873" w:rsidR="00C55901" w:rsidRDefault="00012849" w:rsidP="00C74AA8">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5.1 </w:t>
            </w:r>
            <w:r w:rsidRPr="00012849">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5.1 </w:t>
            </w:r>
            <w:r w:rsidR="005F2FA7">
              <w:rPr>
                <w:rFonts w:ascii="Arial" w:eastAsiaTheme="minorEastAsia" w:hAnsi="Arial" w:cs="Arial"/>
                <w:kern w:val="2"/>
                <w:sz w:val="22"/>
                <w:szCs w:val="22"/>
                <w14:ligatures w14:val="standardContextual"/>
              </w:rPr>
              <w:t>(p = 0.5)</w:t>
            </w:r>
          </w:p>
        </w:tc>
      </w:tr>
      <w:tr w:rsidR="005F2FA7" w14:paraId="12C25102" w14:textId="77777777" w:rsidTr="00C55901">
        <w:tc>
          <w:tcPr>
            <w:tcW w:w="3116" w:type="dxa"/>
          </w:tcPr>
          <w:p w14:paraId="5821B18C" w14:textId="7B060775" w:rsidR="005F2FA7" w:rsidRDefault="005F2FA7" w:rsidP="005F2FA7">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Triglycerides </w:t>
            </w:r>
          </w:p>
        </w:tc>
        <w:tc>
          <w:tcPr>
            <w:tcW w:w="3117" w:type="dxa"/>
          </w:tcPr>
          <w:p w14:paraId="1FA519C2" w14:textId="362F6758" w:rsidR="005F2FA7" w:rsidRDefault="00A86E7C" w:rsidP="005F2FA7">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1.8 </w:t>
            </w:r>
            <w:r w:rsidRPr="00A86E7C">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1.5 </w:t>
            </w:r>
            <w:r w:rsidR="005F2FA7">
              <w:rPr>
                <w:rFonts w:ascii="Arial" w:eastAsiaTheme="minorEastAsia" w:hAnsi="Arial" w:cs="Arial"/>
                <w:kern w:val="2"/>
                <w:sz w:val="22"/>
                <w:szCs w:val="22"/>
                <w14:ligatures w14:val="standardContextual"/>
              </w:rPr>
              <w:t xml:space="preserve">(p = 0.3) </w:t>
            </w:r>
          </w:p>
        </w:tc>
        <w:tc>
          <w:tcPr>
            <w:tcW w:w="3117" w:type="dxa"/>
          </w:tcPr>
          <w:p w14:paraId="1BD9EF69" w14:textId="447EE934" w:rsidR="005F2FA7" w:rsidRDefault="00A86E7C" w:rsidP="005F2FA7">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1.6 </w:t>
            </w:r>
            <w:r w:rsidRPr="00A86E7C">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.1.7 </w:t>
            </w:r>
            <w:r w:rsidR="005F2FA7">
              <w:rPr>
                <w:rFonts w:ascii="Arial" w:eastAsiaTheme="minorEastAsia" w:hAnsi="Arial" w:cs="Arial"/>
                <w:kern w:val="2"/>
                <w:sz w:val="22"/>
                <w:szCs w:val="22"/>
                <w14:ligatures w14:val="standardContextual"/>
              </w:rPr>
              <w:t>(p = 0.4)</w:t>
            </w:r>
          </w:p>
        </w:tc>
      </w:tr>
      <w:tr w:rsidR="005F2FA7" w14:paraId="1DBC325B" w14:textId="77777777" w:rsidTr="00C55901">
        <w:tc>
          <w:tcPr>
            <w:tcW w:w="3116" w:type="dxa"/>
          </w:tcPr>
          <w:p w14:paraId="43AA869A" w14:textId="1987C670" w:rsidR="005F2FA7" w:rsidRDefault="005F2FA7" w:rsidP="005F2FA7">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HDL</w:t>
            </w:r>
          </w:p>
        </w:tc>
        <w:tc>
          <w:tcPr>
            <w:tcW w:w="3117" w:type="dxa"/>
          </w:tcPr>
          <w:p w14:paraId="7FFAA9B8" w14:textId="482F8050" w:rsidR="005F2FA7" w:rsidRPr="00A86E7C" w:rsidRDefault="00A86E7C" w:rsidP="00A86E7C">
            <w:pPr>
              <w:pStyle w:val="ListParagraph"/>
              <w:numPr>
                <w:ilvl w:val="1"/>
                <w:numId w:val="10"/>
              </w:numPr>
              <w:spacing w:after="160" w:line="480" w:lineRule="auto"/>
              <w:rPr>
                <w:rFonts w:ascii="Arial" w:eastAsiaTheme="minorEastAsia" w:hAnsi="Arial" w:cs="Arial"/>
                <w:kern w:val="2"/>
                <w:sz w:val="22"/>
                <w:szCs w:val="22"/>
                <w14:ligatures w14:val="standardContextual"/>
              </w:rPr>
            </w:pPr>
            <w:r w:rsidRPr="00A86E7C">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w:t>
            </w:r>
            <w:r w:rsidRPr="00A86E7C">
              <w:rPr>
                <w:rFonts w:ascii="Arial" w:eastAsiaTheme="minorEastAsia" w:hAnsi="Arial" w:cs="Arial"/>
                <w:kern w:val="2"/>
                <w:sz w:val="22"/>
                <w:szCs w:val="22"/>
                <w14:ligatures w14:val="standardContextual"/>
              </w:rPr>
              <w:t xml:space="preserve">1.07 </w:t>
            </w:r>
            <w:r w:rsidR="005F2FA7" w:rsidRPr="00A86E7C">
              <w:rPr>
                <w:rFonts w:ascii="Arial" w:eastAsiaTheme="minorEastAsia" w:hAnsi="Arial" w:cs="Arial"/>
                <w:kern w:val="2"/>
                <w:sz w:val="22"/>
                <w:szCs w:val="22"/>
                <w14:ligatures w14:val="standardContextual"/>
              </w:rPr>
              <w:t>(p = 0.4)</w:t>
            </w:r>
          </w:p>
        </w:tc>
        <w:tc>
          <w:tcPr>
            <w:tcW w:w="3117" w:type="dxa"/>
          </w:tcPr>
          <w:p w14:paraId="4E4DE7A3" w14:textId="7C08CD63" w:rsidR="005F2FA7" w:rsidRPr="00267A4C" w:rsidRDefault="00267A4C" w:rsidP="00267A4C">
            <w:pPr>
              <w:pStyle w:val="ListParagraph"/>
              <w:numPr>
                <w:ilvl w:val="1"/>
                <w:numId w:val="10"/>
              </w:numPr>
              <w:spacing w:after="160" w:line="480" w:lineRule="auto"/>
              <w:rPr>
                <w:rFonts w:ascii="Arial" w:eastAsiaTheme="minorEastAsia" w:hAnsi="Arial" w:cs="Arial"/>
                <w:kern w:val="2"/>
                <w:sz w:val="22"/>
                <w:szCs w:val="22"/>
                <w14:ligatures w14:val="standardContextual"/>
              </w:rPr>
            </w:pPr>
            <w:r w:rsidRPr="00267A4C">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w:t>
            </w:r>
            <w:r w:rsidR="00644CD6" w:rsidRPr="00267A4C">
              <w:rPr>
                <w:rFonts w:ascii="Arial" w:eastAsiaTheme="minorEastAsia" w:hAnsi="Arial" w:cs="Arial"/>
                <w:kern w:val="2"/>
                <w:sz w:val="22"/>
                <w:szCs w:val="22"/>
                <w14:ligatures w14:val="standardContextual"/>
              </w:rPr>
              <w:t xml:space="preserve">1.2 </w:t>
            </w:r>
            <w:r w:rsidR="005F2FA7" w:rsidRPr="00267A4C">
              <w:rPr>
                <w:rFonts w:ascii="Arial" w:eastAsiaTheme="minorEastAsia" w:hAnsi="Arial" w:cs="Arial"/>
                <w:kern w:val="2"/>
                <w:sz w:val="22"/>
                <w:szCs w:val="22"/>
                <w14:ligatures w14:val="standardContextual"/>
              </w:rPr>
              <w:t>(p = 0.9)</w:t>
            </w:r>
          </w:p>
        </w:tc>
      </w:tr>
      <w:tr w:rsidR="005F2FA7" w14:paraId="52602B9A" w14:textId="77777777" w:rsidTr="00C55901">
        <w:tc>
          <w:tcPr>
            <w:tcW w:w="3116" w:type="dxa"/>
          </w:tcPr>
          <w:p w14:paraId="57E4943D" w14:textId="001AFC1E" w:rsidR="005F2FA7" w:rsidRDefault="005F2FA7" w:rsidP="005F2FA7">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Glucose</w:t>
            </w:r>
          </w:p>
        </w:tc>
        <w:tc>
          <w:tcPr>
            <w:tcW w:w="3117" w:type="dxa"/>
          </w:tcPr>
          <w:p w14:paraId="7717D76D" w14:textId="4F6C8E85" w:rsidR="005F2FA7" w:rsidRDefault="001C3052" w:rsidP="005F2FA7">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7.0 </w:t>
            </w:r>
            <w:r w:rsidRPr="001C3052">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6.3 </w:t>
            </w:r>
            <w:r w:rsidR="005F2FA7">
              <w:rPr>
                <w:rFonts w:ascii="Arial" w:eastAsiaTheme="minorEastAsia" w:hAnsi="Arial" w:cs="Arial"/>
                <w:kern w:val="2"/>
                <w:sz w:val="22"/>
                <w:szCs w:val="22"/>
                <w14:ligatures w14:val="standardContextual"/>
              </w:rPr>
              <w:t xml:space="preserve">(p = 0.3) </w:t>
            </w:r>
          </w:p>
        </w:tc>
        <w:tc>
          <w:tcPr>
            <w:tcW w:w="3117" w:type="dxa"/>
          </w:tcPr>
          <w:p w14:paraId="68B066AF" w14:textId="1F64E07E" w:rsidR="005F2FA7" w:rsidRDefault="001C3052" w:rsidP="005F2FA7">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6.4 </w:t>
            </w:r>
            <w:r w:rsidRPr="001C3052">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6.1 </w:t>
            </w:r>
            <w:r w:rsidR="005F2FA7">
              <w:rPr>
                <w:rFonts w:ascii="Arial" w:eastAsiaTheme="minorEastAsia" w:hAnsi="Arial" w:cs="Arial"/>
                <w:kern w:val="2"/>
                <w:sz w:val="22"/>
                <w:szCs w:val="22"/>
                <w14:ligatures w14:val="standardContextual"/>
              </w:rPr>
              <w:t>(p = 0.8)</w:t>
            </w:r>
          </w:p>
        </w:tc>
      </w:tr>
      <w:tr w:rsidR="005F2FA7" w14:paraId="65F3A66B" w14:textId="77777777" w:rsidTr="00C55901">
        <w:tc>
          <w:tcPr>
            <w:tcW w:w="3116" w:type="dxa"/>
          </w:tcPr>
          <w:p w14:paraId="4E759F97" w14:textId="0A293C1C" w:rsidR="005F2FA7" w:rsidRDefault="005F2FA7" w:rsidP="005F2FA7">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Insulin</w:t>
            </w:r>
          </w:p>
        </w:tc>
        <w:tc>
          <w:tcPr>
            <w:tcW w:w="3117" w:type="dxa"/>
          </w:tcPr>
          <w:p w14:paraId="11784C3C" w14:textId="016A58AE" w:rsidR="005F2FA7" w:rsidRDefault="007D1602" w:rsidP="005F2FA7">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11.4 </w:t>
            </w:r>
            <w:r w:rsidRPr="007D1602">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10.8 </w:t>
            </w:r>
            <w:r w:rsidR="005F2FA7">
              <w:rPr>
                <w:rFonts w:ascii="Arial" w:eastAsiaTheme="minorEastAsia" w:hAnsi="Arial" w:cs="Arial"/>
                <w:kern w:val="2"/>
                <w:sz w:val="22"/>
                <w:szCs w:val="22"/>
                <w14:ligatures w14:val="standardContextual"/>
              </w:rPr>
              <w:t>(p = 0.7)</w:t>
            </w:r>
          </w:p>
        </w:tc>
        <w:tc>
          <w:tcPr>
            <w:tcW w:w="3117" w:type="dxa"/>
          </w:tcPr>
          <w:p w14:paraId="4F114E3F" w14:textId="33CEBC0E" w:rsidR="005F2FA7" w:rsidRDefault="005405D4" w:rsidP="005F2FA7">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11 </w:t>
            </w:r>
            <w:r w:rsidRPr="005405D4">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10.8 </w:t>
            </w:r>
            <w:r w:rsidR="005F2FA7">
              <w:rPr>
                <w:rFonts w:ascii="Arial" w:eastAsiaTheme="minorEastAsia" w:hAnsi="Arial" w:cs="Arial"/>
                <w:kern w:val="2"/>
                <w:sz w:val="22"/>
                <w:szCs w:val="22"/>
                <w14:ligatures w14:val="standardContextual"/>
              </w:rPr>
              <w:t>(p = 0.2)</w:t>
            </w:r>
          </w:p>
        </w:tc>
      </w:tr>
      <w:tr w:rsidR="005F2FA7" w14:paraId="3DE54C98" w14:textId="77777777" w:rsidTr="00C55901">
        <w:tc>
          <w:tcPr>
            <w:tcW w:w="3116" w:type="dxa"/>
          </w:tcPr>
          <w:p w14:paraId="4F44476A" w14:textId="15AE56C4" w:rsidR="005F2FA7" w:rsidRDefault="005F2FA7" w:rsidP="005F2FA7">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Uric Acid</w:t>
            </w:r>
          </w:p>
        </w:tc>
        <w:tc>
          <w:tcPr>
            <w:tcW w:w="3117" w:type="dxa"/>
          </w:tcPr>
          <w:p w14:paraId="0974809B" w14:textId="5A0F6C4B" w:rsidR="005F2FA7" w:rsidRDefault="001317F5" w:rsidP="005F2FA7">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361.2 </w:t>
            </w:r>
            <w:r w:rsidRPr="001317F5">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358.6 </w:t>
            </w:r>
            <w:r w:rsidR="005F2FA7">
              <w:rPr>
                <w:rFonts w:ascii="Arial" w:eastAsiaTheme="minorEastAsia" w:hAnsi="Arial" w:cs="Arial"/>
                <w:kern w:val="2"/>
                <w:sz w:val="22"/>
                <w:szCs w:val="22"/>
                <w14:ligatures w14:val="standardContextual"/>
              </w:rPr>
              <w:t>(p = 0.9)</w:t>
            </w:r>
          </w:p>
        </w:tc>
        <w:tc>
          <w:tcPr>
            <w:tcW w:w="3117" w:type="dxa"/>
          </w:tcPr>
          <w:p w14:paraId="55767EA4" w14:textId="541DE9EF" w:rsidR="005F2FA7" w:rsidRDefault="00CD47F6" w:rsidP="005F2FA7">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382.9 </w:t>
            </w:r>
            <w:r w:rsidRPr="00CD47F6">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399.2 </w:t>
            </w:r>
            <w:r w:rsidR="005F2FA7">
              <w:rPr>
                <w:rFonts w:ascii="Arial" w:eastAsiaTheme="minorEastAsia" w:hAnsi="Arial" w:cs="Arial"/>
                <w:kern w:val="2"/>
                <w:sz w:val="22"/>
                <w:szCs w:val="22"/>
                <w14:ligatures w14:val="standardContextual"/>
              </w:rPr>
              <w:t>(p = 0.4)</w:t>
            </w:r>
          </w:p>
        </w:tc>
      </w:tr>
      <w:tr w:rsidR="005F2FA7" w14:paraId="7CB95D01" w14:textId="77777777" w:rsidTr="00C55901">
        <w:tc>
          <w:tcPr>
            <w:tcW w:w="3116" w:type="dxa"/>
          </w:tcPr>
          <w:p w14:paraId="0817D8F5" w14:textId="483051D7" w:rsidR="005F2FA7" w:rsidRDefault="00646C3D" w:rsidP="005F2FA7">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Homocysteine</w:t>
            </w:r>
          </w:p>
        </w:tc>
        <w:tc>
          <w:tcPr>
            <w:tcW w:w="3117" w:type="dxa"/>
          </w:tcPr>
          <w:p w14:paraId="15EADDFD" w14:textId="3260B8D4" w:rsidR="005F2FA7" w:rsidRDefault="009C4DAE" w:rsidP="005F2FA7">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9.44 </w:t>
            </w:r>
            <w:r w:rsidRPr="009C4DAE">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10.91 </w:t>
            </w:r>
            <w:r w:rsidR="005F2FA7">
              <w:rPr>
                <w:rFonts w:ascii="Arial" w:eastAsiaTheme="minorEastAsia" w:hAnsi="Arial" w:cs="Arial"/>
                <w:kern w:val="2"/>
                <w:sz w:val="22"/>
                <w:szCs w:val="22"/>
                <w14:ligatures w14:val="standardContextual"/>
              </w:rPr>
              <w:t>(p = 0.15)</w:t>
            </w:r>
          </w:p>
        </w:tc>
        <w:tc>
          <w:tcPr>
            <w:tcW w:w="3117" w:type="dxa"/>
          </w:tcPr>
          <w:p w14:paraId="6E52E21D" w14:textId="27B876DA" w:rsidR="005F2FA7" w:rsidRDefault="002F7986" w:rsidP="005F2FA7">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10.07 </w:t>
            </w:r>
            <w:r w:rsidRPr="002F7986">
              <w:rPr>
                <w:rFonts w:ascii="Arial" w:eastAsiaTheme="minorEastAsia" w:hAnsi="Arial" w:cs="Arial"/>
                <w:kern w:val="2"/>
                <w:sz w:val="22"/>
                <w:szCs w:val="22"/>
                <w14:ligatures w14:val="standardContextual"/>
              </w:rPr>
              <w:sym w:font="Wingdings" w:char="F0E0"/>
            </w:r>
            <w:r>
              <w:rPr>
                <w:rFonts w:ascii="Arial" w:eastAsiaTheme="minorEastAsia" w:hAnsi="Arial" w:cs="Arial"/>
                <w:kern w:val="2"/>
                <w:sz w:val="22"/>
                <w:szCs w:val="22"/>
                <w14:ligatures w14:val="standardContextual"/>
              </w:rPr>
              <w:t xml:space="preserve"> 12.32 </w:t>
            </w:r>
            <w:r w:rsidR="005F2FA7">
              <w:rPr>
                <w:rFonts w:ascii="Arial" w:eastAsiaTheme="minorEastAsia" w:hAnsi="Arial" w:cs="Arial"/>
                <w:kern w:val="2"/>
                <w:sz w:val="22"/>
                <w:szCs w:val="22"/>
                <w14:ligatures w14:val="standardContextual"/>
              </w:rPr>
              <w:t>(p = 0.08)</w:t>
            </w:r>
          </w:p>
        </w:tc>
      </w:tr>
    </w:tbl>
    <w:p w14:paraId="527DD5B7" w14:textId="79597947" w:rsidR="0002790C" w:rsidRDefault="0002790C" w:rsidP="0002790C">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Table 1: Patients</w:t>
      </w:r>
      <w:r w:rsidR="00E56BD8">
        <w:rPr>
          <w:rFonts w:ascii="Arial" w:eastAsiaTheme="minorEastAsia" w:hAnsi="Arial" w:cs="Arial"/>
          <w:kern w:val="2"/>
          <w:sz w:val="22"/>
          <w:szCs w:val="22"/>
          <w14:ligatures w14:val="standardContextual"/>
        </w:rPr>
        <w:t>’</w:t>
      </w:r>
      <w:r>
        <w:rPr>
          <w:rFonts w:ascii="Arial" w:eastAsiaTheme="minorEastAsia" w:hAnsi="Arial" w:cs="Arial"/>
          <w:kern w:val="2"/>
          <w:sz w:val="22"/>
          <w:szCs w:val="22"/>
          <w14:ligatures w14:val="standardContextual"/>
        </w:rPr>
        <w:t xml:space="preserve"> scores and serum values in </w:t>
      </w:r>
      <w:r w:rsidRPr="0002790C">
        <w:rPr>
          <w:rFonts w:ascii="Arial" w:eastAsiaTheme="minorEastAsia" w:hAnsi="Arial" w:cs="Arial"/>
          <w:kern w:val="2"/>
          <w:sz w:val="22"/>
          <w:szCs w:val="22"/>
          <w14:ligatures w14:val="standardContextual"/>
        </w:rPr>
        <w:t>Petković-</w:t>
      </w:r>
      <w:proofErr w:type="spellStart"/>
      <w:r w:rsidRPr="0002790C">
        <w:rPr>
          <w:rFonts w:ascii="Arial" w:eastAsiaTheme="minorEastAsia" w:hAnsi="Arial" w:cs="Arial"/>
          <w:kern w:val="2"/>
          <w:sz w:val="22"/>
          <w:szCs w:val="22"/>
          <w14:ligatures w14:val="standardContextual"/>
        </w:rPr>
        <w:t>Dabić</w:t>
      </w:r>
      <w:proofErr w:type="spellEnd"/>
      <w:r w:rsidRPr="0002790C">
        <w:rPr>
          <w:rFonts w:ascii="Arial" w:eastAsiaTheme="minorEastAsia" w:hAnsi="Arial" w:cs="Arial"/>
          <w:kern w:val="2"/>
          <w:sz w:val="22"/>
          <w:szCs w:val="22"/>
          <w14:ligatures w14:val="standardContextual"/>
        </w:rPr>
        <w:t xml:space="preserve"> et al.</w:t>
      </w:r>
      <w:r>
        <w:rPr>
          <w:rFonts w:ascii="Arial" w:eastAsiaTheme="minorEastAsia" w:hAnsi="Arial" w:cs="Arial"/>
          <w:kern w:val="2"/>
          <w:sz w:val="22"/>
          <w:szCs w:val="22"/>
          <w14:ligatures w14:val="standardContextual"/>
        </w:rPr>
        <w:t xml:space="preserve"> study over 12 weeks</w:t>
      </w:r>
    </w:p>
    <w:p w14:paraId="092E0CDC" w14:textId="77777777" w:rsidR="0002790C" w:rsidRPr="00952A14" w:rsidRDefault="0002790C" w:rsidP="0002790C">
      <w:pPr>
        <w:spacing w:after="160" w:line="480" w:lineRule="auto"/>
        <w:rPr>
          <w:rFonts w:ascii="Arial" w:eastAsiaTheme="minorEastAsia" w:hAnsi="Arial" w:cs="Arial"/>
          <w:kern w:val="2"/>
          <w:sz w:val="22"/>
          <w:szCs w:val="22"/>
          <w14:ligatures w14:val="standardContextual"/>
        </w:rPr>
      </w:pPr>
    </w:p>
    <w:p w14:paraId="617490FA" w14:textId="6720B049" w:rsidR="00555E93" w:rsidRPr="00C74AA8" w:rsidRDefault="00C61B62" w:rsidP="00C74AA8">
      <w:pPr>
        <w:spacing w:after="160" w:line="480" w:lineRule="auto"/>
        <w:rPr>
          <w:rFonts w:ascii="Arial" w:eastAsiaTheme="minorEastAsia" w:hAnsi="Arial" w:cs="Arial"/>
          <w:b/>
          <w:bCs/>
          <w:kern w:val="2"/>
          <w:sz w:val="22"/>
          <w:szCs w:val="22"/>
          <w14:ligatures w14:val="standardContextual"/>
        </w:rPr>
      </w:pPr>
      <w:r w:rsidRPr="002D6CC7">
        <w:rPr>
          <w:rFonts w:ascii="Arial" w:eastAsiaTheme="minorEastAsia" w:hAnsi="Arial" w:cs="Arial"/>
          <w:b/>
          <w:bCs/>
          <w:kern w:val="2"/>
          <w:sz w:val="22"/>
          <w:szCs w:val="22"/>
          <w14:ligatures w14:val="standardContextual"/>
        </w:rPr>
        <w:t xml:space="preserve">Study Conclusions: </w:t>
      </w:r>
    </w:p>
    <w:p w14:paraId="1C7707F8" w14:textId="2A67FF5B" w:rsidR="0096528D" w:rsidRPr="0096528D" w:rsidRDefault="00854227" w:rsidP="0096528D">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b/>
          <w:bCs/>
          <w:i/>
          <w:iCs/>
          <w:kern w:val="2"/>
          <w:sz w:val="22"/>
          <w:szCs w:val="22"/>
          <w14:ligatures w14:val="standardContextual"/>
        </w:rPr>
        <w:tab/>
      </w:r>
      <w:r w:rsidR="0096528D">
        <w:rPr>
          <w:rFonts w:ascii="Arial" w:eastAsiaTheme="minorEastAsia" w:hAnsi="Arial" w:cs="Arial"/>
          <w:kern w:val="2"/>
          <w:sz w:val="22"/>
          <w:szCs w:val="22"/>
          <w14:ligatures w14:val="standardContextual"/>
        </w:rPr>
        <w:t xml:space="preserve">The authors conclude that the addition of semaglutide to standard metformin therapy may offer a clinically significant improvement in psoriasis severity in patients with psoriasis and comorbid T2DM and obesity. They conclude that there is a statistically significant reduction in PASI scores and improvements in quality of life as measured by DLQI. </w:t>
      </w:r>
      <w:r w:rsidR="007B387F">
        <w:rPr>
          <w:rFonts w:ascii="Arial" w:eastAsiaTheme="minorEastAsia" w:hAnsi="Arial" w:cs="Arial"/>
          <w:kern w:val="2"/>
          <w:sz w:val="22"/>
          <w:szCs w:val="22"/>
          <w14:ligatures w14:val="standardContextual"/>
        </w:rPr>
        <w:t>However, the study</w:t>
      </w:r>
      <w:r w:rsidR="00E77C42">
        <w:rPr>
          <w:rFonts w:ascii="Arial" w:eastAsiaTheme="minorEastAsia" w:hAnsi="Arial" w:cs="Arial"/>
          <w:kern w:val="2"/>
          <w:sz w:val="22"/>
          <w:szCs w:val="22"/>
          <w14:ligatures w14:val="standardContextual"/>
        </w:rPr>
        <w:t xml:space="preserve"> </w:t>
      </w:r>
      <w:r w:rsidR="00E77C42">
        <w:rPr>
          <w:rFonts w:ascii="Arial" w:eastAsiaTheme="minorEastAsia" w:hAnsi="Arial" w:cs="Arial"/>
          <w:kern w:val="2"/>
          <w:sz w:val="22"/>
          <w:szCs w:val="22"/>
          <w14:ligatures w14:val="standardContextual"/>
        </w:rPr>
        <w:t>did not adequately measure safety outcomes</w:t>
      </w:r>
      <w:r w:rsidR="00E77C42">
        <w:rPr>
          <w:rFonts w:ascii="Arial" w:eastAsiaTheme="minorEastAsia" w:hAnsi="Arial" w:cs="Arial"/>
          <w:kern w:val="2"/>
          <w:sz w:val="22"/>
          <w:szCs w:val="22"/>
          <w14:ligatures w14:val="standardContextual"/>
        </w:rPr>
        <w:t xml:space="preserve"> and</w:t>
      </w:r>
      <w:r w:rsidR="007B387F">
        <w:rPr>
          <w:rFonts w:ascii="Arial" w:eastAsiaTheme="minorEastAsia" w:hAnsi="Arial" w:cs="Arial"/>
          <w:kern w:val="2"/>
          <w:sz w:val="22"/>
          <w:szCs w:val="22"/>
          <w14:ligatures w14:val="standardContextual"/>
        </w:rPr>
        <w:t xml:space="preserve"> used the semaglutide dose of 1.0 mg</w:t>
      </w:r>
      <w:r w:rsidR="00921D59">
        <w:rPr>
          <w:rFonts w:ascii="Arial" w:eastAsiaTheme="minorEastAsia" w:hAnsi="Arial" w:cs="Arial"/>
          <w:kern w:val="2"/>
          <w:sz w:val="22"/>
          <w:szCs w:val="22"/>
          <w14:ligatures w14:val="standardContextual"/>
        </w:rPr>
        <w:t xml:space="preserve"> per </w:t>
      </w:r>
      <w:r w:rsidR="007B387F">
        <w:rPr>
          <w:rFonts w:ascii="Arial" w:eastAsiaTheme="minorEastAsia" w:hAnsi="Arial" w:cs="Arial"/>
          <w:kern w:val="2"/>
          <w:sz w:val="22"/>
          <w:szCs w:val="22"/>
          <w14:ligatures w14:val="standardContextual"/>
        </w:rPr>
        <w:t xml:space="preserve">week, which is at </w:t>
      </w:r>
      <w:r w:rsidR="001F27FD">
        <w:rPr>
          <w:rFonts w:ascii="Arial" w:eastAsiaTheme="minorEastAsia" w:hAnsi="Arial" w:cs="Arial"/>
          <w:kern w:val="2"/>
          <w:sz w:val="22"/>
          <w:szCs w:val="22"/>
          <w14:ligatures w14:val="standardContextual"/>
        </w:rPr>
        <w:t xml:space="preserve">a </w:t>
      </w:r>
      <w:r w:rsidR="007B387F">
        <w:rPr>
          <w:rFonts w:ascii="Arial" w:eastAsiaTheme="minorEastAsia" w:hAnsi="Arial" w:cs="Arial"/>
          <w:kern w:val="2"/>
          <w:sz w:val="22"/>
          <w:szCs w:val="22"/>
          <w14:ligatures w14:val="standardContextual"/>
        </w:rPr>
        <w:t xml:space="preserve">higher than standard initiation dose. </w:t>
      </w:r>
      <w:r w:rsidR="0096528D" w:rsidRPr="0096528D">
        <w:rPr>
          <w:rFonts w:ascii="Arial" w:eastAsiaTheme="minorEastAsia" w:hAnsi="Arial" w:cs="Arial"/>
          <w:kern w:val="2"/>
          <w:sz w:val="22"/>
          <w:szCs w:val="22"/>
          <w14:ligatures w14:val="standardContextual"/>
        </w:rPr>
        <w:t>Finally, the authors conclude that larger</w:t>
      </w:r>
      <w:r w:rsidR="007B387F">
        <w:rPr>
          <w:rFonts w:ascii="Arial" w:eastAsiaTheme="minorEastAsia" w:hAnsi="Arial" w:cs="Arial"/>
          <w:kern w:val="2"/>
          <w:sz w:val="22"/>
          <w:szCs w:val="22"/>
          <w14:ligatures w14:val="standardContextual"/>
        </w:rPr>
        <w:t xml:space="preserve">, randomized, double-blind, placebo-controlled </w:t>
      </w:r>
      <w:r w:rsidR="0096528D" w:rsidRPr="0096528D">
        <w:rPr>
          <w:rFonts w:ascii="Arial" w:eastAsiaTheme="minorEastAsia" w:hAnsi="Arial" w:cs="Arial"/>
          <w:kern w:val="2"/>
          <w:sz w:val="22"/>
          <w:szCs w:val="22"/>
          <w14:ligatures w14:val="standardContextual"/>
        </w:rPr>
        <w:t xml:space="preserve">trials </w:t>
      </w:r>
      <w:r w:rsidR="009C4761">
        <w:rPr>
          <w:rFonts w:ascii="Arial" w:eastAsiaTheme="minorEastAsia" w:hAnsi="Arial" w:cs="Arial"/>
          <w:kern w:val="2"/>
          <w:sz w:val="22"/>
          <w:szCs w:val="22"/>
          <w14:ligatures w14:val="standardContextual"/>
        </w:rPr>
        <w:t xml:space="preserve">with </w:t>
      </w:r>
      <w:r w:rsidR="007A6104">
        <w:rPr>
          <w:rFonts w:ascii="Arial" w:eastAsiaTheme="minorEastAsia" w:hAnsi="Arial" w:cs="Arial"/>
          <w:kern w:val="2"/>
          <w:sz w:val="22"/>
          <w:szCs w:val="22"/>
          <w14:ligatures w14:val="standardContextual"/>
        </w:rPr>
        <w:t xml:space="preserve">longer duration of follow-up </w:t>
      </w:r>
      <w:r w:rsidR="00730049">
        <w:rPr>
          <w:rFonts w:ascii="Arial" w:eastAsiaTheme="minorEastAsia" w:hAnsi="Arial" w:cs="Arial"/>
          <w:kern w:val="2"/>
          <w:sz w:val="22"/>
          <w:szCs w:val="22"/>
          <w14:ligatures w14:val="standardContextual"/>
        </w:rPr>
        <w:t>are</w:t>
      </w:r>
      <w:r w:rsidR="0096528D" w:rsidRPr="0096528D">
        <w:rPr>
          <w:rFonts w:ascii="Arial" w:eastAsiaTheme="minorEastAsia" w:hAnsi="Arial" w:cs="Arial"/>
          <w:kern w:val="2"/>
          <w:sz w:val="22"/>
          <w:szCs w:val="22"/>
          <w14:ligatures w14:val="standardContextual"/>
        </w:rPr>
        <w:t xml:space="preserve"> indicated to</w:t>
      </w:r>
      <w:r w:rsidR="009C4761">
        <w:rPr>
          <w:rFonts w:ascii="Arial" w:eastAsiaTheme="minorEastAsia" w:hAnsi="Arial" w:cs="Arial"/>
          <w:kern w:val="2"/>
          <w:sz w:val="22"/>
          <w:szCs w:val="22"/>
          <w14:ligatures w14:val="standardContextual"/>
        </w:rPr>
        <w:t xml:space="preserve"> confirm these results</w:t>
      </w:r>
      <w:r w:rsidR="0071523F">
        <w:rPr>
          <w:rFonts w:ascii="Arial" w:eastAsiaTheme="minorEastAsia" w:hAnsi="Arial" w:cs="Arial"/>
          <w:kern w:val="2"/>
          <w:sz w:val="22"/>
          <w:szCs w:val="22"/>
          <w14:ligatures w14:val="standardContextual"/>
        </w:rPr>
        <w:t>, explore the long-term efficacy and safety of semaglutide</w:t>
      </w:r>
      <w:r w:rsidR="005A1BDB">
        <w:rPr>
          <w:rFonts w:ascii="Arial" w:eastAsiaTheme="minorEastAsia" w:hAnsi="Arial" w:cs="Arial"/>
          <w:kern w:val="2"/>
          <w:sz w:val="22"/>
          <w:szCs w:val="22"/>
          <w14:ligatures w14:val="standardContextual"/>
        </w:rPr>
        <w:t xml:space="preserve"> on psoriasis and T2DM</w:t>
      </w:r>
      <w:r w:rsidR="0071523F">
        <w:rPr>
          <w:rFonts w:ascii="Arial" w:eastAsiaTheme="minorEastAsia" w:hAnsi="Arial" w:cs="Arial"/>
          <w:kern w:val="2"/>
          <w:sz w:val="22"/>
          <w:szCs w:val="22"/>
          <w14:ligatures w14:val="standardContextual"/>
        </w:rPr>
        <w:t xml:space="preserve">, </w:t>
      </w:r>
      <w:r w:rsidR="005A1BDB">
        <w:rPr>
          <w:rFonts w:ascii="Arial" w:eastAsiaTheme="minorEastAsia" w:hAnsi="Arial" w:cs="Arial"/>
          <w:kern w:val="2"/>
          <w:sz w:val="22"/>
          <w:szCs w:val="22"/>
          <w14:ligatures w14:val="standardContextual"/>
        </w:rPr>
        <w:t xml:space="preserve">and </w:t>
      </w:r>
      <w:r w:rsidR="009C4761">
        <w:rPr>
          <w:rFonts w:ascii="Arial" w:eastAsiaTheme="minorEastAsia" w:hAnsi="Arial" w:cs="Arial"/>
          <w:kern w:val="2"/>
          <w:sz w:val="22"/>
          <w:szCs w:val="22"/>
          <w14:ligatures w14:val="standardContextual"/>
        </w:rPr>
        <w:t>generalize to a broader population</w:t>
      </w:r>
      <w:r w:rsidR="0096528D" w:rsidRPr="0096528D">
        <w:rPr>
          <w:rFonts w:ascii="Arial" w:eastAsiaTheme="minorEastAsia" w:hAnsi="Arial" w:cs="Arial"/>
          <w:kern w:val="2"/>
          <w:sz w:val="22"/>
          <w:szCs w:val="22"/>
          <w14:ligatures w14:val="standardContextual"/>
        </w:rPr>
        <w:t>.</w:t>
      </w:r>
    </w:p>
    <w:p w14:paraId="641E29B2" w14:textId="6542A5CE" w:rsidR="00AE135F" w:rsidRPr="00854227" w:rsidRDefault="00AE135F" w:rsidP="00C61B62">
      <w:pPr>
        <w:spacing w:after="160" w:line="480" w:lineRule="auto"/>
        <w:rPr>
          <w:rFonts w:ascii="Arial" w:eastAsiaTheme="minorEastAsia" w:hAnsi="Arial" w:cs="Arial"/>
          <w:b/>
          <w:bCs/>
          <w:kern w:val="2"/>
          <w:sz w:val="22"/>
          <w:szCs w:val="22"/>
          <w14:ligatures w14:val="standardContextual"/>
        </w:rPr>
      </w:pPr>
    </w:p>
    <w:p w14:paraId="15655AD7" w14:textId="77777777" w:rsidR="00D32359" w:rsidRPr="002D6CC7" w:rsidRDefault="00C61B62" w:rsidP="00C61B62">
      <w:pPr>
        <w:spacing w:after="160" w:line="480" w:lineRule="auto"/>
        <w:rPr>
          <w:rFonts w:ascii="Arial" w:eastAsiaTheme="minorEastAsia" w:hAnsi="Arial" w:cs="Arial"/>
          <w:b/>
          <w:bCs/>
          <w:kern w:val="2"/>
          <w:sz w:val="22"/>
          <w:szCs w:val="22"/>
          <w14:ligatures w14:val="standardContextual"/>
        </w:rPr>
      </w:pPr>
      <w:r w:rsidRPr="002D6CC7">
        <w:rPr>
          <w:rFonts w:ascii="Arial" w:eastAsiaTheme="minorEastAsia" w:hAnsi="Arial" w:cs="Arial"/>
          <w:b/>
          <w:bCs/>
          <w:kern w:val="2"/>
          <w:sz w:val="22"/>
          <w:szCs w:val="22"/>
          <w14:ligatures w14:val="standardContextual"/>
        </w:rPr>
        <w:t xml:space="preserve">Study </w:t>
      </w:r>
      <w:r w:rsidR="00C74AA8" w:rsidRPr="00C74AA8">
        <w:rPr>
          <w:rFonts w:ascii="Arial" w:eastAsiaTheme="minorEastAsia" w:hAnsi="Arial" w:cs="Arial"/>
          <w:b/>
          <w:bCs/>
          <w:kern w:val="2"/>
          <w:sz w:val="22"/>
          <w:szCs w:val="22"/>
          <w14:ligatures w14:val="standardContextual"/>
        </w:rPr>
        <w:t>Limitations</w:t>
      </w:r>
      <w:r w:rsidRPr="002D6CC7">
        <w:rPr>
          <w:rFonts w:ascii="Arial" w:eastAsiaTheme="minorEastAsia" w:hAnsi="Arial" w:cs="Arial"/>
          <w:b/>
          <w:bCs/>
          <w:kern w:val="2"/>
          <w:sz w:val="22"/>
          <w:szCs w:val="22"/>
          <w14:ligatures w14:val="standardContextual"/>
        </w:rPr>
        <w:t xml:space="preserve">: </w:t>
      </w:r>
    </w:p>
    <w:p w14:paraId="21809E64" w14:textId="23B221B6" w:rsidR="00657F9A" w:rsidRDefault="001120D7" w:rsidP="007E40D9">
      <w:pPr>
        <w:spacing w:after="160" w:line="480" w:lineRule="auto"/>
        <w:ind w:firstLine="72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The sample size was quite limited, as it only included 31 participants. </w:t>
      </w:r>
      <w:r w:rsidR="007B01AD">
        <w:rPr>
          <w:rFonts w:ascii="Arial" w:eastAsiaTheme="minorEastAsia" w:hAnsi="Arial" w:cs="Arial"/>
          <w:kern w:val="2"/>
          <w:sz w:val="22"/>
          <w:szCs w:val="22"/>
          <w14:ligatures w14:val="standardContextual"/>
        </w:rPr>
        <w:t>T</w:t>
      </w:r>
      <w:r>
        <w:rPr>
          <w:rFonts w:ascii="Arial" w:eastAsiaTheme="minorEastAsia" w:hAnsi="Arial" w:cs="Arial"/>
          <w:kern w:val="2"/>
          <w:sz w:val="22"/>
          <w:szCs w:val="22"/>
          <w14:ligatures w14:val="standardContextual"/>
        </w:rPr>
        <w:t xml:space="preserve">he study population was also relatively </w:t>
      </w:r>
      <w:r w:rsidRPr="00C74AA8">
        <w:rPr>
          <w:rFonts w:ascii="Arial" w:eastAsiaTheme="minorEastAsia" w:hAnsi="Arial" w:cs="Arial"/>
          <w:kern w:val="2"/>
          <w:sz w:val="22"/>
          <w:szCs w:val="22"/>
          <w14:ligatures w14:val="standardContextual"/>
        </w:rPr>
        <w:t>homogenous, consisting of patients with T2DM</w:t>
      </w:r>
      <w:r>
        <w:rPr>
          <w:rFonts w:ascii="Arial" w:eastAsiaTheme="minorEastAsia" w:hAnsi="Arial" w:cs="Arial"/>
          <w:kern w:val="2"/>
          <w:sz w:val="22"/>
          <w:szCs w:val="22"/>
          <w14:ligatures w14:val="standardContextual"/>
        </w:rPr>
        <w:t xml:space="preserve"> and obesity</w:t>
      </w:r>
      <w:r w:rsidRPr="00C74AA8">
        <w:rPr>
          <w:rFonts w:ascii="Arial" w:eastAsiaTheme="minorEastAsia" w:hAnsi="Arial" w:cs="Arial"/>
          <w:kern w:val="2"/>
          <w:sz w:val="22"/>
          <w:szCs w:val="22"/>
          <w14:ligatures w14:val="standardContextual"/>
        </w:rPr>
        <w:t xml:space="preserve">, which </w:t>
      </w:r>
      <w:r>
        <w:rPr>
          <w:rFonts w:ascii="Arial" w:eastAsiaTheme="minorEastAsia" w:hAnsi="Arial" w:cs="Arial"/>
          <w:kern w:val="2"/>
          <w:sz w:val="22"/>
          <w:szCs w:val="22"/>
          <w14:ligatures w14:val="standardContextual"/>
        </w:rPr>
        <w:t xml:space="preserve">further </w:t>
      </w:r>
      <w:r w:rsidRPr="00C74AA8">
        <w:rPr>
          <w:rFonts w:ascii="Arial" w:eastAsiaTheme="minorEastAsia" w:hAnsi="Arial" w:cs="Arial"/>
          <w:kern w:val="2"/>
          <w:sz w:val="22"/>
          <w:szCs w:val="22"/>
          <w14:ligatures w14:val="standardContextual"/>
        </w:rPr>
        <w:t xml:space="preserve">reduces the </w:t>
      </w:r>
      <w:r w:rsidR="00F76593">
        <w:rPr>
          <w:rFonts w:ascii="Arial" w:eastAsiaTheme="minorEastAsia" w:hAnsi="Arial" w:cs="Arial"/>
          <w:kern w:val="2"/>
          <w:sz w:val="22"/>
          <w:szCs w:val="22"/>
          <w14:ligatures w14:val="standardContextual"/>
        </w:rPr>
        <w:t xml:space="preserve">results </w:t>
      </w:r>
      <w:r w:rsidRPr="00C74AA8">
        <w:rPr>
          <w:rFonts w:ascii="Arial" w:eastAsiaTheme="minorEastAsia" w:hAnsi="Arial" w:cs="Arial"/>
          <w:kern w:val="2"/>
          <w:sz w:val="22"/>
          <w:szCs w:val="22"/>
          <w14:ligatures w14:val="standardContextual"/>
        </w:rPr>
        <w:t>generalizability to broader psoriasis populations.</w:t>
      </w:r>
      <w:r w:rsidR="00B67CB9">
        <w:rPr>
          <w:rFonts w:ascii="Arial" w:eastAsiaTheme="minorEastAsia" w:hAnsi="Arial" w:cs="Arial"/>
          <w:kern w:val="2"/>
          <w:sz w:val="22"/>
          <w:szCs w:val="22"/>
          <w14:ligatures w14:val="standardContextual"/>
        </w:rPr>
        <w:t xml:space="preserve"> </w:t>
      </w:r>
      <w:r w:rsidR="000900A1">
        <w:rPr>
          <w:rFonts w:ascii="Arial" w:eastAsiaTheme="minorEastAsia" w:hAnsi="Arial" w:cs="Arial"/>
          <w:kern w:val="2"/>
          <w:sz w:val="22"/>
          <w:szCs w:val="22"/>
          <w14:ligatures w14:val="standardContextual"/>
        </w:rPr>
        <w:t xml:space="preserve">Furthermore, since the study was an open-label design, both the researchers and the participants were aware of which treatment they were receiving. Therefore, this may have introduced potential for bias, impacting both </w:t>
      </w:r>
      <w:r w:rsidR="007D5F4C">
        <w:rPr>
          <w:rFonts w:ascii="Arial" w:eastAsiaTheme="minorEastAsia" w:hAnsi="Arial" w:cs="Arial"/>
          <w:kern w:val="2"/>
          <w:sz w:val="22"/>
          <w:szCs w:val="22"/>
          <w14:ligatures w14:val="standardContextual"/>
        </w:rPr>
        <w:t xml:space="preserve">the </w:t>
      </w:r>
      <w:r w:rsidR="000900A1">
        <w:rPr>
          <w:rFonts w:ascii="Arial" w:eastAsiaTheme="minorEastAsia" w:hAnsi="Arial" w:cs="Arial"/>
          <w:kern w:val="2"/>
          <w:sz w:val="22"/>
          <w:szCs w:val="22"/>
          <w14:ligatures w14:val="standardContextual"/>
        </w:rPr>
        <w:t>treatment and control groups</w:t>
      </w:r>
      <w:r w:rsidR="007D5F4C">
        <w:rPr>
          <w:rFonts w:ascii="Arial" w:eastAsiaTheme="minorEastAsia" w:hAnsi="Arial" w:cs="Arial"/>
          <w:kern w:val="2"/>
          <w:sz w:val="22"/>
          <w:szCs w:val="22"/>
          <w14:ligatures w14:val="standardContextual"/>
        </w:rPr>
        <w:t xml:space="preserve"> as well as the researchers</w:t>
      </w:r>
      <w:r w:rsidR="000900A1">
        <w:rPr>
          <w:rFonts w:ascii="Arial" w:eastAsiaTheme="minorEastAsia" w:hAnsi="Arial" w:cs="Arial"/>
          <w:kern w:val="2"/>
          <w:sz w:val="22"/>
          <w:szCs w:val="22"/>
          <w14:ligatures w14:val="standardContextual"/>
        </w:rPr>
        <w:t>.</w:t>
      </w:r>
      <w:r w:rsidR="00657F9A">
        <w:rPr>
          <w:rFonts w:ascii="Arial" w:eastAsiaTheme="minorEastAsia" w:hAnsi="Arial" w:cs="Arial"/>
          <w:kern w:val="2"/>
          <w:sz w:val="22"/>
          <w:szCs w:val="22"/>
          <w14:ligatures w14:val="standardContextual"/>
        </w:rPr>
        <w:t xml:space="preserve"> </w:t>
      </w:r>
      <w:r w:rsidR="00643EB0">
        <w:rPr>
          <w:rFonts w:ascii="Arial" w:eastAsiaTheme="minorEastAsia" w:hAnsi="Arial" w:cs="Arial"/>
          <w:kern w:val="2"/>
          <w:sz w:val="22"/>
          <w:szCs w:val="22"/>
          <w14:ligatures w14:val="standardContextual"/>
        </w:rPr>
        <w:t>Those in the t</w:t>
      </w:r>
      <w:r w:rsidR="000900A1">
        <w:rPr>
          <w:rFonts w:ascii="Arial" w:eastAsiaTheme="minorEastAsia" w:hAnsi="Arial" w:cs="Arial"/>
          <w:kern w:val="2"/>
          <w:sz w:val="22"/>
          <w:szCs w:val="22"/>
          <w14:ligatures w14:val="standardContextual"/>
        </w:rPr>
        <w:t xml:space="preserve">reatment groups may have had heightened expectations </w:t>
      </w:r>
      <w:r w:rsidR="003479D7">
        <w:rPr>
          <w:rFonts w:ascii="Arial" w:eastAsiaTheme="minorEastAsia" w:hAnsi="Arial" w:cs="Arial"/>
          <w:kern w:val="2"/>
          <w:sz w:val="22"/>
          <w:szCs w:val="22"/>
          <w14:ligatures w14:val="standardContextual"/>
        </w:rPr>
        <w:t>of</w:t>
      </w:r>
      <w:r w:rsidR="000900A1">
        <w:rPr>
          <w:rFonts w:ascii="Arial" w:eastAsiaTheme="minorEastAsia" w:hAnsi="Arial" w:cs="Arial"/>
          <w:kern w:val="2"/>
          <w:sz w:val="22"/>
          <w:szCs w:val="22"/>
          <w14:ligatures w14:val="standardContextual"/>
        </w:rPr>
        <w:t xml:space="preserve"> </w:t>
      </w:r>
      <w:r w:rsidR="00D3209E">
        <w:rPr>
          <w:rFonts w:ascii="Arial" w:eastAsiaTheme="minorEastAsia" w:hAnsi="Arial" w:cs="Arial"/>
          <w:kern w:val="2"/>
          <w:sz w:val="22"/>
          <w:szCs w:val="22"/>
          <w14:ligatures w14:val="standardContextual"/>
        </w:rPr>
        <w:t xml:space="preserve">the </w:t>
      </w:r>
      <w:r w:rsidR="000900A1">
        <w:rPr>
          <w:rFonts w:ascii="Arial" w:eastAsiaTheme="minorEastAsia" w:hAnsi="Arial" w:cs="Arial"/>
          <w:kern w:val="2"/>
          <w:sz w:val="22"/>
          <w:szCs w:val="22"/>
          <w14:ligatures w14:val="standardContextual"/>
        </w:rPr>
        <w:t xml:space="preserve">efficacy of semaglutide while </w:t>
      </w:r>
      <w:r w:rsidR="00643EB0">
        <w:rPr>
          <w:rFonts w:ascii="Arial" w:eastAsiaTheme="minorEastAsia" w:hAnsi="Arial" w:cs="Arial"/>
          <w:kern w:val="2"/>
          <w:sz w:val="22"/>
          <w:szCs w:val="22"/>
          <w14:ligatures w14:val="standardContextual"/>
        </w:rPr>
        <w:t xml:space="preserve">those in the </w:t>
      </w:r>
      <w:r w:rsidR="000900A1">
        <w:rPr>
          <w:rFonts w:ascii="Arial" w:eastAsiaTheme="minorEastAsia" w:hAnsi="Arial" w:cs="Arial"/>
          <w:kern w:val="2"/>
          <w:sz w:val="22"/>
          <w:szCs w:val="22"/>
          <w14:ligatures w14:val="standardContextual"/>
        </w:rPr>
        <w:t xml:space="preserve">control groups may have had </w:t>
      </w:r>
      <w:r w:rsidR="00932D7A">
        <w:rPr>
          <w:rFonts w:ascii="Arial" w:eastAsiaTheme="minorEastAsia" w:hAnsi="Arial" w:cs="Arial"/>
          <w:kern w:val="2"/>
          <w:sz w:val="22"/>
          <w:szCs w:val="22"/>
          <w14:ligatures w14:val="standardContextual"/>
        </w:rPr>
        <w:t xml:space="preserve">diminished expectations </w:t>
      </w:r>
      <w:r w:rsidR="003479D7">
        <w:rPr>
          <w:rFonts w:ascii="Arial" w:eastAsiaTheme="minorEastAsia" w:hAnsi="Arial" w:cs="Arial"/>
          <w:kern w:val="2"/>
          <w:sz w:val="22"/>
          <w:szCs w:val="22"/>
          <w14:ligatures w14:val="standardContextual"/>
        </w:rPr>
        <w:t>of</w:t>
      </w:r>
      <w:r w:rsidR="00932D7A">
        <w:rPr>
          <w:rFonts w:ascii="Arial" w:eastAsiaTheme="minorEastAsia" w:hAnsi="Arial" w:cs="Arial"/>
          <w:kern w:val="2"/>
          <w:sz w:val="22"/>
          <w:szCs w:val="22"/>
          <w14:ligatures w14:val="standardContextual"/>
        </w:rPr>
        <w:t xml:space="preserve"> </w:t>
      </w:r>
      <w:r w:rsidR="002606B8">
        <w:rPr>
          <w:rFonts w:ascii="Arial" w:eastAsiaTheme="minorEastAsia" w:hAnsi="Arial" w:cs="Arial"/>
          <w:kern w:val="2"/>
          <w:sz w:val="22"/>
          <w:szCs w:val="22"/>
          <w14:ligatures w14:val="standardContextual"/>
        </w:rPr>
        <w:t>not receiving the semaglutide treatment</w:t>
      </w:r>
      <w:r w:rsidR="006B020B">
        <w:rPr>
          <w:rFonts w:ascii="Arial" w:eastAsiaTheme="minorEastAsia" w:hAnsi="Arial" w:cs="Arial"/>
          <w:kern w:val="2"/>
          <w:sz w:val="22"/>
          <w:szCs w:val="22"/>
          <w14:ligatures w14:val="standardContextual"/>
        </w:rPr>
        <w:t xml:space="preserve">. </w:t>
      </w:r>
      <w:r w:rsidR="002C197F">
        <w:rPr>
          <w:rFonts w:ascii="Arial" w:eastAsiaTheme="minorEastAsia" w:hAnsi="Arial" w:cs="Arial"/>
          <w:kern w:val="2"/>
          <w:sz w:val="22"/>
          <w:szCs w:val="22"/>
          <w14:ligatures w14:val="standardContextual"/>
        </w:rPr>
        <w:t xml:space="preserve">The researchers may have </w:t>
      </w:r>
      <w:r w:rsidR="008E63F0">
        <w:rPr>
          <w:rFonts w:ascii="Arial" w:eastAsiaTheme="minorEastAsia" w:hAnsi="Arial" w:cs="Arial"/>
          <w:kern w:val="2"/>
          <w:sz w:val="22"/>
          <w:szCs w:val="22"/>
          <w14:ligatures w14:val="standardContextual"/>
        </w:rPr>
        <w:t xml:space="preserve">also </w:t>
      </w:r>
      <w:r w:rsidR="002C197F">
        <w:rPr>
          <w:rFonts w:ascii="Arial" w:eastAsiaTheme="minorEastAsia" w:hAnsi="Arial" w:cs="Arial"/>
          <w:kern w:val="2"/>
          <w:sz w:val="22"/>
          <w:szCs w:val="22"/>
          <w14:ligatures w14:val="standardContextual"/>
        </w:rPr>
        <w:t xml:space="preserve">had the same heightened expectations </w:t>
      </w:r>
      <w:r w:rsidR="00C07540">
        <w:rPr>
          <w:rFonts w:ascii="Arial" w:eastAsiaTheme="minorEastAsia" w:hAnsi="Arial" w:cs="Arial"/>
          <w:kern w:val="2"/>
          <w:sz w:val="22"/>
          <w:szCs w:val="22"/>
          <w14:ligatures w14:val="standardContextual"/>
        </w:rPr>
        <w:t>of</w:t>
      </w:r>
      <w:r w:rsidR="002C197F">
        <w:rPr>
          <w:rFonts w:ascii="Arial" w:eastAsiaTheme="minorEastAsia" w:hAnsi="Arial" w:cs="Arial"/>
          <w:kern w:val="2"/>
          <w:sz w:val="22"/>
          <w:szCs w:val="22"/>
          <w14:ligatures w14:val="standardContextual"/>
        </w:rPr>
        <w:t xml:space="preserve"> semaglutide and diminished expectations for </w:t>
      </w:r>
      <w:r w:rsidR="002606B8">
        <w:rPr>
          <w:rFonts w:ascii="Arial" w:eastAsiaTheme="minorEastAsia" w:hAnsi="Arial" w:cs="Arial"/>
          <w:kern w:val="2"/>
          <w:sz w:val="22"/>
          <w:szCs w:val="22"/>
          <w14:ligatures w14:val="standardContextual"/>
        </w:rPr>
        <w:t>the control group</w:t>
      </w:r>
      <w:r w:rsidR="002C197F">
        <w:rPr>
          <w:rFonts w:ascii="Arial" w:eastAsiaTheme="minorEastAsia" w:hAnsi="Arial" w:cs="Arial"/>
          <w:kern w:val="2"/>
          <w:sz w:val="22"/>
          <w:szCs w:val="22"/>
          <w14:ligatures w14:val="standardContextual"/>
        </w:rPr>
        <w:t xml:space="preserve">, </w:t>
      </w:r>
      <w:r w:rsidR="002606B8">
        <w:rPr>
          <w:rFonts w:ascii="Arial" w:eastAsiaTheme="minorEastAsia" w:hAnsi="Arial" w:cs="Arial"/>
          <w:kern w:val="2"/>
          <w:sz w:val="22"/>
          <w:szCs w:val="22"/>
          <w14:ligatures w14:val="standardContextual"/>
        </w:rPr>
        <w:t>potentially introducing bias and</w:t>
      </w:r>
      <w:r w:rsidR="002C197F">
        <w:rPr>
          <w:rFonts w:ascii="Arial" w:eastAsiaTheme="minorEastAsia" w:hAnsi="Arial" w:cs="Arial"/>
          <w:kern w:val="2"/>
          <w:sz w:val="22"/>
          <w:szCs w:val="22"/>
          <w14:ligatures w14:val="standardContextual"/>
        </w:rPr>
        <w:t xml:space="preserve"> impacting </w:t>
      </w:r>
      <w:r w:rsidR="00C170E4">
        <w:rPr>
          <w:rFonts w:ascii="Arial" w:eastAsiaTheme="minorEastAsia" w:hAnsi="Arial" w:cs="Arial"/>
          <w:kern w:val="2"/>
          <w:sz w:val="22"/>
          <w:szCs w:val="22"/>
          <w14:ligatures w14:val="standardContextual"/>
        </w:rPr>
        <w:t>their clinical assessments of psoriasis severity, particularly the PASI score</w:t>
      </w:r>
      <w:r w:rsidR="002606B8">
        <w:rPr>
          <w:rFonts w:ascii="Arial" w:eastAsiaTheme="minorEastAsia" w:hAnsi="Arial" w:cs="Arial"/>
          <w:kern w:val="2"/>
          <w:sz w:val="22"/>
          <w:szCs w:val="22"/>
          <w14:ligatures w14:val="standardContextual"/>
        </w:rPr>
        <w:t>, which can be</w:t>
      </w:r>
      <w:r w:rsidR="00960613">
        <w:rPr>
          <w:rFonts w:ascii="Arial" w:eastAsiaTheme="minorEastAsia" w:hAnsi="Arial" w:cs="Arial"/>
          <w:kern w:val="2"/>
          <w:sz w:val="22"/>
          <w:szCs w:val="22"/>
          <w14:ligatures w14:val="standardContextual"/>
        </w:rPr>
        <w:t xml:space="preserve"> a</w:t>
      </w:r>
      <w:r w:rsidR="002606B8">
        <w:rPr>
          <w:rFonts w:ascii="Arial" w:eastAsiaTheme="minorEastAsia" w:hAnsi="Arial" w:cs="Arial"/>
          <w:kern w:val="2"/>
          <w:sz w:val="22"/>
          <w:szCs w:val="22"/>
          <w14:ligatures w14:val="standardContextual"/>
        </w:rPr>
        <w:t xml:space="preserve"> somewhat subjective</w:t>
      </w:r>
      <w:r w:rsidR="00960613">
        <w:rPr>
          <w:rFonts w:ascii="Arial" w:eastAsiaTheme="minorEastAsia" w:hAnsi="Arial" w:cs="Arial"/>
          <w:kern w:val="2"/>
          <w:sz w:val="22"/>
          <w:szCs w:val="22"/>
          <w14:ligatures w14:val="standardContextual"/>
        </w:rPr>
        <w:t xml:space="preserve"> measure</w:t>
      </w:r>
      <w:r w:rsidR="00C170E4">
        <w:rPr>
          <w:rFonts w:ascii="Arial" w:eastAsiaTheme="minorEastAsia" w:hAnsi="Arial" w:cs="Arial"/>
          <w:kern w:val="2"/>
          <w:sz w:val="22"/>
          <w:szCs w:val="22"/>
          <w14:ligatures w14:val="standardContextual"/>
        </w:rPr>
        <w:t xml:space="preserve">. </w:t>
      </w:r>
    </w:p>
    <w:p w14:paraId="37AAB0EB" w14:textId="77777777" w:rsidR="00657F9A" w:rsidRDefault="00657F9A" w:rsidP="00657F9A">
      <w:pPr>
        <w:spacing w:after="160" w:line="480" w:lineRule="auto"/>
        <w:ind w:firstLine="720"/>
        <w:rPr>
          <w:rFonts w:ascii="Arial" w:eastAsiaTheme="minorEastAsia" w:hAnsi="Arial" w:cs="Arial"/>
          <w:kern w:val="2"/>
          <w:sz w:val="22"/>
          <w:szCs w:val="22"/>
          <w14:ligatures w14:val="standardContextual"/>
        </w:rPr>
      </w:pPr>
    </w:p>
    <w:p w14:paraId="374BA031" w14:textId="4D140CCD" w:rsidR="001120D7" w:rsidRDefault="00936F57" w:rsidP="00657F9A">
      <w:pPr>
        <w:spacing w:after="160" w:line="480" w:lineRule="auto"/>
        <w:ind w:firstLine="72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Although all participants were taking metformin for T2DM, t</w:t>
      </w:r>
      <w:r w:rsidR="00A45020">
        <w:rPr>
          <w:rFonts w:ascii="Arial" w:eastAsiaTheme="minorEastAsia" w:hAnsi="Arial" w:cs="Arial"/>
          <w:kern w:val="2"/>
          <w:sz w:val="22"/>
          <w:szCs w:val="22"/>
          <w14:ligatures w14:val="standardContextual"/>
        </w:rPr>
        <w:t xml:space="preserve">he study only stated that </w:t>
      </w:r>
      <w:r>
        <w:rPr>
          <w:rFonts w:ascii="Arial" w:eastAsiaTheme="minorEastAsia" w:hAnsi="Arial" w:cs="Arial"/>
          <w:kern w:val="2"/>
          <w:sz w:val="22"/>
          <w:szCs w:val="22"/>
          <w14:ligatures w14:val="standardContextual"/>
        </w:rPr>
        <w:t xml:space="preserve">they were on the </w:t>
      </w:r>
      <w:r w:rsidR="00A45020">
        <w:rPr>
          <w:rFonts w:ascii="Arial" w:eastAsiaTheme="minorEastAsia" w:hAnsi="Arial" w:cs="Arial"/>
          <w:kern w:val="2"/>
          <w:sz w:val="22"/>
          <w:szCs w:val="22"/>
          <w14:ligatures w14:val="standardContextual"/>
        </w:rPr>
        <w:t>“</w:t>
      </w:r>
      <w:r w:rsidR="00D54173">
        <w:rPr>
          <w:rFonts w:ascii="Arial" w:eastAsiaTheme="minorEastAsia" w:hAnsi="Arial" w:cs="Arial"/>
          <w:kern w:val="2"/>
          <w:sz w:val="22"/>
          <w:szCs w:val="22"/>
          <w14:ligatures w14:val="standardContextual"/>
        </w:rPr>
        <w:t xml:space="preserve">maximally </w:t>
      </w:r>
      <w:r w:rsidR="00A45020">
        <w:rPr>
          <w:rFonts w:ascii="Arial" w:eastAsiaTheme="minorEastAsia" w:hAnsi="Arial" w:cs="Arial"/>
          <w:kern w:val="2"/>
          <w:sz w:val="22"/>
          <w:szCs w:val="22"/>
          <w14:ligatures w14:val="standardContextual"/>
        </w:rPr>
        <w:t xml:space="preserve">tolerated dose” </w:t>
      </w:r>
      <w:r w:rsidR="00D611B2">
        <w:rPr>
          <w:rFonts w:ascii="Arial" w:eastAsiaTheme="minorEastAsia" w:hAnsi="Arial" w:cs="Arial"/>
          <w:kern w:val="2"/>
          <w:sz w:val="22"/>
          <w:szCs w:val="22"/>
          <w14:ligatures w14:val="standardContextual"/>
        </w:rPr>
        <w:t>and</w:t>
      </w:r>
      <w:r w:rsidR="00A45020">
        <w:rPr>
          <w:rFonts w:ascii="Arial" w:eastAsiaTheme="minorEastAsia" w:hAnsi="Arial" w:cs="Arial"/>
          <w:kern w:val="2"/>
          <w:sz w:val="22"/>
          <w:szCs w:val="22"/>
          <w14:ligatures w14:val="standardContextual"/>
        </w:rPr>
        <w:t xml:space="preserve"> did not specify the </w:t>
      </w:r>
      <w:r w:rsidR="005D21E8">
        <w:rPr>
          <w:rFonts w:ascii="Arial" w:eastAsiaTheme="minorEastAsia" w:hAnsi="Arial" w:cs="Arial"/>
          <w:kern w:val="2"/>
          <w:sz w:val="22"/>
          <w:szCs w:val="22"/>
          <w14:ligatures w14:val="standardContextual"/>
        </w:rPr>
        <w:t>exact</w:t>
      </w:r>
      <w:r w:rsidR="00A45020">
        <w:rPr>
          <w:rFonts w:ascii="Arial" w:eastAsiaTheme="minorEastAsia" w:hAnsi="Arial" w:cs="Arial"/>
          <w:kern w:val="2"/>
          <w:sz w:val="22"/>
          <w:szCs w:val="22"/>
          <w14:ligatures w14:val="standardContextual"/>
        </w:rPr>
        <w:t xml:space="preserve"> dos</w:t>
      </w:r>
      <w:r w:rsidR="005D21E8">
        <w:rPr>
          <w:rFonts w:ascii="Arial" w:eastAsiaTheme="minorEastAsia" w:hAnsi="Arial" w:cs="Arial"/>
          <w:kern w:val="2"/>
          <w:sz w:val="22"/>
          <w:szCs w:val="22"/>
          <w14:ligatures w14:val="standardContextual"/>
        </w:rPr>
        <w:t>age</w:t>
      </w:r>
      <w:r w:rsidR="00A45020">
        <w:rPr>
          <w:rFonts w:ascii="Arial" w:eastAsiaTheme="minorEastAsia" w:hAnsi="Arial" w:cs="Arial"/>
          <w:kern w:val="2"/>
          <w:sz w:val="22"/>
          <w:szCs w:val="22"/>
          <w14:ligatures w14:val="standardContextual"/>
        </w:rPr>
        <w:t>.</w:t>
      </w:r>
      <w:r w:rsidR="002650AE">
        <w:rPr>
          <w:rFonts w:ascii="Arial" w:eastAsiaTheme="minorEastAsia" w:hAnsi="Arial" w:cs="Arial"/>
          <w:kern w:val="2"/>
          <w:sz w:val="22"/>
          <w:szCs w:val="22"/>
          <w14:ligatures w14:val="standardContextual"/>
        </w:rPr>
        <w:fldChar w:fldCharType="begin">
          <w:fldData xml:space="preserve">PEVuZE5vdGU+PENpdGU+PEF1dGhvcj5QZXRrb3ZpYy1EYWJpYzwvQXV0aG9yPjxZZWFyPjIwMjU8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</w:fldData>
        </w:fldChar>
      </w:r>
      <w:r w:rsidR="001D4853">
        <w:rPr>
          <w:rFonts w:ascii="Arial" w:eastAsiaTheme="minorEastAsia" w:hAnsi="Arial" w:cs="Arial"/>
          <w:kern w:val="2"/>
          <w:sz w:val="22"/>
          <w:szCs w:val="22"/>
          <w14:ligatures w14:val="standardContextual"/>
        </w:rPr>
        <w:instrText xml:space="preserve"> ADDIN EN.CITE </w:instrText>
      </w:r>
      <w:r w:rsidR="001D4853">
        <w:rPr>
          <w:rFonts w:ascii="Arial" w:eastAsiaTheme="minorEastAsia" w:hAnsi="Arial" w:cs="Arial"/>
          <w:kern w:val="2"/>
          <w:sz w:val="22"/>
          <w:szCs w:val="22"/>
          <w14:ligatures w14:val="standardContextual"/>
        </w:rPr>
        <w:fldChar w:fldCharType="begin">
          <w:fldData xml:space="preserve">PEVuZE5vdGU+PENpdGU+PEF1dGhvcj5QZXRrb3ZpYy1EYWJpYzwvQXV0aG9yPjxZZWFyPjIwMjU8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</w:fldData>
        </w:fldChar>
      </w:r>
      <w:r w:rsidR="001D4853">
        <w:rPr>
          <w:rFonts w:ascii="Arial" w:eastAsiaTheme="minorEastAsia" w:hAnsi="Arial" w:cs="Arial"/>
          <w:kern w:val="2"/>
          <w:sz w:val="22"/>
          <w:szCs w:val="22"/>
          <w14:ligatures w14:val="standardContextual"/>
        </w:rPr>
        <w:instrText xml:space="preserve"> ADDIN EN.CITE.DATA </w:instrText>
      </w:r>
      <w:r w:rsidR="001D4853">
        <w:rPr>
          <w:rFonts w:ascii="Arial" w:eastAsiaTheme="minorEastAsia" w:hAnsi="Arial" w:cs="Arial"/>
          <w:kern w:val="2"/>
          <w:sz w:val="22"/>
          <w:szCs w:val="22"/>
          <w14:ligatures w14:val="standardContextual"/>
        </w:rPr>
      </w:r>
      <w:r w:rsidR="001D4853">
        <w:rPr>
          <w:rFonts w:ascii="Arial" w:eastAsiaTheme="minorEastAsia" w:hAnsi="Arial" w:cs="Arial"/>
          <w:kern w:val="2"/>
          <w:sz w:val="22"/>
          <w:szCs w:val="22"/>
          <w14:ligatures w14:val="standardContextual"/>
        </w:rPr>
        <w:fldChar w:fldCharType="end"/>
      </w:r>
      <w:r w:rsidR="002650AE">
        <w:rPr>
          <w:rFonts w:ascii="Arial" w:eastAsiaTheme="minorEastAsia" w:hAnsi="Arial" w:cs="Arial"/>
          <w:kern w:val="2"/>
          <w:sz w:val="22"/>
          <w:szCs w:val="22"/>
          <w14:ligatures w14:val="standardContextual"/>
        </w:rPr>
      </w:r>
      <w:r w:rsidR="002650AE">
        <w:rPr>
          <w:rFonts w:ascii="Arial" w:eastAsiaTheme="minorEastAsia" w:hAnsi="Arial" w:cs="Arial"/>
          <w:kern w:val="2"/>
          <w:sz w:val="22"/>
          <w:szCs w:val="22"/>
          <w14:ligatures w14:val="standardContextual"/>
        </w:rPr>
        <w:fldChar w:fldCharType="separate"/>
      </w:r>
      <w:r w:rsidR="001D4853" w:rsidRPr="001D4853">
        <w:rPr>
          <w:rFonts w:ascii="Arial" w:eastAsiaTheme="minorEastAsia" w:hAnsi="Arial" w:cs="Arial"/>
          <w:noProof/>
          <w:kern w:val="2"/>
          <w:sz w:val="22"/>
          <w:szCs w:val="22"/>
          <w:vertAlign w:val="superscript"/>
          <w14:ligatures w14:val="standardContextual"/>
        </w:rPr>
        <w:t>18</w:t>
      </w:r>
      <w:r w:rsidR="002650AE">
        <w:rPr>
          <w:rFonts w:ascii="Arial" w:eastAsiaTheme="minorEastAsia" w:hAnsi="Arial" w:cs="Arial"/>
          <w:kern w:val="2"/>
          <w:sz w:val="22"/>
          <w:szCs w:val="22"/>
          <w14:ligatures w14:val="standardContextual"/>
        </w:rPr>
        <w:fldChar w:fldCharType="end"/>
      </w:r>
      <w:r w:rsidR="00A45020">
        <w:rPr>
          <w:rFonts w:ascii="Arial" w:eastAsiaTheme="minorEastAsia" w:hAnsi="Arial" w:cs="Arial"/>
          <w:kern w:val="2"/>
          <w:sz w:val="22"/>
          <w:szCs w:val="22"/>
          <w14:ligatures w14:val="standardContextual"/>
        </w:rPr>
        <w:t xml:space="preserve"> </w:t>
      </w:r>
      <w:r w:rsidR="002650AE">
        <w:rPr>
          <w:rFonts w:ascii="Arial" w:eastAsiaTheme="minorEastAsia" w:hAnsi="Arial" w:cs="Arial"/>
          <w:kern w:val="2"/>
          <w:sz w:val="22"/>
          <w:szCs w:val="22"/>
          <w14:ligatures w14:val="standardContextual"/>
        </w:rPr>
        <w:t>Participants also were not on a specific diet plan despite following a “diet for diabetes and obesity recommended by nutritionists”.</w:t>
      </w:r>
      <w:r w:rsidR="002650AE">
        <w:rPr>
          <w:rFonts w:ascii="Arial" w:eastAsiaTheme="minorEastAsia" w:hAnsi="Arial" w:cs="Arial"/>
          <w:kern w:val="2"/>
          <w:sz w:val="22"/>
          <w:szCs w:val="22"/>
          <w14:ligatures w14:val="standardContextual"/>
        </w:rPr>
        <w:fldChar w:fldCharType="begin">
          <w:fldData xml:space="preserve">PEVuZE5vdGU+PENpdGU+PEF1dGhvcj5QZXRrb3ZpYy1EYWJpYzwvQXV0aG9yPjxZZWFyPjIwMjU8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</w:fldData>
        </w:fldChar>
      </w:r>
      <w:r w:rsidR="001D4853">
        <w:rPr>
          <w:rFonts w:ascii="Arial" w:eastAsiaTheme="minorEastAsia" w:hAnsi="Arial" w:cs="Arial"/>
          <w:kern w:val="2"/>
          <w:sz w:val="22"/>
          <w:szCs w:val="22"/>
          <w14:ligatures w14:val="standardContextual"/>
        </w:rPr>
        <w:instrText xml:space="preserve"> ADDIN EN.CITE </w:instrText>
      </w:r>
      <w:r w:rsidR="001D4853">
        <w:rPr>
          <w:rFonts w:ascii="Arial" w:eastAsiaTheme="minorEastAsia" w:hAnsi="Arial" w:cs="Arial"/>
          <w:kern w:val="2"/>
          <w:sz w:val="22"/>
          <w:szCs w:val="22"/>
          <w14:ligatures w14:val="standardContextual"/>
        </w:rPr>
        <w:fldChar w:fldCharType="begin">
          <w:fldData xml:space="preserve">PEVuZE5vdGU+PENpdGU+PEF1dGhvcj5QZXRrb3ZpYy1EYWJpYzwvQXV0aG9yPjxZZWFyPjIwMjU8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</w:fldData>
        </w:fldChar>
      </w:r>
      <w:r w:rsidR="001D4853">
        <w:rPr>
          <w:rFonts w:ascii="Arial" w:eastAsiaTheme="minorEastAsia" w:hAnsi="Arial" w:cs="Arial"/>
          <w:kern w:val="2"/>
          <w:sz w:val="22"/>
          <w:szCs w:val="22"/>
          <w14:ligatures w14:val="standardContextual"/>
        </w:rPr>
        <w:instrText xml:space="preserve"> ADDIN EN.CITE.DATA </w:instrText>
      </w:r>
      <w:r w:rsidR="001D4853">
        <w:rPr>
          <w:rFonts w:ascii="Arial" w:eastAsiaTheme="minorEastAsia" w:hAnsi="Arial" w:cs="Arial"/>
          <w:kern w:val="2"/>
          <w:sz w:val="22"/>
          <w:szCs w:val="22"/>
          <w14:ligatures w14:val="standardContextual"/>
        </w:rPr>
      </w:r>
      <w:r w:rsidR="001D4853">
        <w:rPr>
          <w:rFonts w:ascii="Arial" w:eastAsiaTheme="minorEastAsia" w:hAnsi="Arial" w:cs="Arial"/>
          <w:kern w:val="2"/>
          <w:sz w:val="22"/>
          <w:szCs w:val="22"/>
          <w14:ligatures w14:val="standardContextual"/>
        </w:rPr>
        <w:fldChar w:fldCharType="end"/>
      </w:r>
      <w:r w:rsidR="002650AE">
        <w:rPr>
          <w:rFonts w:ascii="Arial" w:eastAsiaTheme="minorEastAsia" w:hAnsi="Arial" w:cs="Arial"/>
          <w:kern w:val="2"/>
          <w:sz w:val="22"/>
          <w:szCs w:val="22"/>
          <w14:ligatures w14:val="standardContextual"/>
        </w:rPr>
      </w:r>
      <w:r w:rsidR="002650AE">
        <w:rPr>
          <w:rFonts w:ascii="Arial" w:eastAsiaTheme="minorEastAsia" w:hAnsi="Arial" w:cs="Arial"/>
          <w:kern w:val="2"/>
          <w:sz w:val="22"/>
          <w:szCs w:val="22"/>
          <w14:ligatures w14:val="standardContextual"/>
        </w:rPr>
        <w:fldChar w:fldCharType="separate"/>
      </w:r>
      <w:r w:rsidR="001D4853" w:rsidRPr="001D4853">
        <w:rPr>
          <w:rFonts w:ascii="Arial" w:eastAsiaTheme="minorEastAsia" w:hAnsi="Arial" w:cs="Arial"/>
          <w:noProof/>
          <w:kern w:val="2"/>
          <w:sz w:val="22"/>
          <w:szCs w:val="22"/>
          <w:vertAlign w:val="superscript"/>
          <w14:ligatures w14:val="standardContextual"/>
        </w:rPr>
        <w:t>18</w:t>
      </w:r>
      <w:r w:rsidR="002650AE">
        <w:rPr>
          <w:rFonts w:ascii="Arial" w:eastAsiaTheme="minorEastAsia" w:hAnsi="Arial" w:cs="Arial"/>
          <w:kern w:val="2"/>
          <w:sz w:val="22"/>
          <w:szCs w:val="22"/>
          <w14:ligatures w14:val="standardContextual"/>
        </w:rPr>
        <w:fldChar w:fldCharType="end"/>
      </w:r>
      <w:r w:rsidR="002650AE">
        <w:rPr>
          <w:rFonts w:ascii="Arial" w:eastAsiaTheme="minorEastAsia" w:hAnsi="Arial" w:cs="Arial"/>
          <w:kern w:val="2"/>
          <w:sz w:val="22"/>
          <w:szCs w:val="22"/>
          <w14:ligatures w14:val="standardContextual"/>
        </w:rPr>
        <w:t xml:space="preserve"> </w:t>
      </w:r>
      <w:r w:rsidR="00C42538">
        <w:rPr>
          <w:rFonts w:ascii="Arial" w:eastAsiaTheme="minorEastAsia" w:hAnsi="Arial" w:cs="Arial"/>
          <w:kern w:val="2"/>
          <w:sz w:val="22"/>
          <w:szCs w:val="22"/>
          <w14:ligatures w14:val="standardContextual"/>
        </w:rPr>
        <w:t xml:space="preserve">Additionally, participants in both groups were allowed to use </w:t>
      </w:r>
      <w:r w:rsidR="00A360B9">
        <w:rPr>
          <w:rFonts w:ascii="Arial" w:eastAsiaTheme="minorEastAsia" w:hAnsi="Arial" w:cs="Arial"/>
          <w:kern w:val="2"/>
          <w:sz w:val="22"/>
          <w:szCs w:val="22"/>
          <w14:ligatures w14:val="standardContextual"/>
        </w:rPr>
        <w:t xml:space="preserve">the </w:t>
      </w:r>
      <w:r w:rsidR="00C42538" w:rsidRPr="00C42538">
        <w:rPr>
          <w:rFonts w:ascii="Arial" w:eastAsiaTheme="minorEastAsia" w:hAnsi="Arial" w:cs="Arial"/>
          <w:kern w:val="2"/>
          <w:sz w:val="22"/>
          <w:szCs w:val="22"/>
          <w14:ligatures w14:val="standardContextual"/>
        </w:rPr>
        <w:t xml:space="preserve">topical keratolytic therapy salicylic acid </w:t>
      </w:r>
      <w:r w:rsidR="00C42538">
        <w:rPr>
          <w:rFonts w:ascii="Arial" w:eastAsiaTheme="minorEastAsia" w:hAnsi="Arial" w:cs="Arial"/>
          <w:kern w:val="2"/>
          <w:sz w:val="22"/>
          <w:szCs w:val="22"/>
          <w14:ligatures w14:val="standardContextual"/>
        </w:rPr>
        <w:t>during the study</w:t>
      </w:r>
      <w:r w:rsidR="000A334A">
        <w:rPr>
          <w:rFonts w:ascii="Arial" w:eastAsiaTheme="minorEastAsia" w:hAnsi="Arial" w:cs="Arial"/>
          <w:kern w:val="2"/>
          <w:sz w:val="22"/>
          <w:szCs w:val="22"/>
          <w14:ligatures w14:val="standardContextual"/>
        </w:rPr>
        <w:t xml:space="preserve">. </w:t>
      </w:r>
      <w:r w:rsidR="00A13B52">
        <w:rPr>
          <w:rFonts w:ascii="Arial" w:eastAsiaTheme="minorEastAsia" w:hAnsi="Arial" w:cs="Arial"/>
          <w:kern w:val="2"/>
          <w:sz w:val="22"/>
          <w:szCs w:val="22"/>
          <w14:ligatures w14:val="standardContextual"/>
        </w:rPr>
        <w:t>Th</w:t>
      </w:r>
      <w:r w:rsidR="00A55736">
        <w:rPr>
          <w:rFonts w:ascii="Arial" w:eastAsiaTheme="minorEastAsia" w:hAnsi="Arial" w:cs="Arial"/>
          <w:kern w:val="2"/>
          <w:sz w:val="22"/>
          <w:szCs w:val="22"/>
          <w14:ligatures w14:val="standardContextual"/>
        </w:rPr>
        <w:t>erefore,</w:t>
      </w:r>
      <w:r w:rsidR="00A13B52">
        <w:rPr>
          <w:rFonts w:ascii="Arial" w:eastAsiaTheme="minorEastAsia" w:hAnsi="Arial" w:cs="Arial"/>
          <w:kern w:val="2"/>
          <w:sz w:val="22"/>
          <w:szCs w:val="22"/>
          <w14:ligatures w14:val="standardContextual"/>
        </w:rPr>
        <w:t xml:space="preserve"> </w:t>
      </w:r>
      <w:r w:rsidR="00AA7777">
        <w:rPr>
          <w:rFonts w:ascii="Arial" w:eastAsiaTheme="minorEastAsia" w:hAnsi="Arial" w:cs="Arial"/>
          <w:kern w:val="2"/>
          <w:sz w:val="22"/>
          <w:szCs w:val="22"/>
          <w14:ligatures w14:val="standardContextual"/>
        </w:rPr>
        <w:t xml:space="preserve">each </w:t>
      </w:r>
      <w:r w:rsidR="00B35DD7">
        <w:rPr>
          <w:rFonts w:ascii="Arial" w:eastAsiaTheme="minorEastAsia" w:hAnsi="Arial" w:cs="Arial"/>
          <w:kern w:val="2"/>
          <w:sz w:val="22"/>
          <w:szCs w:val="22"/>
          <w14:ligatures w14:val="standardContextual"/>
        </w:rPr>
        <w:t>participant</w:t>
      </w:r>
      <w:r w:rsidR="00AA7777">
        <w:rPr>
          <w:rFonts w:ascii="Arial" w:eastAsiaTheme="minorEastAsia" w:hAnsi="Arial" w:cs="Arial"/>
          <w:kern w:val="2"/>
          <w:sz w:val="22"/>
          <w:szCs w:val="22"/>
          <w14:ligatures w14:val="standardContextual"/>
        </w:rPr>
        <w:t xml:space="preserve"> may have been taking </w:t>
      </w:r>
      <w:r w:rsidR="00205C51">
        <w:rPr>
          <w:rFonts w:ascii="Arial" w:eastAsiaTheme="minorEastAsia" w:hAnsi="Arial" w:cs="Arial"/>
          <w:kern w:val="2"/>
          <w:sz w:val="22"/>
          <w:szCs w:val="22"/>
          <w14:ligatures w14:val="standardContextual"/>
        </w:rPr>
        <w:t xml:space="preserve">a </w:t>
      </w:r>
      <w:r w:rsidR="00AA7777">
        <w:rPr>
          <w:rFonts w:ascii="Arial" w:eastAsiaTheme="minorEastAsia" w:hAnsi="Arial" w:cs="Arial"/>
          <w:kern w:val="2"/>
          <w:sz w:val="22"/>
          <w:szCs w:val="22"/>
          <w14:ligatures w14:val="standardContextual"/>
        </w:rPr>
        <w:t>different dos</w:t>
      </w:r>
      <w:r w:rsidR="00205C51">
        <w:rPr>
          <w:rFonts w:ascii="Arial" w:eastAsiaTheme="minorEastAsia" w:hAnsi="Arial" w:cs="Arial"/>
          <w:kern w:val="2"/>
          <w:sz w:val="22"/>
          <w:szCs w:val="22"/>
          <w14:ligatures w14:val="standardContextual"/>
        </w:rPr>
        <w:t>e</w:t>
      </w:r>
      <w:r w:rsidR="00AA7777">
        <w:rPr>
          <w:rFonts w:ascii="Arial" w:eastAsiaTheme="minorEastAsia" w:hAnsi="Arial" w:cs="Arial"/>
          <w:kern w:val="2"/>
          <w:sz w:val="22"/>
          <w:szCs w:val="22"/>
          <w14:ligatures w14:val="standardContextual"/>
        </w:rPr>
        <w:t xml:space="preserve"> of metformin</w:t>
      </w:r>
      <w:r w:rsidR="002C44DA">
        <w:rPr>
          <w:rFonts w:ascii="Arial" w:eastAsiaTheme="minorEastAsia" w:hAnsi="Arial" w:cs="Arial"/>
          <w:kern w:val="2"/>
          <w:sz w:val="22"/>
          <w:szCs w:val="22"/>
          <w14:ligatures w14:val="standardContextual"/>
        </w:rPr>
        <w:t xml:space="preserve">, </w:t>
      </w:r>
      <w:r w:rsidR="003D1AD1">
        <w:rPr>
          <w:rFonts w:ascii="Arial" w:eastAsiaTheme="minorEastAsia" w:hAnsi="Arial" w:cs="Arial"/>
          <w:kern w:val="2"/>
          <w:sz w:val="22"/>
          <w:szCs w:val="22"/>
          <w14:ligatures w14:val="standardContextual"/>
        </w:rPr>
        <w:t xml:space="preserve">consuming </w:t>
      </w:r>
      <w:r w:rsidR="00845566">
        <w:rPr>
          <w:rFonts w:ascii="Arial" w:eastAsiaTheme="minorEastAsia" w:hAnsi="Arial" w:cs="Arial"/>
          <w:kern w:val="2"/>
          <w:sz w:val="22"/>
          <w:szCs w:val="22"/>
          <w14:ligatures w14:val="standardContextual"/>
        </w:rPr>
        <w:t xml:space="preserve">widely </w:t>
      </w:r>
      <w:r w:rsidR="000A334A">
        <w:rPr>
          <w:rFonts w:ascii="Arial" w:eastAsiaTheme="minorEastAsia" w:hAnsi="Arial" w:cs="Arial"/>
          <w:kern w:val="2"/>
          <w:sz w:val="22"/>
          <w:szCs w:val="22"/>
          <w14:ligatures w14:val="standardContextual"/>
        </w:rPr>
        <w:t>differing</w:t>
      </w:r>
      <w:r w:rsidR="00845566">
        <w:rPr>
          <w:rFonts w:ascii="Arial" w:eastAsiaTheme="minorEastAsia" w:hAnsi="Arial" w:cs="Arial"/>
          <w:kern w:val="2"/>
          <w:sz w:val="22"/>
          <w:szCs w:val="22"/>
          <w14:ligatures w14:val="standardContextual"/>
        </w:rPr>
        <w:t xml:space="preserve"> diets</w:t>
      </w:r>
      <w:r w:rsidR="002C44DA">
        <w:rPr>
          <w:rFonts w:ascii="Arial" w:eastAsiaTheme="minorEastAsia" w:hAnsi="Arial" w:cs="Arial"/>
          <w:kern w:val="2"/>
          <w:sz w:val="22"/>
          <w:szCs w:val="22"/>
          <w14:ligatures w14:val="standardContextual"/>
        </w:rPr>
        <w:t xml:space="preserve">, and using </w:t>
      </w:r>
      <w:r w:rsidR="000A334A">
        <w:rPr>
          <w:rFonts w:ascii="Arial" w:eastAsiaTheme="minorEastAsia" w:hAnsi="Arial" w:cs="Arial"/>
          <w:kern w:val="2"/>
          <w:sz w:val="22"/>
          <w:szCs w:val="22"/>
          <w14:ligatures w14:val="standardContextual"/>
        </w:rPr>
        <w:t>varying amounts of topical keratolytic therapy</w:t>
      </w:r>
      <w:r w:rsidR="00AA7777">
        <w:rPr>
          <w:rFonts w:ascii="Arial" w:eastAsiaTheme="minorEastAsia" w:hAnsi="Arial" w:cs="Arial"/>
          <w:kern w:val="2"/>
          <w:sz w:val="22"/>
          <w:szCs w:val="22"/>
          <w14:ligatures w14:val="standardContextual"/>
        </w:rPr>
        <w:t xml:space="preserve">, </w:t>
      </w:r>
      <w:r w:rsidR="002650AE">
        <w:rPr>
          <w:rFonts w:ascii="Arial" w:eastAsiaTheme="minorEastAsia" w:hAnsi="Arial" w:cs="Arial"/>
          <w:kern w:val="2"/>
          <w:sz w:val="22"/>
          <w:szCs w:val="22"/>
          <w14:ligatures w14:val="standardContextual"/>
        </w:rPr>
        <w:t>which add</w:t>
      </w:r>
      <w:r w:rsidR="001346BC">
        <w:rPr>
          <w:rFonts w:ascii="Arial" w:eastAsiaTheme="minorEastAsia" w:hAnsi="Arial" w:cs="Arial"/>
          <w:kern w:val="2"/>
          <w:sz w:val="22"/>
          <w:szCs w:val="22"/>
          <w14:ligatures w14:val="standardContextual"/>
        </w:rPr>
        <w:t xml:space="preserve"> </w:t>
      </w:r>
      <w:r w:rsidR="002650AE">
        <w:rPr>
          <w:rFonts w:ascii="Arial" w:eastAsiaTheme="minorEastAsia" w:hAnsi="Arial" w:cs="Arial"/>
          <w:kern w:val="2"/>
          <w:sz w:val="22"/>
          <w:szCs w:val="22"/>
          <w14:ligatures w14:val="standardContextual"/>
        </w:rPr>
        <w:t>confounding variable</w:t>
      </w:r>
      <w:r w:rsidR="001346BC">
        <w:rPr>
          <w:rFonts w:ascii="Arial" w:eastAsiaTheme="minorEastAsia" w:hAnsi="Arial" w:cs="Arial"/>
          <w:kern w:val="2"/>
          <w:sz w:val="22"/>
          <w:szCs w:val="22"/>
          <w14:ligatures w14:val="standardContextual"/>
        </w:rPr>
        <w:t>s</w:t>
      </w:r>
      <w:r w:rsidR="002650AE">
        <w:rPr>
          <w:rFonts w:ascii="Arial" w:eastAsiaTheme="minorEastAsia" w:hAnsi="Arial" w:cs="Arial"/>
          <w:kern w:val="2"/>
          <w:sz w:val="22"/>
          <w:szCs w:val="22"/>
          <w14:ligatures w14:val="standardContextual"/>
        </w:rPr>
        <w:t xml:space="preserve"> that could have impacted </w:t>
      </w:r>
      <w:r w:rsidR="00F54119">
        <w:rPr>
          <w:rFonts w:ascii="Arial" w:eastAsiaTheme="minorEastAsia" w:hAnsi="Arial" w:cs="Arial"/>
          <w:kern w:val="2"/>
          <w:sz w:val="22"/>
          <w:szCs w:val="22"/>
          <w14:ligatures w14:val="standardContextual"/>
        </w:rPr>
        <w:t xml:space="preserve">the </w:t>
      </w:r>
      <w:r w:rsidR="002650AE">
        <w:rPr>
          <w:rFonts w:ascii="Arial" w:eastAsiaTheme="minorEastAsia" w:hAnsi="Arial" w:cs="Arial"/>
          <w:kern w:val="2"/>
          <w:sz w:val="22"/>
          <w:szCs w:val="22"/>
          <w14:ligatures w14:val="standardContextual"/>
        </w:rPr>
        <w:t xml:space="preserve">results. </w:t>
      </w:r>
    </w:p>
    <w:p w14:paraId="37B64924" w14:textId="77777777" w:rsidR="00657F9A" w:rsidRDefault="00657F9A" w:rsidP="00657F9A">
      <w:pPr>
        <w:spacing w:after="160" w:line="480" w:lineRule="auto"/>
        <w:ind w:firstLine="720"/>
        <w:rPr>
          <w:rFonts w:ascii="Arial" w:eastAsiaTheme="minorEastAsia" w:hAnsi="Arial" w:cs="Arial"/>
          <w:kern w:val="2"/>
          <w:sz w:val="22"/>
          <w:szCs w:val="22"/>
          <w14:ligatures w14:val="standardContextual"/>
        </w:rPr>
      </w:pPr>
    </w:p>
    <w:p w14:paraId="21F8DEC6" w14:textId="5F24C633" w:rsidR="00E97E15" w:rsidRDefault="00E97E15" w:rsidP="00935020">
      <w:pPr>
        <w:spacing w:after="160" w:line="480" w:lineRule="auto"/>
        <w:ind w:firstLine="72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lastRenderedPageBreak/>
        <w:t>A</w:t>
      </w:r>
      <w:r w:rsidR="00A72800">
        <w:rPr>
          <w:rFonts w:ascii="Arial" w:eastAsiaTheme="minorEastAsia" w:hAnsi="Arial" w:cs="Arial"/>
          <w:kern w:val="2"/>
          <w:sz w:val="22"/>
          <w:szCs w:val="22"/>
          <w14:ligatures w14:val="standardContextual"/>
        </w:rPr>
        <w:t xml:space="preserve">lthough psoriasis </w:t>
      </w:r>
      <w:r w:rsidR="00FA5B3F">
        <w:rPr>
          <w:rFonts w:ascii="Arial" w:eastAsiaTheme="minorEastAsia" w:hAnsi="Arial" w:cs="Arial"/>
          <w:kern w:val="2"/>
          <w:sz w:val="22"/>
          <w:szCs w:val="22"/>
          <w14:ligatures w14:val="standardContextual"/>
        </w:rPr>
        <w:t xml:space="preserve">can be diagnosed through </w:t>
      </w:r>
      <w:r w:rsidR="009C3C76">
        <w:rPr>
          <w:rFonts w:ascii="Arial" w:eastAsiaTheme="minorEastAsia" w:hAnsi="Arial" w:cs="Arial"/>
          <w:kern w:val="2"/>
          <w:sz w:val="22"/>
          <w:szCs w:val="22"/>
          <w14:ligatures w14:val="standardContextual"/>
        </w:rPr>
        <w:t xml:space="preserve">a </w:t>
      </w:r>
      <w:r w:rsidR="00FA5B3F">
        <w:rPr>
          <w:rFonts w:ascii="Arial" w:eastAsiaTheme="minorEastAsia" w:hAnsi="Arial" w:cs="Arial"/>
          <w:kern w:val="2"/>
          <w:sz w:val="22"/>
          <w:szCs w:val="22"/>
          <w14:ligatures w14:val="standardContextual"/>
        </w:rPr>
        <w:t xml:space="preserve">clinical diagnosis, </w:t>
      </w:r>
      <w:r>
        <w:rPr>
          <w:rFonts w:ascii="Arial" w:eastAsiaTheme="minorEastAsia" w:hAnsi="Arial" w:cs="Arial"/>
          <w:kern w:val="2"/>
          <w:sz w:val="22"/>
          <w:szCs w:val="22"/>
          <w14:ligatures w14:val="standardContextual"/>
        </w:rPr>
        <w:t xml:space="preserve">collecting a biopsy for histological analysis to obtain a definitive diagnosis would have further strengthened the study and the study results. Furthermore, additional details regarding the demographic characteristics and social epidemiological data of the patients would have been beneficial, especially to generalize the results to the broader population of patients affected by psoriasis. Additionally, the study was conducted </w:t>
      </w:r>
      <w:r w:rsidR="00C43714">
        <w:rPr>
          <w:rFonts w:ascii="Arial" w:eastAsiaTheme="minorEastAsia" w:hAnsi="Arial" w:cs="Arial"/>
          <w:kern w:val="2"/>
          <w:sz w:val="22"/>
          <w:szCs w:val="22"/>
          <w14:ligatures w14:val="standardContextual"/>
        </w:rPr>
        <w:t xml:space="preserve">with a follow-up period of only 12 weeks. </w:t>
      </w:r>
      <w:r w:rsidR="00963698">
        <w:rPr>
          <w:rFonts w:ascii="Arial" w:eastAsiaTheme="minorEastAsia" w:hAnsi="Arial" w:cs="Arial"/>
          <w:kern w:val="2"/>
          <w:sz w:val="22"/>
          <w:szCs w:val="22"/>
          <w14:ligatures w14:val="standardContextual"/>
        </w:rPr>
        <w:t>T</w:t>
      </w:r>
      <w:r w:rsidR="00530C0C">
        <w:rPr>
          <w:rFonts w:ascii="Arial" w:eastAsiaTheme="minorEastAsia" w:hAnsi="Arial" w:cs="Arial"/>
          <w:kern w:val="2"/>
          <w:sz w:val="22"/>
          <w:szCs w:val="22"/>
          <w14:ligatures w14:val="standardContextual"/>
        </w:rPr>
        <w:t xml:space="preserve">here were three participants excluded from the study during this </w:t>
      </w:r>
      <w:r w:rsidR="00F56A7C">
        <w:rPr>
          <w:rFonts w:ascii="Arial" w:eastAsiaTheme="minorEastAsia" w:hAnsi="Arial" w:cs="Arial"/>
          <w:kern w:val="2"/>
          <w:sz w:val="22"/>
          <w:szCs w:val="22"/>
          <w14:ligatures w14:val="standardContextual"/>
        </w:rPr>
        <w:t>12-week</w:t>
      </w:r>
      <w:r w:rsidR="00530C0C">
        <w:rPr>
          <w:rFonts w:ascii="Arial" w:eastAsiaTheme="minorEastAsia" w:hAnsi="Arial" w:cs="Arial"/>
          <w:kern w:val="2"/>
          <w:sz w:val="22"/>
          <w:szCs w:val="22"/>
          <w14:ligatures w14:val="standardContextual"/>
        </w:rPr>
        <w:t xml:space="preserve"> period, with two due to drug side effects and one due to exacerbation of disease</w:t>
      </w:r>
      <w:r w:rsidR="00963698">
        <w:rPr>
          <w:rFonts w:ascii="Arial" w:eastAsiaTheme="minorEastAsia" w:hAnsi="Arial" w:cs="Arial"/>
          <w:kern w:val="2"/>
          <w:sz w:val="22"/>
          <w:szCs w:val="22"/>
          <w14:ligatures w14:val="standardContextual"/>
        </w:rPr>
        <w:t xml:space="preserve">. </w:t>
      </w:r>
      <w:r w:rsidR="0048367B">
        <w:rPr>
          <w:rFonts w:ascii="Arial" w:eastAsiaTheme="minorEastAsia" w:hAnsi="Arial" w:cs="Arial"/>
          <w:kern w:val="2"/>
          <w:sz w:val="22"/>
          <w:szCs w:val="22"/>
          <w14:ligatures w14:val="standardContextual"/>
        </w:rPr>
        <w:t xml:space="preserve">Since there was no explicit </w:t>
      </w:r>
      <w:r w:rsidR="00BC0CD4">
        <w:rPr>
          <w:rFonts w:ascii="Arial" w:eastAsiaTheme="minorEastAsia" w:hAnsi="Arial" w:cs="Arial"/>
          <w:kern w:val="2"/>
          <w:sz w:val="22"/>
          <w:szCs w:val="22"/>
          <w14:ligatures w14:val="standardContextual"/>
        </w:rPr>
        <w:t xml:space="preserve">discussion </w:t>
      </w:r>
      <w:r w:rsidR="003469A6">
        <w:rPr>
          <w:rFonts w:ascii="Arial" w:eastAsiaTheme="minorEastAsia" w:hAnsi="Arial" w:cs="Arial"/>
          <w:kern w:val="2"/>
          <w:sz w:val="22"/>
          <w:szCs w:val="22"/>
          <w14:ligatures w14:val="standardContextual"/>
        </w:rPr>
        <w:t xml:space="preserve">on safety outcomes, it is unclear </w:t>
      </w:r>
      <w:r w:rsidR="003469A6" w:rsidRPr="003469A6">
        <w:rPr>
          <w:rFonts w:ascii="Arial" w:eastAsiaTheme="minorEastAsia" w:hAnsi="Arial" w:cs="Arial"/>
          <w:kern w:val="2"/>
          <w:sz w:val="22"/>
          <w:szCs w:val="22"/>
          <w14:ligatures w14:val="standardContextual"/>
        </w:rPr>
        <w:t xml:space="preserve">if </w:t>
      </w:r>
      <w:r w:rsidR="003469A6">
        <w:rPr>
          <w:rFonts w:ascii="Arial" w:eastAsiaTheme="minorEastAsia" w:hAnsi="Arial" w:cs="Arial"/>
          <w:kern w:val="2"/>
          <w:sz w:val="22"/>
          <w:szCs w:val="22"/>
          <w14:ligatures w14:val="standardContextual"/>
        </w:rPr>
        <w:t>th</w:t>
      </w:r>
      <w:r w:rsidR="002C54CC">
        <w:rPr>
          <w:rFonts w:ascii="Arial" w:eastAsiaTheme="minorEastAsia" w:hAnsi="Arial" w:cs="Arial"/>
          <w:kern w:val="2"/>
          <w:sz w:val="22"/>
          <w:szCs w:val="22"/>
          <w14:ligatures w14:val="standardContextual"/>
        </w:rPr>
        <w:t>ose</w:t>
      </w:r>
      <w:r w:rsidR="003469A6">
        <w:rPr>
          <w:rFonts w:ascii="Arial" w:eastAsiaTheme="minorEastAsia" w:hAnsi="Arial" w:cs="Arial"/>
          <w:kern w:val="2"/>
          <w:sz w:val="22"/>
          <w:szCs w:val="22"/>
          <w14:ligatures w14:val="standardContextual"/>
        </w:rPr>
        <w:t xml:space="preserve"> two </w:t>
      </w:r>
      <w:r w:rsidR="002C54CC">
        <w:rPr>
          <w:rFonts w:ascii="Arial" w:eastAsiaTheme="minorEastAsia" w:hAnsi="Arial" w:cs="Arial"/>
          <w:kern w:val="2"/>
          <w:sz w:val="22"/>
          <w:szCs w:val="22"/>
          <w14:ligatures w14:val="standardContextual"/>
        </w:rPr>
        <w:t xml:space="preserve">excluded </w:t>
      </w:r>
      <w:r w:rsidR="003469A6">
        <w:rPr>
          <w:rFonts w:ascii="Arial" w:eastAsiaTheme="minorEastAsia" w:hAnsi="Arial" w:cs="Arial"/>
          <w:kern w:val="2"/>
          <w:sz w:val="22"/>
          <w:szCs w:val="22"/>
          <w14:ligatures w14:val="standardContextual"/>
        </w:rPr>
        <w:t xml:space="preserve">patients were </w:t>
      </w:r>
      <w:r w:rsidR="003469A6" w:rsidRPr="003469A6">
        <w:rPr>
          <w:rFonts w:ascii="Arial" w:eastAsiaTheme="minorEastAsia" w:hAnsi="Arial" w:cs="Arial"/>
          <w:kern w:val="2"/>
          <w:sz w:val="22"/>
          <w:szCs w:val="22"/>
          <w14:ligatures w14:val="standardContextual"/>
        </w:rPr>
        <w:t>counted</w:t>
      </w:r>
      <w:r w:rsidR="00C965BE">
        <w:rPr>
          <w:rFonts w:ascii="Arial" w:eastAsiaTheme="minorEastAsia" w:hAnsi="Arial" w:cs="Arial"/>
          <w:kern w:val="2"/>
          <w:sz w:val="22"/>
          <w:szCs w:val="22"/>
          <w14:ligatures w14:val="standardContextual"/>
        </w:rPr>
        <w:t xml:space="preserve"> in that regard</w:t>
      </w:r>
      <w:r w:rsidR="003469A6">
        <w:rPr>
          <w:rFonts w:ascii="Arial" w:eastAsiaTheme="minorEastAsia" w:hAnsi="Arial" w:cs="Arial"/>
          <w:kern w:val="2"/>
          <w:sz w:val="22"/>
          <w:szCs w:val="22"/>
          <w14:ligatures w14:val="standardContextual"/>
        </w:rPr>
        <w:t>. Therefore, there is a c</w:t>
      </w:r>
      <w:r w:rsidR="003469A6" w:rsidRPr="003469A6">
        <w:rPr>
          <w:rFonts w:ascii="Arial" w:eastAsiaTheme="minorEastAsia" w:hAnsi="Arial" w:cs="Arial"/>
          <w:kern w:val="2"/>
          <w:sz w:val="22"/>
          <w:szCs w:val="22"/>
          <w14:ligatures w14:val="standardContextual"/>
        </w:rPr>
        <w:t>hance of selective reporting of adverse side effects</w:t>
      </w:r>
      <w:r w:rsidR="003469A6">
        <w:rPr>
          <w:rFonts w:ascii="Arial" w:eastAsiaTheme="minorEastAsia" w:hAnsi="Arial" w:cs="Arial"/>
          <w:kern w:val="2"/>
          <w:sz w:val="22"/>
          <w:szCs w:val="22"/>
          <w14:ligatures w14:val="standardContextual"/>
        </w:rPr>
        <w:t>. T</w:t>
      </w:r>
      <w:r w:rsidR="00530C0C">
        <w:rPr>
          <w:rFonts w:ascii="Arial" w:eastAsiaTheme="minorEastAsia" w:hAnsi="Arial" w:cs="Arial"/>
          <w:kern w:val="2"/>
          <w:sz w:val="22"/>
          <w:szCs w:val="22"/>
          <w14:ligatures w14:val="standardContextual"/>
        </w:rPr>
        <w:t>he</w:t>
      </w:r>
      <w:r w:rsidR="00C43714">
        <w:rPr>
          <w:rFonts w:ascii="Arial" w:eastAsiaTheme="minorEastAsia" w:hAnsi="Arial" w:cs="Arial"/>
          <w:kern w:val="2"/>
          <w:sz w:val="22"/>
          <w:szCs w:val="22"/>
          <w14:ligatures w14:val="standardContextual"/>
        </w:rPr>
        <w:t xml:space="preserve"> limited duration of follow-up </w:t>
      </w:r>
      <w:r w:rsidR="003469A6">
        <w:rPr>
          <w:rFonts w:ascii="Arial" w:eastAsiaTheme="minorEastAsia" w:hAnsi="Arial" w:cs="Arial"/>
          <w:kern w:val="2"/>
          <w:sz w:val="22"/>
          <w:szCs w:val="22"/>
          <w14:ligatures w14:val="standardContextual"/>
        </w:rPr>
        <w:t xml:space="preserve">also </w:t>
      </w:r>
      <w:r w:rsidR="00C43714">
        <w:rPr>
          <w:rFonts w:ascii="Arial" w:eastAsiaTheme="minorEastAsia" w:hAnsi="Arial" w:cs="Arial"/>
          <w:kern w:val="2"/>
          <w:sz w:val="22"/>
          <w:szCs w:val="22"/>
          <w14:ligatures w14:val="standardContextual"/>
        </w:rPr>
        <w:t xml:space="preserve">likely missed both </w:t>
      </w:r>
      <w:r w:rsidR="00157FF9">
        <w:rPr>
          <w:rFonts w:ascii="Arial" w:eastAsiaTheme="minorEastAsia" w:hAnsi="Arial" w:cs="Arial"/>
          <w:kern w:val="2"/>
          <w:sz w:val="22"/>
          <w:szCs w:val="22"/>
          <w14:ligatures w14:val="standardContextual"/>
        </w:rPr>
        <w:t>the potential adverse effects of semaglutide</w:t>
      </w:r>
      <w:r w:rsidR="00157FF9">
        <w:rPr>
          <w:rFonts w:ascii="Arial" w:eastAsiaTheme="minorEastAsia" w:hAnsi="Arial" w:cs="Arial"/>
          <w:kern w:val="2"/>
          <w:sz w:val="22"/>
          <w:szCs w:val="22"/>
          <w14:ligatures w14:val="standardContextual"/>
        </w:rPr>
        <w:t xml:space="preserve"> and its </w:t>
      </w:r>
      <w:r w:rsidR="00C43714">
        <w:rPr>
          <w:rFonts w:ascii="Arial" w:eastAsiaTheme="minorEastAsia" w:hAnsi="Arial" w:cs="Arial"/>
          <w:kern w:val="2"/>
          <w:sz w:val="22"/>
          <w:szCs w:val="22"/>
          <w14:ligatures w14:val="standardContextual"/>
        </w:rPr>
        <w:t xml:space="preserve">long-term effects on psoriasis. </w:t>
      </w:r>
    </w:p>
    <w:p w14:paraId="5BFBC79B" w14:textId="77777777" w:rsidR="00674B64" w:rsidRDefault="00674B64" w:rsidP="00C77B3B">
      <w:pPr>
        <w:spacing w:after="160" w:line="480" w:lineRule="auto"/>
        <w:ind w:firstLine="720"/>
        <w:rPr>
          <w:rFonts w:ascii="Arial" w:eastAsiaTheme="minorEastAsia" w:hAnsi="Arial" w:cs="Arial"/>
          <w:kern w:val="2"/>
          <w:sz w:val="22"/>
          <w:szCs w:val="22"/>
          <w14:ligatures w14:val="standardContextual"/>
        </w:rPr>
      </w:pPr>
    </w:p>
    <w:p w14:paraId="75A2E216" w14:textId="4C7FA8A8" w:rsidR="00C77B3B" w:rsidRDefault="001932A9" w:rsidP="00C77B3B">
      <w:pPr>
        <w:spacing w:after="160" w:line="480" w:lineRule="auto"/>
        <w:ind w:firstLine="72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Finally, t</w:t>
      </w:r>
      <w:r w:rsidR="00C74AA8" w:rsidRPr="00C74AA8">
        <w:rPr>
          <w:rFonts w:ascii="Arial" w:eastAsiaTheme="minorEastAsia" w:hAnsi="Arial" w:cs="Arial"/>
          <w:kern w:val="2"/>
          <w:sz w:val="22"/>
          <w:szCs w:val="22"/>
          <w14:ligatures w14:val="standardContextual"/>
        </w:rPr>
        <w:t>he reliance on inflammatory markers</w:t>
      </w:r>
      <w:r w:rsidR="001B18F3">
        <w:rPr>
          <w:rFonts w:ascii="Arial" w:eastAsiaTheme="minorEastAsia" w:hAnsi="Arial" w:cs="Arial"/>
          <w:kern w:val="2"/>
          <w:sz w:val="22"/>
          <w:szCs w:val="22"/>
          <w14:ligatures w14:val="standardContextual"/>
        </w:rPr>
        <w:t>,</w:t>
      </w:r>
      <w:r w:rsidR="00C74AA8" w:rsidRPr="00C74AA8">
        <w:rPr>
          <w:rFonts w:ascii="Arial" w:eastAsiaTheme="minorEastAsia" w:hAnsi="Arial" w:cs="Arial"/>
          <w:kern w:val="2"/>
          <w:sz w:val="22"/>
          <w:szCs w:val="22"/>
          <w14:ligatures w14:val="standardContextual"/>
        </w:rPr>
        <w:t xml:space="preserve"> such as </w:t>
      </w:r>
      <w:r w:rsidR="00E56E1D">
        <w:rPr>
          <w:rFonts w:ascii="Arial" w:eastAsiaTheme="minorEastAsia" w:hAnsi="Arial" w:cs="Arial"/>
          <w:kern w:val="2"/>
          <w:sz w:val="22"/>
          <w:szCs w:val="22"/>
          <w14:ligatures w14:val="standardContextual"/>
        </w:rPr>
        <w:t>CRP</w:t>
      </w:r>
      <w:r w:rsidR="00C74AA8" w:rsidRPr="00C74AA8">
        <w:rPr>
          <w:rFonts w:ascii="Arial" w:eastAsiaTheme="minorEastAsia" w:hAnsi="Arial" w:cs="Arial"/>
          <w:kern w:val="2"/>
          <w:sz w:val="22"/>
          <w:szCs w:val="22"/>
          <w14:ligatures w14:val="standardContextual"/>
        </w:rPr>
        <w:t xml:space="preserve"> </w:t>
      </w:r>
      <w:r>
        <w:rPr>
          <w:rFonts w:ascii="Arial" w:eastAsiaTheme="minorEastAsia" w:hAnsi="Arial" w:cs="Arial"/>
          <w:kern w:val="2"/>
          <w:sz w:val="22"/>
          <w:szCs w:val="22"/>
          <w14:ligatures w14:val="standardContextual"/>
        </w:rPr>
        <w:t xml:space="preserve">and proinflammatory cytokines, </w:t>
      </w:r>
      <w:r w:rsidR="00C74AA8" w:rsidRPr="00C74AA8">
        <w:rPr>
          <w:rFonts w:ascii="Arial" w:eastAsiaTheme="minorEastAsia" w:hAnsi="Arial" w:cs="Arial"/>
          <w:kern w:val="2"/>
          <w:sz w:val="22"/>
          <w:szCs w:val="22"/>
          <w14:ligatures w14:val="standardContextual"/>
        </w:rPr>
        <w:t xml:space="preserve">as secondary endpoints </w:t>
      </w:r>
      <w:r w:rsidRPr="00C74AA8">
        <w:rPr>
          <w:rFonts w:ascii="Arial" w:eastAsiaTheme="minorEastAsia" w:hAnsi="Arial" w:cs="Arial"/>
          <w:kern w:val="2"/>
          <w:sz w:val="22"/>
          <w:szCs w:val="22"/>
          <w14:ligatures w14:val="standardContextual"/>
        </w:rPr>
        <w:t>limit</w:t>
      </w:r>
      <w:r w:rsidR="001B18F3">
        <w:rPr>
          <w:rFonts w:ascii="Arial" w:eastAsiaTheme="minorEastAsia" w:hAnsi="Arial" w:cs="Arial"/>
          <w:kern w:val="2"/>
          <w:sz w:val="22"/>
          <w:szCs w:val="22"/>
          <w14:ligatures w14:val="standardContextual"/>
        </w:rPr>
        <w:t>s</w:t>
      </w:r>
      <w:r w:rsidR="00C74AA8" w:rsidRPr="00C74AA8">
        <w:rPr>
          <w:rFonts w:ascii="Arial" w:eastAsiaTheme="minorEastAsia" w:hAnsi="Arial" w:cs="Arial"/>
          <w:kern w:val="2"/>
          <w:sz w:val="22"/>
          <w:szCs w:val="22"/>
          <w14:ligatures w14:val="standardContextual"/>
        </w:rPr>
        <w:t xml:space="preserve"> the study's ability to draw meaningful </w:t>
      </w:r>
      <w:r w:rsidR="001600C3">
        <w:rPr>
          <w:rFonts w:ascii="Arial" w:eastAsiaTheme="minorEastAsia" w:hAnsi="Arial" w:cs="Arial"/>
          <w:kern w:val="2"/>
          <w:sz w:val="22"/>
          <w:szCs w:val="22"/>
          <w14:ligatures w14:val="standardContextual"/>
        </w:rPr>
        <w:t>clinical outcomes and conclusions</w:t>
      </w:r>
      <w:r w:rsidR="00C74AA8" w:rsidRPr="00C74AA8">
        <w:rPr>
          <w:rFonts w:ascii="Arial" w:eastAsiaTheme="minorEastAsia" w:hAnsi="Arial" w:cs="Arial"/>
          <w:kern w:val="2"/>
          <w:sz w:val="22"/>
          <w:szCs w:val="22"/>
          <w14:ligatures w14:val="standardContextual"/>
        </w:rPr>
        <w:t xml:space="preserve">. </w:t>
      </w:r>
      <w:r w:rsidR="007C1CA8">
        <w:rPr>
          <w:rFonts w:ascii="Arial" w:eastAsiaTheme="minorEastAsia" w:hAnsi="Arial" w:cs="Arial"/>
          <w:kern w:val="2"/>
          <w:sz w:val="22"/>
          <w:szCs w:val="22"/>
          <w14:ligatures w14:val="standardContextual"/>
        </w:rPr>
        <w:t>Additionally, p</w:t>
      </w:r>
      <w:r w:rsidR="001600C3">
        <w:rPr>
          <w:rFonts w:ascii="Arial" w:eastAsiaTheme="minorEastAsia" w:hAnsi="Arial" w:cs="Arial"/>
          <w:kern w:val="2"/>
          <w:sz w:val="22"/>
          <w:szCs w:val="22"/>
          <w14:ligatures w14:val="standardContextual"/>
        </w:rPr>
        <w:t xml:space="preserve">atients taking semaglutide who experienced </w:t>
      </w:r>
      <w:r w:rsidR="004719D7">
        <w:rPr>
          <w:rFonts w:ascii="Arial" w:eastAsiaTheme="minorEastAsia" w:hAnsi="Arial" w:cs="Arial"/>
          <w:kern w:val="2"/>
          <w:sz w:val="22"/>
          <w:szCs w:val="22"/>
          <w14:ligatures w14:val="standardContextual"/>
        </w:rPr>
        <w:t xml:space="preserve">drug </w:t>
      </w:r>
      <w:r w:rsidR="001600C3">
        <w:rPr>
          <w:rFonts w:ascii="Arial" w:eastAsiaTheme="minorEastAsia" w:hAnsi="Arial" w:cs="Arial"/>
          <w:kern w:val="2"/>
          <w:sz w:val="22"/>
          <w:szCs w:val="22"/>
          <w14:ligatures w14:val="standardContextual"/>
        </w:rPr>
        <w:t xml:space="preserve">side effects </w:t>
      </w:r>
      <w:r w:rsidR="004719D7">
        <w:rPr>
          <w:rFonts w:ascii="Arial" w:eastAsiaTheme="minorEastAsia" w:hAnsi="Arial" w:cs="Arial"/>
          <w:kern w:val="2"/>
          <w:sz w:val="22"/>
          <w:szCs w:val="22"/>
          <w14:ligatures w14:val="standardContextual"/>
        </w:rPr>
        <w:t xml:space="preserve">of nausea and vomiting were excluded, </w:t>
      </w:r>
      <w:r w:rsidR="007C1CA8">
        <w:rPr>
          <w:rFonts w:ascii="Arial" w:eastAsiaTheme="minorEastAsia" w:hAnsi="Arial" w:cs="Arial"/>
          <w:kern w:val="2"/>
          <w:sz w:val="22"/>
          <w:szCs w:val="22"/>
          <w14:ligatures w14:val="standardContextual"/>
        </w:rPr>
        <w:t xml:space="preserve">and safety was not adequately evaluated, as they were not prospectively </w:t>
      </w:r>
      <w:r w:rsidR="007C1CA8" w:rsidRPr="00034065">
        <w:rPr>
          <w:rFonts w:ascii="Arial" w:eastAsiaTheme="minorEastAsia" w:hAnsi="Arial" w:cs="Arial"/>
          <w:kern w:val="2"/>
          <w:sz w:val="22"/>
          <w:szCs w:val="22"/>
          <w14:ligatures w14:val="standardContextual"/>
        </w:rPr>
        <w:t xml:space="preserve">identified, carefully tracked, reported </w:t>
      </w:r>
      <w:r w:rsidR="007C1CA8">
        <w:rPr>
          <w:rFonts w:ascii="Arial" w:eastAsiaTheme="minorEastAsia" w:hAnsi="Arial" w:cs="Arial"/>
          <w:kern w:val="2"/>
          <w:sz w:val="22"/>
          <w:szCs w:val="22"/>
          <w14:ligatures w14:val="standardContextual"/>
        </w:rPr>
        <w:t>or</w:t>
      </w:r>
      <w:r w:rsidR="007C1CA8" w:rsidRPr="00034065">
        <w:rPr>
          <w:rFonts w:ascii="Arial" w:eastAsiaTheme="minorEastAsia" w:hAnsi="Arial" w:cs="Arial"/>
          <w:kern w:val="2"/>
          <w:sz w:val="22"/>
          <w:szCs w:val="22"/>
          <w14:ligatures w14:val="standardContextual"/>
        </w:rPr>
        <w:t xml:space="preserve"> analyzed</w:t>
      </w:r>
      <w:r w:rsidR="007C1CA8">
        <w:rPr>
          <w:rFonts w:ascii="Arial" w:eastAsiaTheme="minorEastAsia" w:hAnsi="Arial" w:cs="Arial"/>
          <w:kern w:val="2"/>
          <w:sz w:val="22"/>
          <w:szCs w:val="22"/>
          <w14:ligatures w14:val="standardContextual"/>
        </w:rPr>
        <w:t xml:space="preserve">. The sole mentions in the study regarding safety were in the exclusion criteria and the limitations section. </w:t>
      </w:r>
      <w:r w:rsidR="00F71502">
        <w:rPr>
          <w:rFonts w:ascii="Arial" w:eastAsiaTheme="minorEastAsia" w:hAnsi="Arial" w:cs="Arial"/>
          <w:kern w:val="2"/>
          <w:sz w:val="22"/>
          <w:szCs w:val="22"/>
          <w14:ligatures w14:val="standardContextual"/>
        </w:rPr>
        <w:t>Lastly</w:t>
      </w:r>
      <w:r w:rsidR="00C77B3B">
        <w:rPr>
          <w:rFonts w:ascii="Arial" w:eastAsiaTheme="minorEastAsia" w:hAnsi="Arial" w:cs="Arial"/>
          <w:kern w:val="2"/>
          <w:sz w:val="22"/>
          <w:szCs w:val="22"/>
          <w14:ligatures w14:val="standardContextual"/>
        </w:rPr>
        <w:t xml:space="preserve">, the absence of a comparison to a standard first-line treatment for moderate to severe psoriasis, such as a biologic, </w:t>
      </w:r>
      <w:r w:rsidR="00755BCC">
        <w:rPr>
          <w:rFonts w:ascii="Arial" w:eastAsiaTheme="minorEastAsia" w:hAnsi="Arial" w:cs="Arial"/>
          <w:kern w:val="2"/>
          <w:sz w:val="22"/>
          <w:szCs w:val="22"/>
          <w14:ligatures w14:val="standardContextual"/>
        </w:rPr>
        <w:t xml:space="preserve">limits the ability to determine comparative efficacy against established therapies and necessitates cautious interpretation of the </w:t>
      </w:r>
      <w:r w:rsidR="00D975BA">
        <w:rPr>
          <w:rFonts w:ascii="Arial" w:eastAsiaTheme="minorEastAsia" w:hAnsi="Arial" w:cs="Arial"/>
          <w:kern w:val="2"/>
          <w:sz w:val="22"/>
          <w:szCs w:val="22"/>
          <w14:ligatures w14:val="standardContextual"/>
        </w:rPr>
        <w:t xml:space="preserve">study </w:t>
      </w:r>
      <w:r w:rsidR="00755BCC">
        <w:rPr>
          <w:rFonts w:ascii="Arial" w:eastAsiaTheme="minorEastAsia" w:hAnsi="Arial" w:cs="Arial"/>
          <w:kern w:val="2"/>
          <w:sz w:val="22"/>
          <w:szCs w:val="22"/>
          <w14:ligatures w14:val="standardContextual"/>
        </w:rPr>
        <w:t>findings.</w:t>
      </w:r>
    </w:p>
    <w:p w14:paraId="145ACB84" w14:textId="77777777" w:rsidR="007A3688" w:rsidRDefault="007A3688" w:rsidP="00C74AA8">
      <w:pPr>
        <w:spacing w:after="160" w:line="480" w:lineRule="auto"/>
        <w:rPr>
          <w:rFonts w:ascii="Arial" w:eastAsiaTheme="minorEastAsia" w:hAnsi="Arial" w:cs="Arial"/>
          <w:b/>
          <w:bCs/>
          <w:kern w:val="2"/>
          <w:sz w:val="22"/>
          <w:szCs w:val="22"/>
          <w14:ligatures w14:val="standardContextual"/>
        </w:rPr>
      </w:pPr>
    </w:p>
    <w:p w14:paraId="4BFADF09" w14:textId="10F6DE68" w:rsidR="00C74AA8" w:rsidRPr="00C74AA8" w:rsidRDefault="00C74AA8" w:rsidP="00C74AA8">
      <w:pPr>
        <w:spacing w:after="160" w:line="480" w:lineRule="auto"/>
        <w:rPr>
          <w:rFonts w:ascii="Arial" w:eastAsiaTheme="minorEastAsia" w:hAnsi="Arial" w:cs="Arial"/>
          <w:b/>
          <w:bCs/>
          <w:kern w:val="2"/>
          <w:sz w:val="22"/>
          <w:szCs w:val="22"/>
          <w14:ligatures w14:val="standardContextual"/>
        </w:rPr>
      </w:pPr>
      <w:r w:rsidRPr="00C74AA8">
        <w:rPr>
          <w:rFonts w:ascii="Arial" w:eastAsiaTheme="minorEastAsia" w:hAnsi="Arial" w:cs="Arial"/>
          <w:b/>
          <w:bCs/>
          <w:kern w:val="2"/>
          <w:sz w:val="22"/>
          <w:szCs w:val="22"/>
          <w14:ligatures w14:val="standardContextual"/>
        </w:rPr>
        <w:t xml:space="preserve">Study </w:t>
      </w:r>
      <w:r w:rsidR="001C6147">
        <w:rPr>
          <w:rFonts w:ascii="Arial" w:eastAsiaTheme="minorEastAsia" w:hAnsi="Arial" w:cs="Arial"/>
          <w:b/>
          <w:bCs/>
          <w:kern w:val="2"/>
          <w:sz w:val="22"/>
          <w:szCs w:val="22"/>
          <w14:ligatures w14:val="standardContextual"/>
        </w:rPr>
        <w:t>#</w:t>
      </w:r>
      <w:r w:rsidRPr="00C74AA8">
        <w:rPr>
          <w:rFonts w:ascii="Arial" w:eastAsiaTheme="minorEastAsia" w:hAnsi="Arial" w:cs="Arial"/>
          <w:b/>
          <w:bCs/>
          <w:kern w:val="2"/>
          <w:sz w:val="22"/>
          <w:szCs w:val="22"/>
          <w14:ligatures w14:val="standardContextual"/>
        </w:rPr>
        <w:t xml:space="preserve">2: </w:t>
      </w:r>
      <w:r w:rsidR="002E6670" w:rsidRPr="002E6670">
        <w:rPr>
          <w:rFonts w:ascii="Arial" w:eastAsiaTheme="minorEastAsia" w:hAnsi="Arial" w:cs="Arial"/>
          <w:b/>
          <w:bCs/>
          <w:kern w:val="2"/>
          <w:sz w:val="22"/>
          <w:szCs w:val="22"/>
          <w14:ligatures w14:val="standardContextual"/>
        </w:rPr>
        <w:t>Semaglutide therapy decreases epicardial fat</w:t>
      </w:r>
      <w:r w:rsidR="002E6670">
        <w:rPr>
          <w:rFonts w:ascii="Arial" w:eastAsiaTheme="minorEastAsia" w:hAnsi="Arial" w:cs="Arial"/>
          <w:b/>
          <w:bCs/>
          <w:kern w:val="2"/>
          <w:sz w:val="22"/>
          <w:szCs w:val="22"/>
          <w14:ligatures w14:val="standardContextual"/>
        </w:rPr>
        <w:t xml:space="preserve"> </w:t>
      </w:r>
      <w:r w:rsidR="002E6670" w:rsidRPr="002E6670">
        <w:rPr>
          <w:rFonts w:ascii="Arial" w:eastAsiaTheme="minorEastAsia" w:hAnsi="Arial" w:cs="Arial"/>
          <w:b/>
          <w:bCs/>
          <w:kern w:val="2"/>
          <w:sz w:val="22"/>
          <w:szCs w:val="22"/>
          <w14:ligatures w14:val="standardContextual"/>
        </w:rPr>
        <w:t>inflammation and improves psoriasis severity</w:t>
      </w:r>
      <w:r w:rsidR="002E6670">
        <w:rPr>
          <w:rFonts w:ascii="Arial" w:eastAsiaTheme="minorEastAsia" w:hAnsi="Arial" w:cs="Arial"/>
          <w:b/>
          <w:bCs/>
          <w:kern w:val="2"/>
          <w:sz w:val="22"/>
          <w:szCs w:val="22"/>
          <w14:ligatures w14:val="standardContextual"/>
        </w:rPr>
        <w:t xml:space="preserve"> </w:t>
      </w:r>
      <w:r w:rsidR="002E6670" w:rsidRPr="002E6670">
        <w:rPr>
          <w:rFonts w:ascii="Arial" w:eastAsiaTheme="minorEastAsia" w:hAnsi="Arial" w:cs="Arial"/>
          <w:b/>
          <w:bCs/>
          <w:kern w:val="2"/>
          <w:sz w:val="22"/>
          <w:szCs w:val="22"/>
          <w14:ligatures w14:val="standardContextual"/>
        </w:rPr>
        <w:t>in patients affected by abdominal obesity and</w:t>
      </w:r>
      <w:r w:rsidR="002E6670">
        <w:rPr>
          <w:rFonts w:ascii="Arial" w:eastAsiaTheme="minorEastAsia" w:hAnsi="Arial" w:cs="Arial"/>
          <w:b/>
          <w:bCs/>
          <w:kern w:val="2"/>
          <w:sz w:val="22"/>
          <w:szCs w:val="22"/>
          <w14:ligatures w14:val="standardContextual"/>
        </w:rPr>
        <w:t xml:space="preserve"> </w:t>
      </w:r>
      <w:r w:rsidR="002E6670" w:rsidRPr="002E6670">
        <w:rPr>
          <w:rFonts w:ascii="Arial" w:eastAsiaTheme="minorEastAsia" w:hAnsi="Arial" w:cs="Arial"/>
          <w:b/>
          <w:bCs/>
          <w:kern w:val="2"/>
          <w:sz w:val="22"/>
          <w:szCs w:val="22"/>
          <w14:ligatures w14:val="standardContextual"/>
        </w:rPr>
        <w:t>type-2 diabetes</w:t>
      </w:r>
      <w:r w:rsidR="00607F89">
        <w:rPr>
          <w:rFonts w:ascii="Arial" w:eastAsiaTheme="minorEastAsia" w:hAnsi="Arial" w:cs="Arial"/>
          <w:b/>
          <w:bCs/>
          <w:kern w:val="2"/>
          <w:sz w:val="22"/>
          <w:szCs w:val="22"/>
          <w14:ligatures w14:val="standardContextual"/>
        </w:rPr>
        <w:fldChar w:fldCharType="begin">
          <w:fldData xml:space="preserve">PEVuZE5vdGU+PENpdGU+PEF1dGhvcj5NYWxhdmF6b3M8L0F1dGhvcj48WWVhcj4yMDIzPC9ZZWFy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</w:fldData>
        </w:fldChar>
      </w:r>
      <w:r w:rsidR="00F05DD8">
        <w:rPr>
          <w:rFonts w:ascii="Arial" w:eastAsiaTheme="minorEastAsia" w:hAnsi="Arial" w:cs="Arial"/>
          <w:b/>
          <w:bCs/>
          <w:kern w:val="2"/>
          <w:sz w:val="22"/>
          <w:szCs w:val="22"/>
          <w14:ligatures w14:val="standardContextual"/>
        </w:rPr>
        <w:instrText xml:space="preserve"> ADDIN EN.CITE </w:instrText>
      </w:r>
      <w:r w:rsidR="00F05DD8">
        <w:rPr>
          <w:rFonts w:ascii="Arial" w:eastAsiaTheme="minorEastAsia" w:hAnsi="Arial" w:cs="Arial"/>
          <w:b/>
          <w:bCs/>
          <w:kern w:val="2"/>
          <w:sz w:val="22"/>
          <w:szCs w:val="22"/>
          <w14:ligatures w14:val="standardContextual"/>
        </w:rPr>
        <w:fldChar w:fldCharType="begin">
          <w:fldData xml:space="preserve">PEVuZE5vdGU+PENpdGU+PEF1dGhvcj5NYWxhdmF6b3M8L0F1dGhvcj48WWVhcj4yMDIzPC9ZZWFy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</w:fldData>
        </w:fldChar>
      </w:r>
      <w:r w:rsidR="00F05DD8">
        <w:rPr>
          <w:rFonts w:ascii="Arial" w:eastAsiaTheme="minorEastAsia" w:hAnsi="Arial" w:cs="Arial"/>
          <w:b/>
          <w:bCs/>
          <w:kern w:val="2"/>
          <w:sz w:val="22"/>
          <w:szCs w:val="22"/>
          <w14:ligatures w14:val="standardContextual"/>
        </w:rPr>
        <w:instrText xml:space="preserve"> ADDIN EN.CITE.DATA </w:instrText>
      </w:r>
      <w:r w:rsidR="00F05DD8">
        <w:rPr>
          <w:rFonts w:ascii="Arial" w:eastAsiaTheme="minorEastAsia" w:hAnsi="Arial" w:cs="Arial"/>
          <w:b/>
          <w:bCs/>
          <w:kern w:val="2"/>
          <w:sz w:val="22"/>
          <w:szCs w:val="22"/>
          <w14:ligatures w14:val="standardContextual"/>
        </w:rPr>
      </w:r>
      <w:r w:rsidR="00F05DD8">
        <w:rPr>
          <w:rFonts w:ascii="Arial" w:eastAsiaTheme="minorEastAsia" w:hAnsi="Arial" w:cs="Arial"/>
          <w:b/>
          <w:bCs/>
          <w:kern w:val="2"/>
          <w:sz w:val="22"/>
          <w:szCs w:val="22"/>
          <w14:ligatures w14:val="standardContextual"/>
        </w:rPr>
        <w:fldChar w:fldCharType="end"/>
      </w:r>
      <w:r w:rsidR="00607F89">
        <w:rPr>
          <w:rFonts w:ascii="Arial" w:eastAsiaTheme="minorEastAsia" w:hAnsi="Arial" w:cs="Arial"/>
          <w:b/>
          <w:bCs/>
          <w:kern w:val="2"/>
          <w:sz w:val="22"/>
          <w:szCs w:val="22"/>
          <w14:ligatures w14:val="standardContextual"/>
        </w:rPr>
      </w:r>
      <w:r w:rsidR="00607F89">
        <w:rPr>
          <w:rFonts w:ascii="Arial" w:eastAsiaTheme="minorEastAsia" w:hAnsi="Arial" w:cs="Arial"/>
          <w:b/>
          <w:bCs/>
          <w:kern w:val="2"/>
          <w:sz w:val="22"/>
          <w:szCs w:val="22"/>
          <w14:ligatures w14:val="standardContextual"/>
        </w:rPr>
        <w:fldChar w:fldCharType="separate"/>
      </w:r>
      <w:r w:rsidR="00F05DD8" w:rsidRPr="00F05DD8">
        <w:rPr>
          <w:rFonts w:ascii="Arial" w:eastAsiaTheme="minorEastAsia" w:hAnsi="Arial" w:cs="Arial"/>
          <w:b/>
          <w:bCs/>
          <w:noProof/>
          <w:kern w:val="2"/>
          <w:sz w:val="22"/>
          <w:szCs w:val="22"/>
          <w:vertAlign w:val="superscript"/>
          <w14:ligatures w14:val="standardContextual"/>
        </w:rPr>
        <w:t>25</w:t>
      </w:r>
      <w:r w:rsidR="00607F89">
        <w:rPr>
          <w:rFonts w:ascii="Arial" w:eastAsiaTheme="minorEastAsia" w:hAnsi="Arial" w:cs="Arial"/>
          <w:b/>
          <w:bCs/>
          <w:kern w:val="2"/>
          <w:sz w:val="22"/>
          <w:szCs w:val="22"/>
          <w14:ligatures w14:val="standardContextual"/>
        </w:rPr>
        <w:fldChar w:fldCharType="end"/>
      </w:r>
    </w:p>
    <w:p w14:paraId="57DF5CCF" w14:textId="449C93B5" w:rsidR="000150AE" w:rsidRDefault="000150AE" w:rsidP="00257F05">
      <w:pPr>
        <w:spacing w:after="160" w:line="480" w:lineRule="auto"/>
        <w:ind w:firstLine="72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lastRenderedPageBreak/>
        <w:t>This case report by Malavazos et al. follows a 50-year-old Caucasian woman</w:t>
      </w:r>
      <w:r w:rsidR="00C5203B">
        <w:rPr>
          <w:rFonts w:ascii="Arial" w:eastAsiaTheme="minorEastAsia" w:hAnsi="Arial" w:cs="Arial"/>
          <w:kern w:val="2"/>
          <w:sz w:val="22"/>
          <w:szCs w:val="22"/>
          <w14:ligatures w14:val="standardContextual"/>
        </w:rPr>
        <w:t xml:space="preserve"> with a history of abdominal obesity and T2DM</w:t>
      </w:r>
      <w:r w:rsidR="002D7BAB">
        <w:rPr>
          <w:rFonts w:ascii="Arial" w:eastAsiaTheme="minorEastAsia" w:hAnsi="Arial" w:cs="Arial"/>
          <w:kern w:val="2"/>
          <w:sz w:val="22"/>
          <w:szCs w:val="22"/>
          <w14:ligatures w14:val="standardContextual"/>
        </w:rPr>
        <w:t>. S</w:t>
      </w:r>
      <w:r w:rsidR="00A12A31">
        <w:rPr>
          <w:rFonts w:ascii="Arial" w:eastAsiaTheme="minorEastAsia" w:hAnsi="Arial" w:cs="Arial"/>
          <w:kern w:val="2"/>
          <w:sz w:val="22"/>
          <w:szCs w:val="22"/>
          <w14:ligatures w14:val="standardContextual"/>
        </w:rPr>
        <w:t xml:space="preserve">he </w:t>
      </w:r>
      <w:r>
        <w:rPr>
          <w:rFonts w:ascii="Arial" w:eastAsiaTheme="minorEastAsia" w:hAnsi="Arial" w:cs="Arial"/>
          <w:kern w:val="2"/>
          <w:sz w:val="22"/>
          <w:szCs w:val="22"/>
          <w14:ligatures w14:val="standardContextual"/>
        </w:rPr>
        <w:t xml:space="preserve">was diagnosed with psoriasis </w:t>
      </w:r>
      <w:r w:rsidR="00521006">
        <w:rPr>
          <w:rFonts w:ascii="Arial" w:eastAsiaTheme="minorEastAsia" w:hAnsi="Arial" w:cs="Arial"/>
          <w:kern w:val="2"/>
          <w:sz w:val="22"/>
          <w:szCs w:val="22"/>
          <w14:ligatures w14:val="standardContextual"/>
        </w:rPr>
        <w:t>since</w:t>
      </w:r>
      <w:r>
        <w:rPr>
          <w:rFonts w:ascii="Arial" w:eastAsiaTheme="minorEastAsia" w:hAnsi="Arial" w:cs="Arial"/>
          <w:kern w:val="2"/>
          <w:sz w:val="22"/>
          <w:szCs w:val="22"/>
          <w14:ligatures w14:val="standardContextual"/>
        </w:rPr>
        <w:t xml:space="preserve"> 2006 and obesity since 2011. Her psoriasis was </w:t>
      </w:r>
      <w:r w:rsidR="00EB5135">
        <w:rPr>
          <w:rFonts w:ascii="Arial" w:eastAsiaTheme="minorEastAsia" w:hAnsi="Arial" w:cs="Arial"/>
          <w:kern w:val="2"/>
          <w:sz w:val="22"/>
          <w:szCs w:val="22"/>
          <w14:ligatures w14:val="standardContextual"/>
        </w:rPr>
        <w:t xml:space="preserve">unsuccessfully </w:t>
      </w:r>
      <w:r>
        <w:rPr>
          <w:rFonts w:ascii="Arial" w:eastAsiaTheme="minorEastAsia" w:hAnsi="Arial" w:cs="Arial"/>
          <w:kern w:val="2"/>
          <w:sz w:val="22"/>
          <w:szCs w:val="22"/>
          <w14:ligatures w14:val="standardContextual"/>
        </w:rPr>
        <w:t xml:space="preserve">treated with </w:t>
      </w:r>
      <w:proofErr w:type="spellStart"/>
      <w:r>
        <w:rPr>
          <w:rFonts w:ascii="Arial" w:eastAsiaTheme="minorEastAsia" w:hAnsi="Arial" w:cs="Arial"/>
          <w:kern w:val="2"/>
          <w:sz w:val="22"/>
          <w:szCs w:val="22"/>
          <w14:ligatures w14:val="standardContextual"/>
        </w:rPr>
        <w:t>ixekizumab</w:t>
      </w:r>
      <w:proofErr w:type="spellEnd"/>
      <w:r>
        <w:rPr>
          <w:rFonts w:ascii="Arial" w:eastAsiaTheme="minorEastAsia" w:hAnsi="Arial" w:cs="Arial"/>
          <w:kern w:val="2"/>
          <w:sz w:val="22"/>
          <w:szCs w:val="22"/>
          <w14:ligatures w14:val="standardContextual"/>
        </w:rPr>
        <w:t xml:space="preserve"> 80 mg </w:t>
      </w:r>
      <w:r w:rsidR="00EB5135">
        <w:rPr>
          <w:rFonts w:ascii="Arial" w:eastAsiaTheme="minorEastAsia" w:hAnsi="Arial" w:cs="Arial"/>
          <w:kern w:val="2"/>
          <w:sz w:val="22"/>
          <w:szCs w:val="22"/>
          <w14:ligatures w14:val="standardContextual"/>
        </w:rPr>
        <w:t xml:space="preserve">for </w:t>
      </w:r>
      <w:r w:rsidR="0097602A">
        <w:rPr>
          <w:rFonts w:ascii="Arial" w:eastAsiaTheme="minorEastAsia" w:hAnsi="Arial" w:cs="Arial"/>
          <w:kern w:val="2"/>
          <w:sz w:val="22"/>
          <w:szCs w:val="22"/>
          <w14:ligatures w14:val="standardContextual"/>
        </w:rPr>
        <w:t>two</w:t>
      </w:r>
      <w:r w:rsidR="00EB5135">
        <w:rPr>
          <w:rFonts w:ascii="Arial" w:eastAsiaTheme="minorEastAsia" w:hAnsi="Arial" w:cs="Arial"/>
          <w:kern w:val="2"/>
          <w:sz w:val="22"/>
          <w:szCs w:val="22"/>
          <w14:ligatures w14:val="standardContextual"/>
        </w:rPr>
        <w:t xml:space="preserve"> months in January 2019</w:t>
      </w:r>
      <w:r w:rsidR="00EB6DEB">
        <w:rPr>
          <w:rFonts w:ascii="Arial" w:eastAsiaTheme="minorEastAsia" w:hAnsi="Arial" w:cs="Arial"/>
          <w:kern w:val="2"/>
          <w:sz w:val="22"/>
          <w:szCs w:val="22"/>
          <w14:ligatures w14:val="standardContextual"/>
        </w:rPr>
        <w:t>. D</w:t>
      </w:r>
      <w:r w:rsidR="00EB5135">
        <w:rPr>
          <w:rFonts w:ascii="Arial" w:eastAsiaTheme="minorEastAsia" w:hAnsi="Arial" w:cs="Arial"/>
          <w:kern w:val="2"/>
          <w:sz w:val="22"/>
          <w:szCs w:val="22"/>
          <w14:ligatures w14:val="standardContextual"/>
        </w:rPr>
        <w:t>ue to an allergic reaction,</w:t>
      </w:r>
      <w:r w:rsidR="00EB6DEB">
        <w:rPr>
          <w:rFonts w:ascii="Arial" w:eastAsiaTheme="minorEastAsia" w:hAnsi="Arial" w:cs="Arial"/>
          <w:kern w:val="2"/>
          <w:sz w:val="22"/>
          <w:szCs w:val="22"/>
          <w14:ligatures w14:val="standardContextual"/>
        </w:rPr>
        <w:t xml:space="preserve"> </w:t>
      </w:r>
      <w:proofErr w:type="spellStart"/>
      <w:r w:rsidR="00EB6DEB">
        <w:rPr>
          <w:rFonts w:ascii="Arial" w:eastAsiaTheme="minorEastAsia" w:hAnsi="Arial" w:cs="Arial"/>
          <w:kern w:val="2"/>
          <w:sz w:val="22"/>
          <w:szCs w:val="22"/>
          <w14:ligatures w14:val="standardContextual"/>
        </w:rPr>
        <w:t>ixekizumab</w:t>
      </w:r>
      <w:proofErr w:type="spellEnd"/>
      <w:r w:rsidR="00EB6DEB">
        <w:rPr>
          <w:rFonts w:ascii="Arial" w:eastAsiaTheme="minorEastAsia" w:hAnsi="Arial" w:cs="Arial"/>
          <w:kern w:val="2"/>
          <w:sz w:val="22"/>
          <w:szCs w:val="22"/>
          <w14:ligatures w14:val="standardContextual"/>
        </w:rPr>
        <w:t xml:space="preserve"> was</w:t>
      </w:r>
      <w:r>
        <w:rPr>
          <w:rFonts w:ascii="Arial" w:eastAsiaTheme="minorEastAsia" w:hAnsi="Arial" w:cs="Arial"/>
          <w:kern w:val="2"/>
          <w:sz w:val="22"/>
          <w:szCs w:val="22"/>
          <w14:ligatures w14:val="standardContextual"/>
        </w:rPr>
        <w:t xml:space="preserve"> </w:t>
      </w:r>
      <w:r w:rsidR="00EB5135">
        <w:rPr>
          <w:rFonts w:ascii="Arial" w:eastAsiaTheme="minorEastAsia" w:hAnsi="Arial" w:cs="Arial"/>
          <w:kern w:val="2"/>
          <w:sz w:val="22"/>
          <w:szCs w:val="22"/>
          <w14:ligatures w14:val="standardContextual"/>
        </w:rPr>
        <w:t xml:space="preserve">replaced with </w:t>
      </w:r>
      <w:r>
        <w:rPr>
          <w:rFonts w:ascii="Arial" w:eastAsiaTheme="minorEastAsia" w:hAnsi="Arial" w:cs="Arial"/>
          <w:kern w:val="2"/>
          <w:sz w:val="22"/>
          <w:szCs w:val="22"/>
          <w14:ligatures w14:val="standardContextual"/>
        </w:rPr>
        <w:t>sec</w:t>
      </w:r>
      <w:r w:rsidR="00441DD5">
        <w:rPr>
          <w:rFonts w:ascii="Arial" w:eastAsiaTheme="minorEastAsia" w:hAnsi="Arial" w:cs="Arial"/>
          <w:kern w:val="2"/>
          <w:sz w:val="22"/>
          <w:szCs w:val="22"/>
          <w14:ligatures w14:val="standardContextual"/>
        </w:rPr>
        <w:t>u</w:t>
      </w:r>
      <w:r>
        <w:rPr>
          <w:rFonts w:ascii="Arial" w:eastAsiaTheme="minorEastAsia" w:hAnsi="Arial" w:cs="Arial"/>
          <w:kern w:val="2"/>
          <w:sz w:val="22"/>
          <w:szCs w:val="22"/>
          <w14:ligatures w14:val="standardContextual"/>
        </w:rPr>
        <w:t xml:space="preserve">kinumab 75 mg </w:t>
      </w:r>
      <w:r w:rsidR="00EB5135">
        <w:rPr>
          <w:rFonts w:ascii="Arial" w:eastAsiaTheme="minorEastAsia" w:hAnsi="Arial" w:cs="Arial"/>
          <w:kern w:val="2"/>
          <w:sz w:val="22"/>
          <w:szCs w:val="22"/>
          <w14:ligatures w14:val="standardContextual"/>
        </w:rPr>
        <w:t>until January 2020</w:t>
      </w:r>
      <w:r w:rsidR="0093723E">
        <w:rPr>
          <w:rFonts w:ascii="Arial" w:eastAsiaTheme="minorEastAsia" w:hAnsi="Arial" w:cs="Arial"/>
          <w:kern w:val="2"/>
          <w:sz w:val="22"/>
          <w:szCs w:val="22"/>
          <w14:ligatures w14:val="standardContextual"/>
        </w:rPr>
        <w:t>.</w:t>
      </w:r>
      <w:r w:rsidR="00EB5135">
        <w:rPr>
          <w:rFonts w:ascii="Arial" w:eastAsiaTheme="minorEastAsia" w:hAnsi="Arial" w:cs="Arial"/>
          <w:kern w:val="2"/>
          <w:sz w:val="22"/>
          <w:szCs w:val="22"/>
          <w14:ligatures w14:val="standardContextual"/>
        </w:rPr>
        <w:t xml:space="preserve"> </w:t>
      </w:r>
      <w:r w:rsidR="0093723E">
        <w:rPr>
          <w:rFonts w:ascii="Arial" w:eastAsiaTheme="minorEastAsia" w:hAnsi="Arial" w:cs="Arial"/>
          <w:kern w:val="2"/>
          <w:sz w:val="22"/>
          <w:szCs w:val="22"/>
          <w14:ligatures w14:val="standardContextual"/>
        </w:rPr>
        <w:t>D</w:t>
      </w:r>
      <w:r w:rsidR="00EB5135">
        <w:rPr>
          <w:rFonts w:ascii="Arial" w:eastAsiaTheme="minorEastAsia" w:hAnsi="Arial" w:cs="Arial"/>
          <w:kern w:val="2"/>
          <w:sz w:val="22"/>
          <w:szCs w:val="22"/>
          <w14:ligatures w14:val="standardContextual"/>
        </w:rPr>
        <w:t xml:space="preserve">ue to limited </w:t>
      </w:r>
      <w:r w:rsidR="004B2F61">
        <w:rPr>
          <w:rFonts w:ascii="Arial" w:eastAsiaTheme="minorEastAsia" w:hAnsi="Arial" w:cs="Arial"/>
          <w:kern w:val="2"/>
          <w:sz w:val="22"/>
          <w:szCs w:val="22"/>
          <w14:ligatures w14:val="standardContextual"/>
        </w:rPr>
        <w:t>drug efficacy</w:t>
      </w:r>
      <w:r w:rsidR="00EB5135">
        <w:rPr>
          <w:rFonts w:ascii="Arial" w:eastAsiaTheme="minorEastAsia" w:hAnsi="Arial" w:cs="Arial"/>
          <w:kern w:val="2"/>
          <w:sz w:val="22"/>
          <w:szCs w:val="22"/>
          <w14:ligatures w14:val="standardContextual"/>
        </w:rPr>
        <w:t>,</w:t>
      </w:r>
      <w:r>
        <w:rPr>
          <w:rFonts w:ascii="Arial" w:eastAsiaTheme="minorEastAsia" w:hAnsi="Arial" w:cs="Arial"/>
          <w:kern w:val="2"/>
          <w:sz w:val="22"/>
          <w:szCs w:val="22"/>
          <w14:ligatures w14:val="standardContextual"/>
        </w:rPr>
        <w:t xml:space="preserve"> </w:t>
      </w:r>
      <w:r w:rsidR="0093723E">
        <w:rPr>
          <w:rFonts w:ascii="Arial" w:eastAsiaTheme="minorEastAsia" w:hAnsi="Arial" w:cs="Arial"/>
          <w:kern w:val="2"/>
          <w:sz w:val="22"/>
          <w:szCs w:val="22"/>
          <w14:ligatures w14:val="standardContextual"/>
        </w:rPr>
        <w:t>sec</w:t>
      </w:r>
      <w:r w:rsidR="00441DD5">
        <w:rPr>
          <w:rFonts w:ascii="Arial" w:eastAsiaTheme="minorEastAsia" w:hAnsi="Arial" w:cs="Arial"/>
          <w:kern w:val="2"/>
          <w:sz w:val="22"/>
          <w:szCs w:val="22"/>
          <w14:ligatures w14:val="standardContextual"/>
        </w:rPr>
        <w:t>u</w:t>
      </w:r>
      <w:r w:rsidR="0093723E">
        <w:rPr>
          <w:rFonts w:ascii="Arial" w:eastAsiaTheme="minorEastAsia" w:hAnsi="Arial" w:cs="Arial"/>
          <w:kern w:val="2"/>
          <w:sz w:val="22"/>
          <w:szCs w:val="22"/>
          <w14:ligatures w14:val="standardContextual"/>
        </w:rPr>
        <w:t>kinumab was</w:t>
      </w:r>
      <w:r>
        <w:rPr>
          <w:rFonts w:ascii="Arial" w:eastAsiaTheme="minorEastAsia" w:hAnsi="Arial" w:cs="Arial"/>
          <w:kern w:val="2"/>
          <w:sz w:val="22"/>
          <w:szCs w:val="22"/>
          <w14:ligatures w14:val="standardContextual"/>
        </w:rPr>
        <w:t xml:space="preserve"> </w:t>
      </w:r>
      <w:r w:rsidR="000E20FC">
        <w:rPr>
          <w:rFonts w:ascii="Arial" w:eastAsiaTheme="minorEastAsia" w:hAnsi="Arial" w:cs="Arial"/>
          <w:kern w:val="2"/>
          <w:sz w:val="22"/>
          <w:szCs w:val="22"/>
          <w14:ligatures w14:val="standardContextual"/>
        </w:rPr>
        <w:t xml:space="preserve">replaced with </w:t>
      </w:r>
      <w:proofErr w:type="spellStart"/>
      <w:r>
        <w:rPr>
          <w:rFonts w:ascii="Arial" w:eastAsiaTheme="minorEastAsia" w:hAnsi="Arial" w:cs="Arial"/>
          <w:kern w:val="2"/>
          <w:sz w:val="22"/>
          <w:szCs w:val="22"/>
          <w14:ligatures w14:val="standardContextual"/>
        </w:rPr>
        <w:t>guselkumab</w:t>
      </w:r>
      <w:proofErr w:type="spellEnd"/>
      <w:r>
        <w:rPr>
          <w:rFonts w:ascii="Arial" w:eastAsiaTheme="minorEastAsia" w:hAnsi="Arial" w:cs="Arial"/>
          <w:kern w:val="2"/>
          <w:sz w:val="22"/>
          <w:szCs w:val="22"/>
          <w14:ligatures w14:val="standardContextual"/>
        </w:rPr>
        <w:t xml:space="preserve"> 100 mg</w:t>
      </w:r>
      <w:r w:rsidR="000E20FC">
        <w:rPr>
          <w:rFonts w:ascii="Arial" w:eastAsiaTheme="minorEastAsia" w:hAnsi="Arial" w:cs="Arial"/>
          <w:kern w:val="2"/>
          <w:sz w:val="22"/>
          <w:szCs w:val="22"/>
          <w14:ligatures w14:val="standardContextual"/>
        </w:rPr>
        <w:t xml:space="preserve"> until November 2020</w:t>
      </w:r>
      <w:r w:rsidR="00CC56A4">
        <w:rPr>
          <w:rFonts w:ascii="Arial" w:eastAsiaTheme="minorEastAsia" w:hAnsi="Arial" w:cs="Arial"/>
          <w:kern w:val="2"/>
          <w:sz w:val="22"/>
          <w:szCs w:val="22"/>
          <w14:ligatures w14:val="standardContextual"/>
        </w:rPr>
        <w:t>,</w:t>
      </w:r>
      <w:r w:rsidR="000E20FC">
        <w:rPr>
          <w:rFonts w:ascii="Arial" w:eastAsiaTheme="minorEastAsia" w:hAnsi="Arial" w:cs="Arial"/>
          <w:kern w:val="2"/>
          <w:sz w:val="22"/>
          <w:szCs w:val="22"/>
          <w14:ligatures w14:val="standardContextual"/>
        </w:rPr>
        <w:t xml:space="preserve"> </w:t>
      </w:r>
      <w:r w:rsidR="00AC4952">
        <w:rPr>
          <w:rFonts w:ascii="Arial" w:eastAsiaTheme="minorEastAsia" w:hAnsi="Arial" w:cs="Arial"/>
          <w:kern w:val="2"/>
          <w:sz w:val="22"/>
          <w:szCs w:val="22"/>
          <w14:ligatures w14:val="standardContextual"/>
        </w:rPr>
        <w:t>when it</w:t>
      </w:r>
      <w:r w:rsidR="00FA748A">
        <w:rPr>
          <w:rFonts w:ascii="Arial" w:eastAsiaTheme="minorEastAsia" w:hAnsi="Arial" w:cs="Arial"/>
          <w:kern w:val="2"/>
          <w:sz w:val="22"/>
          <w:szCs w:val="22"/>
          <w14:ligatures w14:val="standardContextual"/>
        </w:rPr>
        <w:t xml:space="preserve"> stopped due</w:t>
      </w:r>
      <w:r w:rsidR="000E20FC">
        <w:rPr>
          <w:rFonts w:ascii="Arial" w:eastAsiaTheme="minorEastAsia" w:hAnsi="Arial" w:cs="Arial"/>
          <w:kern w:val="2"/>
          <w:sz w:val="22"/>
          <w:szCs w:val="22"/>
          <w14:ligatures w14:val="standardContextual"/>
        </w:rPr>
        <w:t xml:space="preserve"> to limited drug efficacy</w:t>
      </w:r>
      <w:r>
        <w:rPr>
          <w:rFonts w:ascii="Arial" w:eastAsiaTheme="minorEastAsia" w:hAnsi="Arial" w:cs="Arial"/>
          <w:kern w:val="2"/>
          <w:sz w:val="22"/>
          <w:szCs w:val="22"/>
          <w14:ligatures w14:val="standardContextual"/>
        </w:rPr>
        <w:t xml:space="preserve">. </w:t>
      </w:r>
      <w:r w:rsidR="00A12A31">
        <w:rPr>
          <w:rFonts w:ascii="Arial" w:eastAsiaTheme="minorEastAsia" w:hAnsi="Arial" w:cs="Arial"/>
          <w:kern w:val="2"/>
          <w:sz w:val="22"/>
          <w:szCs w:val="22"/>
          <w14:ligatures w14:val="standardContextual"/>
        </w:rPr>
        <w:t xml:space="preserve">Her obesity was treated unsuccessfully with lifestyle modifications. </w:t>
      </w:r>
      <w:r w:rsidR="00F14E85">
        <w:rPr>
          <w:rFonts w:ascii="Arial" w:eastAsiaTheme="minorEastAsia" w:hAnsi="Arial" w:cs="Arial"/>
          <w:kern w:val="2"/>
          <w:sz w:val="22"/>
          <w:szCs w:val="22"/>
          <w14:ligatures w14:val="standardContextual"/>
        </w:rPr>
        <w:t xml:space="preserve">In February 2020, </w:t>
      </w:r>
      <w:r w:rsidR="00203D62">
        <w:rPr>
          <w:rFonts w:ascii="Arial" w:eastAsiaTheme="minorEastAsia" w:hAnsi="Arial" w:cs="Arial"/>
          <w:kern w:val="2"/>
          <w:sz w:val="22"/>
          <w:szCs w:val="22"/>
          <w14:ligatures w14:val="standardContextual"/>
        </w:rPr>
        <w:t xml:space="preserve">for the treatment of obesity and </w:t>
      </w:r>
      <w:r w:rsidR="0048501D">
        <w:rPr>
          <w:rFonts w:ascii="Arial" w:eastAsiaTheme="minorEastAsia" w:hAnsi="Arial" w:cs="Arial"/>
          <w:kern w:val="2"/>
          <w:sz w:val="22"/>
          <w:szCs w:val="22"/>
          <w14:ligatures w14:val="standardContextual"/>
        </w:rPr>
        <w:t xml:space="preserve">in conjunction </w:t>
      </w:r>
      <w:r w:rsidR="00241F0F">
        <w:rPr>
          <w:rFonts w:ascii="Arial" w:eastAsiaTheme="minorEastAsia" w:hAnsi="Arial" w:cs="Arial"/>
          <w:kern w:val="2"/>
          <w:sz w:val="22"/>
          <w:szCs w:val="22"/>
          <w14:ligatures w14:val="standardContextual"/>
        </w:rPr>
        <w:t>with</w:t>
      </w:r>
      <w:r w:rsidR="0048501D">
        <w:rPr>
          <w:rFonts w:ascii="Arial" w:eastAsiaTheme="minorEastAsia" w:hAnsi="Arial" w:cs="Arial"/>
          <w:kern w:val="2"/>
          <w:sz w:val="22"/>
          <w:szCs w:val="22"/>
          <w14:ligatures w14:val="standardContextual"/>
        </w:rPr>
        <w:t xml:space="preserve"> lifestyle modifications, </w:t>
      </w:r>
      <w:r w:rsidR="00F14E85">
        <w:rPr>
          <w:rFonts w:ascii="Arial" w:eastAsiaTheme="minorEastAsia" w:hAnsi="Arial" w:cs="Arial"/>
          <w:kern w:val="2"/>
          <w:sz w:val="22"/>
          <w:szCs w:val="22"/>
          <w14:ligatures w14:val="standardContextual"/>
        </w:rPr>
        <w:t xml:space="preserve">she was </w:t>
      </w:r>
      <w:r w:rsidR="0048501D">
        <w:rPr>
          <w:rFonts w:ascii="Arial" w:eastAsiaTheme="minorEastAsia" w:hAnsi="Arial" w:cs="Arial"/>
          <w:kern w:val="2"/>
          <w:sz w:val="22"/>
          <w:szCs w:val="22"/>
          <w14:ligatures w14:val="standardContextual"/>
        </w:rPr>
        <w:t>prescribed</w:t>
      </w:r>
      <w:r w:rsidR="00F14E85">
        <w:rPr>
          <w:rFonts w:ascii="Arial" w:eastAsiaTheme="minorEastAsia" w:hAnsi="Arial" w:cs="Arial"/>
          <w:kern w:val="2"/>
          <w:sz w:val="22"/>
          <w:szCs w:val="22"/>
          <w14:ligatures w14:val="standardContextual"/>
        </w:rPr>
        <w:t xml:space="preserve"> semaglutide 0.25 mg per week subcutaneously for 4 weeks, then increased to 0.5 mg per week, then </w:t>
      </w:r>
      <w:r w:rsidR="00545BC5">
        <w:rPr>
          <w:rFonts w:ascii="Arial" w:eastAsiaTheme="minorEastAsia" w:hAnsi="Arial" w:cs="Arial"/>
          <w:kern w:val="2"/>
          <w:sz w:val="22"/>
          <w:szCs w:val="22"/>
          <w14:ligatures w14:val="standardContextual"/>
        </w:rPr>
        <w:t>reached</w:t>
      </w:r>
      <w:r w:rsidR="00F14E85">
        <w:rPr>
          <w:rFonts w:ascii="Arial" w:eastAsiaTheme="minorEastAsia" w:hAnsi="Arial" w:cs="Arial"/>
          <w:kern w:val="2"/>
          <w:sz w:val="22"/>
          <w:szCs w:val="22"/>
          <w14:ligatures w14:val="standardContextual"/>
        </w:rPr>
        <w:t xml:space="preserve"> the maintenance dose of 1 mg per week after 16 weeks and was subsequently maintained. </w:t>
      </w:r>
      <w:r w:rsidR="006136DE">
        <w:rPr>
          <w:rFonts w:ascii="Arial" w:eastAsiaTheme="minorEastAsia" w:hAnsi="Arial" w:cs="Arial"/>
          <w:kern w:val="2"/>
          <w:sz w:val="22"/>
          <w:szCs w:val="22"/>
          <w14:ligatures w14:val="standardContextual"/>
        </w:rPr>
        <w:t xml:space="preserve">It is assumed, although </w:t>
      </w:r>
      <w:r w:rsidR="00AE1853">
        <w:rPr>
          <w:rFonts w:ascii="Arial" w:eastAsiaTheme="minorEastAsia" w:hAnsi="Arial" w:cs="Arial"/>
          <w:kern w:val="2"/>
          <w:sz w:val="22"/>
          <w:szCs w:val="22"/>
          <w14:ligatures w14:val="standardContextual"/>
        </w:rPr>
        <w:t>no</w:t>
      </w:r>
      <w:r w:rsidR="00945806">
        <w:rPr>
          <w:rFonts w:ascii="Arial" w:eastAsiaTheme="minorEastAsia" w:hAnsi="Arial" w:cs="Arial"/>
          <w:kern w:val="2"/>
          <w:sz w:val="22"/>
          <w:szCs w:val="22"/>
          <w14:ligatures w14:val="standardContextual"/>
        </w:rPr>
        <w:t>t</w:t>
      </w:r>
      <w:r w:rsidR="00AE1853">
        <w:rPr>
          <w:rFonts w:ascii="Arial" w:eastAsiaTheme="minorEastAsia" w:hAnsi="Arial" w:cs="Arial"/>
          <w:kern w:val="2"/>
          <w:sz w:val="22"/>
          <w:szCs w:val="22"/>
          <w14:ligatures w14:val="standardContextual"/>
        </w:rPr>
        <w:t xml:space="preserve"> </w:t>
      </w:r>
      <w:r w:rsidR="006136DE">
        <w:rPr>
          <w:rFonts w:ascii="Arial" w:eastAsiaTheme="minorEastAsia" w:hAnsi="Arial" w:cs="Arial"/>
          <w:kern w:val="2"/>
          <w:sz w:val="22"/>
          <w:szCs w:val="22"/>
          <w14:ligatures w14:val="standardContextual"/>
        </w:rPr>
        <w:t xml:space="preserve">definitively known, that the patient did not use other treatments for psoriasis, such as biologic therapies or topical steroids, during the entire period of semaglutide administration. </w:t>
      </w:r>
    </w:p>
    <w:p w14:paraId="678A152B" w14:textId="77777777" w:rsidR="002D6CC7" w:rsidRDefault="002D6CC7" w:rsidP="002D6CC7">
      <w:pPr>
        <w:spacing w:after="160" w:line="480" w:lineRule="auto"/>
        <w:rPr>
          <w:rFonts w:ascii="Arial" w:eastAsiaTheme="minorEastAsia" w:hAnsi="Arial" w:cs="Arial"/>
          <w:b/>
          <w:bCs/>
          <w:kern w:val="2"/>
          <w:sz w:val="22"/>
          <w:szCs w:val="22"/>
          <w14:ligatures w14:val="standardContextual"/>
        </w:rPr>
      </w:pPr>
    </w:p>
    <w:p w14:paraId="521D830C" w14:textId="781F659C" w:rsidR="002D6CC7" w:rsidRPr="002D6CC7" w:rsidRDefault="002D6CC7" w:rsidP="002D6CC7">
      <w:pPr>
        <w:spacing w:after="160" w:line="480" w:lineRule="auto"/>
        <w:rPr>
          <w:rFonts w:ascii="Arial" w:eastAsiaTheme="minorEastAsia" w:hAnsi="Arial" w:cs="Arial"/>
          <w:b/>
          <w:bCs/>
          <w:kern w:val="2"/>
          <w:sz w:val="22"/>
          <w:szCs w:val="22"/>
          <w14:ligatures w14:val="standardContextual"/>
        </w:rPr>
      </w:pPr>
      <w:r w:rsidRPr="002D6CC7">
        <w:rPr>
          <w:rFonts w:ascii="Arial" w:eastAsiaTheme="minorEastAsia" w:hAnsi="Arial" w:cs="Arial"/>
          <w:b/>
          <w:bCs/>
          <w:kern w:val="2"/>
          <w:sz w:val="22"/>
          <w:szCs w:val="22"/>
          <w14:ligatures w14:val="standardContextual"/>
        </w:rPr>
        <w:t xml:space="preserve">Study Results: </w:t>
      </w:r>
    </w:p>
    <w:p w14:paraId="2E9D97DE" w14:textId="005844C8" w:rsidR="00BB5AAA" w:rsidRDefault="00EC46DE" w:rsidP="00BB5AAA">
      <w:pPr>
        <w:spacing w:after="160" w:line="480" w:lineRule="auto"/>
        <w:ind w:firstLine="72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At baseline, the patient’s PASI score was 12.0. After 4 months of treatment, it improved to 4.0, and after 10 months of treatment, it improved to 0.2. </w:t>
      </w:r>
      <w:r w:rsidR="00BB5AAA">
        <w:rPr>
          <w:rFonts w:ascii="Arial" w:eastAsiaTheme="minorEastAsia" w:hAnsi="Arial" w:cs="Arial"/>
          <w:kern w:val="2"/>
          <w:sz w:val="22"/>
          <w:szCs w:val="22"/>
          <w14:ligatures w14:val="standardContextual"/>
        </w:rPr>
        <w:t>F</w:t>
      </w:r>
      <w:r w:rsidR="00145C5D">
        <w:rPr>
          <w:rFonts w:ascii="Arial" w:eastAsiaTheme="minorEastAsia" w:hAnsi="Arial" w:cs="Arial"/>
          <w:kern w:val="2"/>
          <w:sz w:val="22"/>
          <w:szCs w:val="22"/>
          <w14:ligatures w14:val="standardContextual"/>
        </w:rPr>
        <w:t>rom baseline to 10 months</w:t>
      </w:r>
      <w:r w:rsidR="00BB5AAA">
        <w:rPr>
          <w:rFonts w:ascii="Arial" w:eastAsiaTheme="minorEastAsia" w:hAnsi="Arial" w:cs="Arial"/>
          <w:kern w:val="2"/>
          <w:sz w:val="22"/>
          <w:szCs w:val="22"/>
          <w14:ligatures w14:val="standardContextual"/>
        </w:rPr>
        <w:t>, there was a</w:t>
      </w:r>
      <w:r w:rsidR="00145C5D">
        <w:rPr>
          <w:rFonts w:ascii="Arial" w:eastAsiaTheme="minorEastAsia" w:hAnsi="Arial" w:cs="Arial"/>
          <w:kern w:val="2"/>
          <w:sz w:val="22"/>
          <w:szCs w:val="22"/>
          <w14:ligatures w14:val="standardContextual"/>
        </w:rPr>
        <w:t xml:space="preserve"> 98.3%</w:t>
      </w:r>
      <w:r w:rsidR="00BB5AAA">
        <w:rPr>
          <w:rFonts w:ascii="Arial" w:eastAsiaTheme="minorEastAsia" w:hAnsi="Arial" w:cs="Arial"/>
          <w:kern w:val="2"/>
          <w:sz w:val="22"/>
          <w:szCs w:val="22"/>
          <w14:ligatures w14:val="standardContextual"/>
        </w:rPr>
        <w:t xml:space="preserve"> improvement</w:t>
      </w:r>
      <w:r w:rsidR="00145C5D">
        <w:rPr>
          <w:rFonts w:ascii="Arial" w:eastAsiaTheme="minorEastAsia" w:hAnsi="Arial" w:cs="Arial"/>
          <w:kern w:val="2"/>
          <w:sz w:val="22"/>
          <w:szCs w:val="22"/>
          <w14:ligatures w14:val="standardContextual"/>
        </w:rPr>
        <w:t xml:space="preserve">. </w:t>
      </w:r>
      <w:r>
        <w:rPr>
          <w:rFonts w:ascii="Arial" w:eastAsiaTheme="minorEastAsia" w:hAnsi="Arial" w:cs="Arial"/>
          <w:kern w:val="2"/>
          <w:sz w:val="22"/>
          <w:szCs w:val="22"/>
          <w14:ligatures w14:val="standardContextual"/>
        </w:rPr>
        <w:t xml:space="preserve">At baseline, the patient’s DLQI score was 20. After 4 months of treatment, it improved to 5, and after 10 months of treatment, it improved to 1. </w:t>
      </w:r>
      <w:r w:rsidR="00BB5AAA">
        <w:rPr>
          <w:rFonts w:ascii="Arial" w:eastAsiaTheme="minorEastAsia" w:hAnsi="Arial" w:cs="Arial"/>
          <w:kern w:val="2"/>
          <w:sz w:val="22"/>
          <w:szCs w:val="22"/>
          <w14:ligatures w14:val="standardContextual"/>
        </w:rPr>
        <w:t xml:space="preserve">From baseline to 10 months, there was a 95.0% improvement. </w:t>
      </w:r>
      <w:r>
        <w:rPr>
          <w:rFonts w:ascii="Arial" w:eastAsiaTheme="minorEastAsia" w:hAnsi="Arial" w:cs="Arial"/>
          <w:kern w:val="2"/>
          <w:sz w:val="22"/>
          <w:szCs w:val="22"/>
          <w14:ligatures w14:val="standardContextual"/>
        </w:rPr>
        <w:t xml:space="preserve">At baseline, the patient’s </w:t>
      </w:r>
      <w:r w:rsidR="00FA5084">
        <w:rPr>
          <w:rFonts w:ascii="Arial" w:eastAsiaTheme="minorEastAsia" w:hAnsi="Arial" w:cs="Arial"/>
          <w:kern w:val="2"/>
          <w:sz w:val="22"/>
          <w:szCs w:val="22"/>
          <w14:ligatures w14:val="standardContextual"/>
        </w:rPr>
        <w:t>disease activity for psoriatic arthritis (</w:t>
      </w:r>
      <w:r>
        <w:rPr>
          <w:rFonts w:ascii="Arial" w:eastAsiaTheme="minorEastAsia" w:hAnsi="Arial" w:cs="Arial"/>
          <w:kern w:val="2"/>
          <w:sz w:val="22"/>
          <w:szCs w:val="22"/>
          <w14:ligatures w14:val="standardContextual"/>
        </w:rPr>
        <w:t>DAPSA</w:t>
      </w:r>
      <w:r w:rsidR="00FA5084">
        <w:rPr>
          <w:rFonts w:ascii="Arial" w:eastAsiaTheme="minorEastAsia" w:hAnsi="Arial" w:cs="Arial"/>
          <w:kern w:val="2"/>
          <w:sz w:val="22"/>
          <w:szCs w:val="22"/>
          <w14:ligatures w14:val="standardContextual"/>
        </w:rPr>
        <w:t>)</w:t>
      </w:r>
      <w:r>
        <w:rPr>
          <w:rFonts w:ascii="Arial" w:eastAsiaTheme="minorEastAsia" w:hAnsi="Arial" w:cs="Arial"/>
          <w:kern w:val="2"/>
          <w:sz w:val="22"/>
          <w:szCs w:val="22"/>
          <w14:ligatures w14:val="standardContextual"/>
        </w:rPr>
        <w:t xml:space="preserve"> score was 31.0. After 4 months of treatment, it improved to 8.0, and after 10 months of treatment, it improved to 4.0. </w:t>
      </w:r>
      <w:r w:rsidR="00BB5AAA">
        <w:rPr>
          <w:rFonts w:ascii="Arial" w:eastAsiaTheme="minorEastAsia" w:hAnsi="Arial" w:cs="Arial"/>
          <w:kern w:val="2"/>
          <w:sz w:val="22"/>
          <w:szCs w:val="22"/>
          <w14:ligatures w14:val="standardContextual"/>
        </w:rPr>
        <w:t xml:space="preserve">From baseline to 10 months, there was </w:t>
      </w:r>
      <w:r w:rsidR="002517CC">
        <w:rPr>
          <w:rFonts w:ascii="Arial" w:eastAsiaTheme="minorEastAsia" w:hAnsi="Arial" w:cs="Arial"/>
          <w:kern w:val="2"/>
          <w:sz w:val="22"/>
          <w:szCs w:val="22"/>
          <w14:ligatures w14:val="standardContextual"/>
        </w:rPr>
        <w:t>an</w:t>
      </w:r>
      <w:r w:rsidR="00FB7E30">
        <w:rPr>
          <w:rFonts w:ascii="Arial" w:eastAsiaTheme="minorEastAsia" w:hAnsi="Arial" w:cs="Arial"/>
          <w:kern w:val="2"/>
          <w:sz w:val="22"/>
          <w:szCs w:val="22"/>
          <w14:ligatures w14:val="standardContextual"/>
        </w:rPr>
        <w:t xml:space="preserve"> </w:t>
      </w:r>
      <w:r w:rsidR="00BB5AAA">
        <w:rPr>
          <w:rFonts w:ascii="Arial" w:eastAsiaTheme="minorEastAsia" w:hAnsi="Arial" w:cs="Arial"/>
          <w:kern w:val="2"/>
          <w:sz w:val="22"/>
          <w:szCs w:val="22"/>
          <w14:ligatures w14:val="standardContextual"/>
        </w:rPr>
        <w:t xml:space="preserve">87.1% improvement. </w:t>
      </w:r>
      <w:r w:rsidR="00FF1B1C">
        <w:rPr>
          <w:rFonts w:ascii="Arial" w:eastAsiaTheme="minorEastAsia" w:hAnsi="Arial" w:cs="Arial"/>
          <w:kern w:val="2"/>
          <w:sz w:val="22"/>
          <w:szCs w:val="22"/>
          <w14:ligatures w14:val="standardContextual"/>
        </w:rPr>
        <w:t xml:space="preserve">At baseline, the patient’s BMI was 30.4. After 4 months of treatment, it decreased to 27.3, and after 10 months of treatment, it decreased to 22.6. </w:t>
      </w:r>
      <w:r w:rsidR="00BB5AAA">
        <w:rPr>
          <w:rFonts w:ascii="Arial" w:eastAsiaTheme="minorEastAsia" w:hAnsi="Arial" w:cs="Arial"/>
          <w:kern w:val="2"/>
          <w:sz w:val="22"/>
          <w:szCs w:val="22"/>
          <w14:ligatures w14:val="standardContextual"/>
        </w:rPr>
        <w:t xml:space="preserve">From baseline to 10 months, there was a 25.7% improvement. </w:t>
      </w:r>
      <w:r w:rsidR="00887FC5">
        <w:rPr>
          <w:rFonts w:ascii="Arial" w:eastAsiaTheme="minorEastAsia" w:hAnsi="Arial" w:cs="Arial"/>
          <w:kern w:val="2"/>
          <w:sz w:val="22"/>
          <w:szCs w:val="22"/>
          <w14:ligatures w14:val="standardContextual"/>
        </w:rPr>
        <w:t xml:space="preserve">At baseline, the patient’s waist circumference was 98 </w:t>
      </w:r>
      <w:r w:rsidR="00887FC5">
        <w:rPr>
          <w:rFonts w:ascii="Arial" w:eastAsiaTheme="minorEastAsia" w:hAnsi="Arial" w:cs="Arial"/>
          <w:kern w:val="2"/>
          <w:sz w:val="22"/>
          <w:szCs w:val="22"/>
          <w14:ligatures w14:val="standardContextual"/>
        </w:rPr>
        <w:lastRenderedPageBreak/>
        <w:t xml:space="preserve">cm. After 4 months of treatment, it decreased to 87 cm, and after 10 months of treatment, it decreased to 72 cm. </w:t>
      </w:r>
      <w:r w:rsidR="00BB5AAA">
        <w:rPr>
          <w:rFonts w:ascii="Arial" w:eastAsiaTheme="minorEastAsia" w:hAnsi="Arial" w:cs="Arial"/>
          <w:kern w:val="2"/>
          <w:sz w:val="22"/>
          <w:szCs w:val="22"/>
          <w14:ligatures w14:val="standardContextual"/>
        </w:rPr>
        <w:t>From baseline to 10 months, there was a 26.5% improvement.</w:t>
      </w:r>
    </w:p>
    <w:p w14:paraId="6714C30D" w14:textId="77777777" w:rsidR="005C2088" w:rsidRDefault="005C2088" w:rsidP="00BB5AAA">
      <w:pPr>
        <w:spacing w:after="160" w:line="480" w:lineRule="auto"/>
        <w:ind w:firstLine="720"/>
        <w:rPr>
          <w:rFonts w:ascii="Arial" w:eastAsiaTheme="minorEastAsia" w:hAnsi="Arial" w:cs="Arial"/>
          <w:kern w:val="2"/>
          <w:sz w:val="22"/>
          <w:szCs w:val="22"/>
          <w14:ligatures w14:val="standardContextual"/>
        </w:rPr>
      </w:pPr>
    </w:p>
    <w:tbl>
      <w:tblPr>
        <w:tblStyle w:val="TableGrid"/>
        <w:tblW w:w="0" w:type="auto"/>
        <w:tblLook w:val="04A0" w:firstRow="1" w:lastRow="0" w:firstColumn="1" w:lastColumn="0" w:noHBand="0" w:noVBand="1"/>
      </w:tblPr>
      <w:tblGrid>
        <w:gridCol w:w="1870"/>
        <w:gridCol w:w="1870"/>
        <w:gridCol w:w="1870"/>
        <w:gridCol w:w="1870"/>
        <w:gridCol w:w="1870"/>
      </w:tblGrid>
      <w:tr w:rsidR="005C2088" w14:paraId="4CD9F675" w14:textId="77777777" w:rsidTr="005C2088">
        <w:tc>
          <w:tcPr>
            <w:tcW w:w="1870" w:type="dxa"/>
          </w:tcPr>
          <w:p w14:paraId="78BF784D" w14:textId="77777777" w:rsidR="005C2088" w:rsidRDefault="005C2088" w:rsidP="005C2088">
            <w:pPr>
              <w:spacing w:after="160"/>
              <w:rPr>
                <w:rFonts w:ascii="Arial" w:eastAsiaTheme="minorEastAsia" w:hAnsi="Arial" w:cs="Arial"/>
                <w:kern w:val="2"/>
                <w:sz w:val="22"/>
                <w:szCs w:val="22"/>
                <w14:ligatures w14:val="standardContextual"/>
              </w:rPr>
            </w:pPr>
          </w:p>
        </w:tc>
        <w:tc>
          <w:tcPr>
            <w:tcW w:w="1870" w:type="dxa"/>
          </w:tcPr>
          <w:p w14:paraId="64771702" w14:textId="387F7E70"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Baseline</w:t>
            </w:r>
          </w:p>
        </w:tc>
        <w:tc>
          <w:tcPr>
            <w:tcW w:w="1870" w:type="dxa"/>
          </w:tcPr>
          <w:p w14:paraId="47BA9D4A" w14:textId="632A2AD3"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After 4 months</w:t>
            </w:r>
          </w:p>
        </w:tc>
        <w:tc>
          <w:tcPr>
            <w:tcW w:w="1870" w:type="dxa"/>
          </w:tcPr>
          <w:p w14:paraId="5D30F97F" w14:textId="73AC07B0"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After 10 months</w:t>
            </w:r>
          </w:p>
        </w:tc>
        <w:tc>
          <w:tcPr>
            <w:tcW w:w="1870" w:type="dxa"/>
          </w:tcPr>
          <w:p w14:paraId="3AE06044" w14:textId="2A7C8FBB"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Improvement</w:t>
            </w:r>
          </w:p>
        </w:tc>
      </w:tr>
      <w:tr w:rsidR="005C2088" w14:paraId="4BC63861" w14:textId="77777777" w:rsidTr="005C2088">
        <w:tc>
          <w:tcPr>
            <w:tcW w:w="1870" w:type="dxa"/>
          </w:tcPr>
          <w:p w14:paraId="60D0B39A" w14:textId="0B14E063"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PASI Score</w:t>
            </w:r>
          </w:p>
        </w:tc>
        <w:tc>
          <w:tcPr>
            <w:tcW w:w="1870" w:type="dxa"/>
          </w:tcPr>
          <w:p w14:paraId="418717A0" w14:textId="68A30E1D"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12.0</w:t>
            </w:r>
          </w:p>
        </w:tc>
        <w:tc>
          <w:tcPr>
            <w:tcW w:w="1870" w:type="dxa"/>
          </w:tcPr>
          <w:p w14:paraId="76A2388D" w14:textId="081F00DA"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4.0</w:t>
            </w:r>
          </w:p>
        </w:tc>
        <w:tc>
          <w:tcPr>
            <w:tcW w:w="1870" w:type="dxa"/>
          </w:tcPr>
          <w:p w14:paraId="48607AD9" w14:textId="7F950CE7"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0.2</w:t>
            </w:r>
          </w:p>
        </w:tc>
        <w:tc>
          <w:tcPr>
            <w:tcW w:w="1870" w:type="dxa"/>
          </w:tcPr>
          <w:p w14:paraId="3855B9D0" w14:textId="7CBD370C"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98.3%</w:t>
            </w:r>
          </w:p>
        </w:tc>
      </w:tr>
      <w:tr w:rsidR="005C2088" w14:paraId="11F52823" w14:textId="77777777" w:rsidTr="005C2088">
        <w:tc>
          <w:tcPr>
            <w:tcW w:w="1870" w:type="dxa"/>
          </w:tcPr>
          <w:p w14:paraId="0E6DB696" w14:textId="0CD577F1"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DLQI Score</w:t>
            </w:r>
          </w:p>
        </w:tc>
        <w:tc>
          <w:tcPr>
            <w:tcW w:w="1870" w:type="dxa"/>
          </w:tcPr>
          <w:p w14:paraId="220247B3" w14:textId="5AE978F5"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20</w:t>
            </w:r>
          </w:p>
        </w:tc>
        <w:tc>
          <w:tcPr>
            <w:tcW w:w="1870" w:type="dxa"/>
          </w:tcPr>
          <w:p w14:paraId="4C856223" w14:textId="28706EA2"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5</w:t>
            </w:r>
          </w:p>
        </w:tc>
        <w:tc>
          <w:tcPr>
            <w:tcW w:w="1870" w:type="dxa"/>
          </w:tcPr>
          <w:p w14:paraId="3412B6D3" w14:textId="141CEBBD"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1</w:t>
            </w:r>
          </w:p>
        </w:tc>
        <w:tc>
          <w:tcPr>
            <w:tcW w:w="1870" w:type="dxa"/>
          </w:tcPr>
          <w:p w14:paraId="4CFC9BE3" w14:textId="7D8AF004"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85.0%</w:t>
            </w:r>
          </w:p>
        </w:tc>
      </w:tr>
      <w:tr w:rsidR="005C2088" w14:paraId="26820A35" w14:textId="77777777" w:rsidTr="005C2088">
        <w:tc>
          <w:tcPr>
            <w:tcW w:w="1870" w:type="dxa"/>
          </w:tcPr>
          <w:p w14:paraId="051183EF" w14:textId="6BAB009F"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DAPSA Score</w:t>
            </w:r>
          </w:p>
        </w:tc>
        <w:tc>
          <w:tcPr>
            <w:tcW w:w="1870" w:type="dxa"/>
          </w:tcPr>
          <w:p w14:paraId="0BFF2AAA" w14:textId="00F7F2D4"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31.0</w:t>
            </w:r>
          </w:p>
        </w:tc>
        <w:tc>
          <w:tcPr>
            <w:tcW w:w="1870" w:type="dxa"/>
          </w:tcPr>
          <w:p w14:paraId="57147022" w14:textId="40983026"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8.0</w:t>
            </w:r>
          </w:p>
        </w:tc>
        <w:tc>
          <w:tcPr>
            <w:tcW w:w="1870" w:type="dxa"/>
          </w:tcPr>
          <w:p w14:paraId="461EA0EB" w14:textId="6EBD992A"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4.0</w:t>
            </w:r>
          </w:p>
        </w:tc>
        <w:tc>
          <w:tcPr>
            <w:tcW w:w="1870" w:type="dxa"/>
          </w:tcPr>
          <w:p w14:paraId="201025AC" w14:textId="0F751A31"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87.1%</w:t>
            </w:r>
          </w:p>
        </w:tc>
      </w:tr>
      <w:tr w:rsidR="005C2088" w14:paraId="1405DAAE" w14:textId="77777777" w:rsidTr="005C2088">
        <w:tc>
          <w:tcPr>
            <w:tcW w:w="1870" w:type="dxa"/>
          </w:tcPr>
          <w:p w14:paraId="65CE5B1C" w14:textId="098FEB07"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BMI</w:t>
            </w:r>
          </w:p>
        </w:tc>
        <w:tc>
          <w:tcPr>
            <w:tcW w:w="1870" w:type="dxa"/>
          </w:tcPr>
          <w:p w14:paraId="388A226E" w14:textId="1E9DDC2A"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30.4</w:t>
            </w:r>
          </w:p>
        </w:tc>
        <w:tc>
          <w:tcPr>
            <w:tcW w:w="1870" w:type="dxa"/>
          </w:tcPr>
          <w:p w14:paraId="2657A6F6" w14:textId="2E69E623"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27.3</w:t>
            </w:r>
          </w:p>
        </w:tc>
        <w:tc>
          <w:tcPr>
            <w:tcW w:w="1870" w:type="dxa"/>
          </w:tcPr>
          <w:p w14:paraId="0BACEC69" w14:textId="275631BD"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22.6</w:t>
            </w:r>
          </w:p>
        </w:tc>
        <w:tc>
          <w:tcPr>
            <w:tcW w:w="1870" w:type="dxa"/>
          </w:tcPr>
          <w:p w14:paraId="03F61EBD" w14:textId="0D5F7430"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25.7%</w:t>
            </w:r>
          </w:p>
        </w:tc>
      </w:tr>
      <w:tr w:rsidR="005C2088" w14:paraId="6AD60D90" w14:textId="77777777" w:rsidTr="005C2088">
        <w:tc>
          <w:tcPr>
            <w:tcW w:w="1870" w:type="dxa"/>
          </w:tcPr>
          <w:p w14:paraId="3FA30A85" w14:textId="2107A9EF"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Waist circumference (cm)</w:t>
            </w:r>
          </w:p>
        </w:tc>
        <w:tc>
          <w:tcPr>
            <w:tcW w:w="1870" w:type="dxa"/>
          </w:tcPr>
          <w:p w14:paraId="6CD76AD4" w14:textId="0120266C"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98</w:t>
            </w:r>
          </w:p>
        </w:tc>
        <w:tc>
          <w:tcPr>
            <w:tcW w:w="1870" w:type="dxa"/>
          </w:tcPr>
          <w:p w14:paraId="1F2A310B" w14:textId="5977CFEC"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87</w:t>
            </w:r>
          </w:p>
        </w:tc>
        <w:tc>
          <w:tcPr>
            <w:tcW w:w="1870" w:type="dxa"/>
          </w:tcPr>
          <w:p w14:paraId="30A8275F" w14:textId="292BB889"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72</w:t>
            </w:r>
          </w:p>
        </w:tc>
        <w:tc>
          <w:tcPr>
            <w:tcW w:w="1870" w:type="dxa"/>
          </w:tcPr>
          <w:p w14:paraId="3DFB4014" w14:textId="314C8E61" w:rsidR="005C2088" w:rsidRDefault="005C2088" w:rsidP="005C2088">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26.5%</w:t>
            </w:r>
          </w:p>
        </w:tc>
      </w:tr>
    </w:tbl>
    <w:p w14:paraId="666FAA8C" w14:textId="19EF0397" w:rsidR="005C2088" w:rsidRDefault="0077535F" w:rsidP="0077535F">
      <w:pPr>
        <w:spacing w:after="160" w:line="480" w:lineRule="auto"/>
        <w:rPr>
          <w:rFonts w:ascii="Arial" w:eastAsiaTheme="minorEastAsia" w:hAnsi="Arial" w:cs="Arial"/>
          <w:kern w:val="2"/>
          <w:sz w:val="22"/>
          <w:szCs w:val="22"/>
          <w14:ligatures w14:val="standardContextual"/>
        </w:rPr>
      </w:pPr>
      <w:r w:rsidRPr="0077535F">
        <w:rPr>
          <w:rFonts w:ascii="Arial" w:eastAsiaTheme="minorEastAsia" w:hAnsi="Arial" w:cs="Arial"/>
          <w:kern w:val="2"/>
          <w:sz w:val="22"/>
          <w:szCs w:val="22"/>
          <w14:ligatures w14:val="standardContextual"/>
        </w:rPr>
        <w:t xml:space="preserve">Table </w:t>
      </w:r>
      <w:r>
        <w:rPr>
          <w:rFonts w:ascii="Arial" w:eastAsiaTheme="minorEastAsia" w:hAnsi="Arial" w:cs="Arial"/>
          <w:kern w:val="2"/>
          <w:sz w:val="22"/>
          <w:szCs w:val="22"/>
          <w14:ligatures w14:val="standardContextual"/>
        </w:rPr>
        <w:t>2</w:t>
      </w:r>
      <w:r w:rsidRPr="0077535F">
        <w:rPr>
          <w:rFonts w:ascii="Arial" w:eastAsiaTheme="minorEastAsia" w:hAnsi="Arial" w:cs="Arial"/>
          <w:kern w:val="2"/>
          <w:sz w:val="22"/>
          <w:szCs w:val="22"/>
          <w14:ligatures w14:val="standardContextual"/>
        </w:rPr>
        <w:t>: Patient</w:t>
      </w:r>
      <w:r w:rsidR="00E77F8B" w:rsidRPr="00E77F8B">
        <w:rPr>
          <w:rFonts w:ascii="Arial" w:eastAsiaTheme="minorEastAsia" w:hAnsi="Arial" w:cs="Arial"/>
          <w:kern w:val="2"/>
          <w:sz w:val="22"/>
          <w:szCs w:val="22"/>
          <w14:ligatures w14:val="standardContextual"/>
        </w:rPr>
        <w:t>’</w:t>
      </w:r>
      <w:r w:rsidR="00E77F8B">
        <w:rPr>
          <w:rFonts w:ascii="Arial" w:eastAsiaTheme="minorEastAsia" w:hAnsi="Arial" w:cs="Arial"/>
          <w:kern w:val="2"/>
          <w:sz w:val="22"/>
          <w:szCs w:val="22"/>
          <w14:ligatures w14:val="standardContextual"/>
        </w:rPr>
        <w:t>s</w:t>
      </w:r>
      <w:r w:rsidR="00E77F8B" w:rsidRPr="00E77F8B">
        <w:rPr>
          <w:rFonts w:ascii="Arial" w:eastAsiaTheme="minorEastAsia" w:hAnsi="Arial" w:cs="Arial"/>
          <w:kern w:val="2"/>
          <w:sz w:val="22"/>
          <w:szCs w:val="22"/>
          <w14:ligatures w14:val="standardContextual"/>
        </w:rPr>
        <w:t xml:space="preserve"> scores</w:t>
      </w:r>
      <w:r w:rsidR="00E77F8B">
        <w:rPr>
          <w:rFonts w:ascii="Arial" w:eastAsiaTheme="minorEastAsia" w:hAnsi="Arial" w:cs="Arial"/>
          <w:kern w:val="2"/>
          <w:sz w:val="22"/>
          <w:szCs w:val="22"/>
          <w14:ligatures w14:val="standardContextual"/>
        </w:rPr>
        <w:t xml:space="preserve">, BMI, and waist circumference </w:t>
      </w:r>
      <w:r w:rsidR="00E77F8B" w:rsidRPr="00E77F8B">
        <w:rPr>
          <w:rFonts w:ascii="Arial" w:eastAsiaTheme="minorEastAsia" w:hAnsi="Arial" w:cs="Arial"/>
          <w:kern w:val="2"/>
          <w:sz w:val="22"/>
          <w:szCs w:val="22"/>
          <w14:ligatures w14:val="standardContextual"/>
        </w:rPr>
        <w:t xml:space="preserve">in </w:t>
      </w:r>
      <w:r w:rsidR="00F4064E">
        <w:rPr>
          <w:rFonts w:ascii="Arial" w:eastAsiaTheme="minorEastAsia" w:hAnsi="Arial" w:cs="Arial"/>
          <w:kern w:val="2"/>
          <w:sz w:val="22"/>
          <w:szCs w:val="22"/>
          <w14:ligatures w14:val="standardContextual"/>
        </w:rPr>
        <w:t xml:space="preserve">Malavazos </w:t>
      </w:r>
      <w:r w:rsidR="00E77F8B" w:rsidRPr="00E77F8B">
        <w:rPr>
          <w:rFonts w:ascii="Arial" w:eastAsiaTheme="minorEastAsia" w:hAnsi="Arial" w:cs="Arial"/>
          <w:kern w:val="2"/>
          <w:sz w:val="22"/>
          <w:szCs w:val="22"/>
          <w14:ligatures w14:val="standardContextual"/>
        </w:rPr>
        <w:t xml:space="preserve">et al. study over </w:t>
      </w:r>
      <w:r w:rsidR="00E77F8B">
        <w:rPr>
          <w:rFonts w:ascii="Arial" w:eastAsiaTheme="minorEastAsia" w:hAnsi="Arial" w:cs="Arial"/>
          <w:kern w:val="2"/>
          <w:sz w:val="22"/>
          <w:szCs w:val="22"/>
          <w14:ligatures w14:val="standardContextual"/>
        </w:rPr>
        <w:t>time</w:t>
      </w:r>
    </w:p>
    <w:p w14:paraId="3AAC08CF" w14:textId="77777777" w:rsidR="002D6CC7" w:rsidRDefault="002D6CC7" w:rsidP="002D6CC7">
      <w:pPr>
        <w:spacing w:after="160" w:line="480" w:lineRule="auto"/>
        <w:rPr>
          <w:rFonts w:ascii="Arial" w:eastAsiaTheme="minorEastAsia" w:hAnsi="Arial" w:cs="Arial"/>
          <w:kern w:val="2"/>
          <w:sz w:val="22"/>
          <w:szCs w:val="22"/>
          <w14:ligatures w14:val="standardContextual"/>
        </w:rPr>
      </w:pPr>
    </w:p>
    <w:p w14:paraId="082F5B04" w14:textId="49ACD400" w:rsidR="002D6CC7" w:rsidRPr="002D6CC7" w:rsidRDefault="002D6CC7" w:rsidP="002D6CC7">
      <w:pPr>
        <w:spacing w:after="160" w:line="480" w:lineRule="auto"/>
        <w:rPr>
          <w:rFonts w:ascii="Arial" w:eastAsiaTheme="minorEastAsia" w:hAnsi="Arial" w:cs="Arial"/>
          <w:b/>
          <w:bCs/>
          <w:kern w:val="2"/>
          <w:sz w:val="22"/>
          <w:szCs w:val="22"/>
          <w14:ligatures w14:val="standardContextual"/>
        </w:rPr>
      </w:pPr>
      <w:r w:rsidRPr="002D6CC7">
        <w:rPr>
          <w:rFonts w:ascii="Arial" w:eastAsiaTheme="minorEastAsia" w:hAnsi="Arial" w:cs="Arial"/>
          <w:b/>
          <w:bCs/>
          <w:kern w:val="2"/>
          <w:sz w:val="22"/>
          <w:szCs w:val="22"/>
          <w14:ligatures w14:val="standardContextual"/>
        </w:rPr>
        <w:t xml:space="preserve">Study Conclusions: </w:t>
      </w:r>
    </w:p>
    <w:p w14:paraId="23102456" w14:textId="06A4A945" w:rsidR="00630D1C" w:rsidRDefault="00F62145" w:rsidP="009648D1">
      <w:pPr>
        <w:spacing w:after="160" w:line="480" w:lineRule="auto"/>
        <w:ind w:firstLine="72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The authors </w:t>
      </w:r>
      <w:r w:rsidR="000E6C8A">
        <w:rPr>
          <w:rFonts w:ascii="Arial" w:eastAsiaTheme="minorEastAsia" w:hAnsi="Arial" w:cs="Arial"/>
          <w:kern w:val="2"/>
          <w:sz w:val="22"/>
          <w:szCs w:val="22"/>
          <w14:ligatures w14:val="standardContextual"/>
        </w:rPr>
        <w:t>observed</w:t>
      </w:r>
      <w:r>
        <w:rPr>
          <w:rFonts w:ascii="Arial" w:eastAsiaTheme="minorEastAsia" w:hAnsi="Arial" w:cs="Arial"/>
          <w:kern w:val="2"/>
          <w:sz w:val="22"/>
          <w:szCs w:val="22"/>
          <w14:ligatures w14:val="standardContextual"/>
        </w:rPr>
        <w:t xml:space="preserve"> that the addition of semaglutide to lifestyle modifications to </w:t>
      </w:r>
      <w:r w:rsidR="009008C9">
        <w:rPr>
          <w:rFonts w:ascii="Arial" w:eastAsiaTheme="minorEastAsia" w:hAnsi="Arial" w:cs="Arial"/>
          <w:kern w:val="2"/>
          <w:sz w:val="22"/>
          <w:szCs w:val="22"/>
          <w14:ligatures w14:val="standardContextual"/>
        </w:rPr>
        <w:t xml:space="preserve">improve obesity </w:t>
      </w:r>
      <w:r w:rsidR="000E6C8A">
        <w:rPr>
          <w:rFonts w:ascii="Arial" w:eastAsiaTheme="minorEastAsia" w:hAnsi="Arial" w:cs="Arial"/>
          <w:kern w:val="2"/>
          <w:sz w:val="22"/>
          <w:szCs w:val="22"/>
          <w14:ligatures w14:val="standardContextual"/>
        </w:rPr>
        <w:t>resulted in persistent weight reduction</w:t>
      </w:r>
      <w:r w:rsidR="00243261">
        <w:rPr>
          <w:rFonts w:ascii="Arial" w:eastAsiaTheme="minorEastAsia" w:hAnsi="Arial" w:cs="Arial"/>
          <w:kern w:val="2"/>
          <w:sz w:val="22"/>
          <w:szCs w:val="22"/>
          <w14:ligatures w14:val="standardContextual"/>
        </w:rPr>
        <w:t xml:space="preserve">, </w:t>
      </w:r>
      <w:r w:rsidR="00120027">
        <w:rPr>
          <w:rFonts w:ascii="Arial" w:eastAsiaTheme="minorEastAsia" w:hAnsi="Arial" w:cs="Arial"/>
          <w:kern w:val="2"/>
          <w:sz w:val="22"/>
          <w:szCs w:val="22"/>
          <w14:ligatures w14:val="standardContextual"/>
        </w:rPr>
        <w:t>particularly</w:t>
      </w:r>
      <w:r w:rsidR="00243261">
        <w:rPr>
          <w:rFonts w:ascii="Arial" w:eastAsiaTheme="minorEastAsia" w:hAnsi="Arial" w:cs="Arial"/>
          <w:kern w:val="2"/>
          <w:sz w:val="22"/>
          <w:szCs w:val="22"/>
          <w14:ligatures w14:val="standardContextual"/>
        </w:rPr>
        <w:t xml:space="preserve"> abdominal adiposity,</w:t>
      </w:r>
      <w:r w:rsidR="000E6C8A">
        <w:rPr>
          <w:rFonts w:ascii="Arial" w:eastAsiaTheme="minorEastAsia" w:hAnsi="Arial" w:cs="Arial"/>
          <w:kern w:val="2"/>
          <w:sz w:val="22"/>
          <w:szCs w:val="22"/>
          <w14:ligatures w14:val="standardContextual"/>
        </w:rPr>
        <w:t xml:space="preserve"> and a concomitant improvement and maintenance of improvement of psoriasis throughout the course of 10 months. </w:t>
      </w:r>
      <w:r w:rsidR="00EC087F">
        <w:rPr>
          <w:rFonts w:ascii="Arial" w:eastAsiaTheme="minorEastAsia" w:hAnsi="Arial" w:cs="Arial"/>
          <w:kern w:val="2"/>
          <w:sz w:val="22"/>
          <w:szCs w:val="22"/>
          <w14:ligatures w14:val="standardContextual"/>
        </w:rPr>
        <w:t xml:space="preserve">They presume that efficacy of semaglutide on psoriatic lesions may be due to weight reduction, which improves adipose tissue dysfunction </w:t>
      </w:r>
      <w:r w:rsidR="003C5AAD">
        <w:rPr>
          <w:rFonts w:ascii="Arial" w:eastAsiaTheme="minorEastAsia" w:hAnsi="Arial" w:cs="Arial"/>
          <w:kern w:val="2"/>
          <w:sz w:val="22"/>
          <w:szCs w:val="22"/>
          <w14:ligatures w14:val="standardContextual"/>
        </w:rPr>
        <w:t>and</w:t>
      </w:r>
      <w:r w:rsidR="00EC087F">
        <w:rPr>
          <w:rFonts w:ascii="Arial" w:eastAsiaTheme="minorEastAsia" w:hAnsi="Arial" w:cs="Arial"/>
          <w:kern w:val="2"/>
          <w:sz w:val="22"/>
          <w:szCs w:val="22"/>
          <w14:ligatures w14:val="standardContextual"/>
        </w:rPr>
        <w:t xml:space="preserve"> decreases dermal inflammation. </w:t>
      </w:r>
      <w:r w:rsidR="00D22088">
        <w:rPr>
          <w:rFonts w:ascii="Arial" w:eastAsiaTheme="minorEastAsia" w:hAnsi="Arial" w:cs="Arial"/>
          <w:kern w:val="2"/>
          <w:sz w:val="22"/>
          <w:szCs w:val="22"/>
          <w14:ligatures w14:val="standardContextual"/>
        </w:rPr>
        <w:t>The authors also concluded that</w:t>
      </w:r>
      <w:r w:rsidR="009648D1">
        <w:rPr>
          <w:rFonts w:ascii="Arial" w:eastAsiaTheme="minorEastAsia" w:hAnsi="Arial" w:cs="Arial"/>
          <w:kern w:val="2"/>
          <w:sz w:val="22"/>
          <w:szCs w:val="22"/>
          <w14:ligatures w14:val="standardContextual"/>
        </w:rPr>
        <w:t xml:space="preserve"> it cannot be ruled out that</w:t>
      </w:r>
      <w:r w:rsidR="00D22088">
        <w:rPr>
          <w:rFonts w:ascii="Arial" w:eastAsiaTheme="minorEastAsia" w:hAnsi="Arial" w:cs="Arial"/>
          <w:kern w:val="2"/>
          <w:sz w:val="22"/>
          <w:szCs w:val="22"/>
          <w14:ligatures w14:val="standardContextual"/>
        </w:rPr>
        <w:t xml:space="preserve"> improvement in plaque psoriasis may </w:t>
      </w:r>
      <w:r w:rsidR="009648D1">
        <w:rPr>
          <w:rFonts w:ascii="Arial" w:eastAsiaTheme="minorEastAsia" w:hAnsi="Arial" w:cs="Arial"/>
          <w:kern w:val="2"/>
          <w:sz w:val="22"/>
          <w:szCs w:val="22"/>
          <w14:ligatures w14:val="standardContextual"/>
        </w:rPr>
        <w:t>have been due sun exposure</w:t>
      </w:r>
      <w:r w:rsidR="00060F7D">
        <w:rPr>
          <w:rFonts w:ascii="Arial" w:eastAsiaTheme="minorEastAsia" w:hAnsi="Arial" w:cs="Arial"/>
          <w:kern w:val="2"/>
          <w:sz w:val="22"/>
          <w:szCs w:val="22"/>
          <w14:ligatures w14:val="standardContextual"/>
        </w:rPr>
        <w:t xml:space="preserve"> or other factors</w:t>
      </w:r>
      <w:r w:rsidR="00740DAC">
        <w:rPr>
          <w:rFonts w:ascii="Arial" w:eastAsiaTheme="minorEastAsia" w:hAnsi="Arial" w:cs="Arial"/>
          <w:kern w:val="2"/>
          <w:sz w:val="22"/>
          <w:szCs w:val="22"/>
          <w14:ligatures w14:val="standardContextual"/>
        </w:rPr>
        <w:t>. T</w:t>
      </w:r>
      <w:r w:rsidR="009648D1">
        <w:rPr>
          <w:rFonts w:ascii="Arial" w:eastAsiaTheme="minorEastAsia" w:hAnsi="Arial" w:cs="Arial"/>
          <w:kern w:val="2"/>
          <w:sz w:val="22"/>
          <w:szCs w:val="22"/>
          <w14:ligatures w14:val="standardContextual"/>
        </w:rPr>
        <w:t xml:space="preserve">he psoriatic skin lesions </w:t>
      </w:r>
      <w:r w:rsidR="00630D1C">
        <w:rPr>
          <w:rFonts w:ascii="Arial" w:eastAsiaTheme="minorEastAsia" w:hAnsi="Arial" w:cs="Arial"/>
          <w:kern w:val="2"/>
          <w:sz w:val="22"/>
          <w:szCs w:val="22"/>
          <w14:ligatures w14:val="standardContextual"/>
        </w:rPr>
        <w:t xml:space="preserve">described in this case report </w:t>
      </w:r>
      <w:r w:rsidR="009648D1">
        <w:rPr>
          <w:rFonts w:ascii="Arial" w:eastAsiaTheme="minorEastAsia" w:hAnsi="Arial" w:cs="Arial"/>
          <w:kern w:val="2"/>
          <w:sz w:val="22"/>
          <w:szCs w:val="22"/>
          <w14:ligatures w14:val="standardContextual"/>
        </w:rPr>
        <w:t xml:space="preserve">were </w:t>
      </w:r>
      <w:r w:rsidR="00630D1C">
        <w:rPr>
          <w:rFonts w:ascii="Arial" w:eastAsiaTheme="minorEastAsia" w:hAnsi="Arial" w:cs="Arial"/>
          <w:kern w:val="2"/>
          <w:sz w:val="22"/>
          <w:szCs w:val="22"/>
          <w14:ligatures w14:val="standardContextual"/>
        </w:rPr>
        <w:t xml:space="preserve">localized on </w:t>
      </w:r>
      <w:r w:rsidR="009648D1">
        <w:rPr>
          <w:rFonts w:ascii="Arial" w:eastAsiaTheme="minorEastAsia" w:hAnsi="Arial" w:cs="Arial"/>
          <w:kern w:val="2"/>
          <w:sz w:val="22"/>
          <w:szCs w:val="22"/>
          <w14:ligatures w14:val="standardContextual"/>
        </w:rPr>
        <w:t xml:space="preserve">her </w:t>
      </w:r>
      <w:r w:rsidR="00630D1C">
        <w:rPr>
          <w:rFonts w:ascii="Arial" w:eastAsiaTheme="minorEastAsia" w:hAnsi="Arial" w:cs="Arial"/>
          <w:kern w:val="2"/>
          <w:sz w:val="22"/>
          <w:szCs w:val="22"/>
          <w14:ligatures w14:val="standardContextual"/>
        </w:rPr>
        <w:t xml:space="preserve">hands, </w:t>
      </w:r>
      <w:r w:rsidR="009648D1">
        <w:rPr>
          <w:rFonts w:ascii="Arial" w:eastAsiaTheme="minorEastAsia" w:hAnsi="Arial" w:cs="Arial"/>
          <w:kern w:val="2"/>
          <w:sz w:val="22"/>
          <w:szCs w:val="22"/>
          <w14:ligatures w14:val="standardContextual"/>
        </w:rPr>
        <w:t xml:space="preserve">which is an </w:t>
      </w:r>
      <w:r w:rsidR="00630D1C">
        <w:rPr>
          <w:rFonts w:ascii="Arial" w:eastAsiaTheme="minorEastAsia" w:hAnsi="Arial" w:cs="Arial"/>
          <w:kern w:val="2"/>
          <w:sz w:val="22"/>
          <w:szCs w:val="22"/>
          <w14:ligatures w14:val="standardContextual"/>
        </w:rPr>
        <w:t xml:space="preserve">area </w:t>
      </w:r>
      <w:r w:rsidR="009648D1">
        <w:rPr>
          <w:rFonts w:ascii="Arial" w:eastAsiaTheme="minorEastAsia" w:hAnsi="Arial" w:cs="Arial"/>
          <w:kern w:val="2"/>
          <w:sz w:val="22"/>
          <w:szCs w:val="22"/>
          <w14:ligatures w14:val="standardContextual"/>
        </w:rPr>
        <w:t xml:space="preserve">that is </w:t>
      </w:r>
      <w:r w:rsidR="00630D1C">
        <w:rPr>
          <w:rFonts w:ascii="Arial" w:eastAsiaTheme="minorEastAsia" w:hAnsi="Arial" w:cs="Arial"/>
          <w:kern w:val="2"/>
          <w:sz w:val="22"/>
          <w:szCs w:val="22"/>
          <w14:ligatures w14:val="standardContextual"/>
        </w:rPr>
        <w:t>easily photo exposed</w:t>
      </w:r>
      <w:r w:rsidR="009648D1">
        <w:rPr>
          <w:rFonts w:ascii="Arial" w:eastAsiaTheme="minorEastAsia" w:hAnsi="Arial" w:cs="Arial"/>
          <w:kern w:val="2"/>
          <w:sz w:val="22"/>
          <w:szCs w:val="22"/>
          <w14:ligatures w14:val="standardContextual"/>
        </w:rPr>
        <w:t>.</w:t>
      </w:r>
      <w:r w:rsidR="00452692">
        <w:rPr>
          <w:rFonts w:ascii="Arial" w:eastAsiaTheme="minorEastAsia" w:hAnsi="Arial" w:cs="Arial"/>
          <w:kern w:val="2"/>
          <w:sz w:val="22"/>
          <w:szCs w:val="22"/>
          <w14:ligatures w14:val="standardContextual"/>
        </w:rPr>
        <w:t xml:space="preserve"> </w:t>
      </w:r>
      <w:r w:rsidR="007420C9">
        <w:rPr>
          <w:rFonts w:ascii="Arial" w:eastAsiaTheme="minorEastAsia" w:hAnsi="Arial" w:cs="Arial"/>
          <w:kern w:val="2"/>
          <w:sz w:val="22"/>
          <w:szCs w:val="22"/>
          <w14:ligatures w14:val="standardContextual"/>
        </w:rPr>
        <w:t xml:space="preserve">Finally, they </w:t>
      </w:r>
      <w:r w:rsidR="00A12160">
        <w:rPr>
          <w:rFonts w:ascii="Arial" w:eastAsiaTheme="minorEastAsia" w:hAnsi="Arial" w:cs="Arial"/>
          <w:kern w:val="2"/>
          <w:sz w:val="22"/>
          <w:szCs w:val="22"/>
          <w14:ligatures w14:val="standardContextual"/>
        </w:rPr>
        <w:t xml:space="preserve">stated that more studies </w:t>
      </w:r>
      <w:r w:rsidR="0095280B">
        <w:rPr>
          <w:rFonts w:ascii="Arial" w:eastAsiaTheme="minorEastAsia" w:hAnsi="Arial" w:cs="Arial"/>
          <w:kern w:val="2"/>
          <w:sz w:val="22"/>
          <w:szCs w:val="22"/>
          <w14:ligatures w14:val="standardContextual"/>
        </w:rPr>
        <w:t xml:space="preserve">on larger populations </w:t>
      </w:r>
      <w:r w:rsidR="00222194">
        <w:rPr>
          <w:rFonts w:ascii="Arial" w:eastAsiaTheme="minorEastAsia" w:hAnsi="Arial" w:cs="Arial"/>
          <w:kern w:val="2"/>
          <w:sz w:val="22"/>
          <w:szCs w:val="22"/>
          <w14:ligatures w14:val="standardContextual"/>
        </w:rPr>
        <w:t>should be conducted to confirm the role of semaglutide in psoriasis.</w:t>
      </w:r>
    </w:p>
    <w:p w14:paraId="32432865" w14:textId="77777777" w:rsidR="009648D1" w:rsidRDefault="009648D1" w:rsidP="00C74AA8">
      <w:pPr>
        <w:spacing w:after="160" w:line="480" w:lineRule="auto"/>
        <w:rPr>
          <w:rFonts w:ascii="Arial" w:eastAsiaTheme="minorEastAsia" w:hAnsi="Arial" w:cs="Arial"/>
          <w:b/>
          <w:bCs/>
          <w:kern w:val="2"/>
          <w:sz w:val="22"/>
          <w:szCs w:val="22"/>
          <w14:ligatures w14:val="standardContextual"/>
        </w:rPr>
      </w:pPr>
    </w:p>
    <w:p w14:paraId="5EC7004F" w14:textId="158BE0FE" w:rsidR="00C74AA8" w:rsidRDefault="001474D8" w:rsidP="00C74AA8">
      <w:pPr>
        <w:spacing w:after="160" w:line="480" w:lineRule="auto"/>
        <w:rPr>
          <w:rFonts w:ascii="Arial" w:eastAsiaTheme="minorEastAsia" w:hAnsi="Arial" w:cs="Arial"/>
          <w:b/>
          <w:bCs/>
          <w:kern w:val="2"/>
          <w:sz w:val="22"/>
          <w:szCs w:val="22"/>
          <w14:ligatures w14:val="standardContextual"/>
        </w:rPr>
      </w:pPr>
      <w:r>
        <w:rPr>
          <w:rFonts w:ascii="Arial" w:eastAsiaTheme="minorEastAsia" w:hAnsi="Arial" w:cs="Arial"/>
          <w:b/>
          <w:bCs/>
          <w:kern w:val="2"/>
          <w:sz w:val="22"/>
          <w:szCs w:val="22"/>
          <w14:ligatures w14:val="standardContextual"/>
        </w:rPr>
        <w:lastRenderedPageBreak/>
        <w:t xml:space="preserve">Study Limitations: </w:t>
      </w:r>
    </w:p>
    <w:p w14:paraId="4126AFFB" w14:textId="05A1831F" w:rsidR="00193B0F" w:rsidRDefault="00765AB3" w:rsidP="00C74AA8">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ab/>
      </w:r>
      <w:r w:rsidR="00193B0F">
        <w:rPr>
          <w:rFonts w:ascii="Arial" w:eastAsiaTheme="minorEastAsia" w:hAnsi="Arial" w:cs="Arial"/>
          <w:kern w:val="2"/>
          <w:sz w:val="22"/>
          <w:szCs w:val="22"/>
          <w14:ligatures w14:val="standardContextual"/>
        </w:rPr>
        <w:t xml:space="preserve">As </w:t>
      </w:r>
      <w:r w:rsidR="00215793">
        <w:rPr>
          <w:rFonts w:ascii="Arial" w:eastAsiaTheme="minorEastAsia" w:hAnsi="Arial" w:cs="Arial"/>
          <w:kern w:val="2"/>
          <w:sz w:val="22"/>
          <w:szCs w:val="22"/>
          <w14:ligatures w14:val="standardContextual"/>
        </w:rPr>
        <w:t xml:space="preserve">the study </w:t>
      </w:r>
      <w:r w:rsidR="004005F9">
        <w:rPr>
          <w:rFonts w:ascii="Arial" w:eastAsiaTheme="minorEastAsia" w:hAnsi="Arial" w:cs="Arial"/>
          <w:kern w:val="2"/>
          <w:sz w:val="22"/>
          <w:szCs w:val="22"/>
          <w14:ligatures w14:val="standardContextual"/>
        </w:rPr>
        <w:t>is</w:t>
      </w:r>
      <w:r w:rsidR="00510AB6">
        <w:rPr>
          <w:rFonts w:ascii="Arial" w:eastAsiaTheme="minorEastAsia" w:hAnsi="Arial" w:cs="Arial"/>
          <w:kern w:val="2"/>
          <w:sz w:val="22"/>
          <w:szCs w:val="22"/>
          <w14:ligatures w14:val="standardContextual"/>
        </w:rPr>
        <w:t xml:space="preserve"> </w:t>
      </w:r>
      <w:r w:rsidR="00193B0F">
        <w:rPr>
          <w:rFonts w:ascii="Arial" w:eastAsiaTheme="minorEastAsia" w:hAnsi="Arial" w:cs="Arial"/>
          <w:kern w:val="2"/>
          <w:sz w:val="22"/>
          <w:szCs w:val="22"/>
          <w14:ligatures w14:val="standardContextual"/>
        </w:rPr>
        <w:t xml:space="preserve">a case report, </w:t>
      </w:r>
      <w:r w:rsidR="003614E0">
        <w:rPr>
          <w:rFonts w:ascii="Arial" w:eastAsiaTheme="minorEastAsia" w:hAnsi="Arial" w:cs="Arial"/>
          <w:kern w:val="2"/>
          <w:sz w:val="22"/>
          <w:szCs w:val="22"/>
          <w14:ligatures w14:val="standardContextual"/>
        </w:rPr>
        <w:t>it is subject</w:t>
      </w:r>
      <w:r w:rsidR="00193B0F">
        <w:rPr>
          <w:rFonts w:ascii="Arial" w:eastAsiaTheme="minorEastAsia" w:hAnsi="Arial" w:cs="Arial"/>
          <w:kern w:val="2"/>
          <w:sz w:val="22"/>
          <w:szCs w:val="22"/>
          <w14:ligatures w14:val="standardContextual"/>
        </w:rPr>
        <w:t xml:space="preserve"> </w:t>
      </w:r>
      <w:r w:rsidR="003614E0">
        <w:rPr>
          <w:rFonts w:ascii="Arial" w:eastAsiaTheme="minorEastAsia" w:hAnsi="Arial" w:cs="Arial"/>
          <w:kern w:val="2"/>
          <w:sz w:val="22"/>
          <w:szCs w:val="22"/>
          <w14:ligatures w14:val="standardContextual"/>
        </w:rPr>
        <w:t>to</w:t>
      </w:r>
      <w:r w:rsidR="00193B0F">
        <w:rPr>
          <w:rFonts w:ascii="Arial" w:eastAsiaTheme="minorEastAsia" w:hAnsi="Arial" w:cs="Arial"/>
          <w:kern w:val="2"/>
          <w:sz w:val="22"/>
          <w:szCs w:val="22"/>
          <w14:ligatures w14:val="standardContextual"/>
        </w:rPr>
        <w:t xml:space="preserve"> inherent limitations due to</w:t>
      </w:r>
      <w:r w:rsidR="00BF496A">
        <w:rPr>
          <w:rFonts w:ascii="Arial" w:eastAsiaTheme="minorEastAsia" w:hAnsi="Arial" w:cs="Arial"/>
          <w:kern w:val="2"/>
          <w:sz w:val="22"/>
          <w:szCs w:val="22"/>
          <w14:ligatures w14:val="standardContextual"/>
        </w:rPr>
        <w:t xml:space="preserve"> its</w:t>
      </w:r>
      <w:r w:rsidR="00193B0F">
        <w:rPr>
          <w:rFonts w:ascii="Arial" w:eastAsiaTheme="minorEastAsia" w:hAnsi="Arial" w:cs="Arial"/>
          <w:kern w:val="2"/>
          <w:sz w:val="22"/>
          <w:szCs w:val="22"/>
          <w14:ligatures w14:val="standardContextual"/>
        </w:rPr>
        <w:t xml:space="preserve"> study design</w:t>
      </w:r>
      <w:r w:rsidR="008F4526">
        <w:rPr>
          <w:rFonts w:ascii="Arial" w:eastAsiaTheme="minorEastAsia" w:hAnsi="Arial" w:cs="Arial"/>
          <w:kern w:val="2"/>
          <w:sz w:val="22"/>
          <w:szCs w:val="22"/>
          <w14:ligatures w14:val="standardContextual"/>
        </w:rPr>
        <w:t xml:space="preserve"> and are considered low-grade research</w:t>
      </w:r>
      <w:r w:rsidR="00193B0F">
        <w:rPr>
          <w:rFonts w:ascii="Arial" w:eastAsiaTheme="minorEastAsia" w:hAnsi="Arial" w:cs="Arial"/>
          <w:kern w:val="2"/>
          <w:sz w:val="22"/>
          <w:szCs w:val="22"/>
          <w14:ligatures w14:val="standardContextual"/>
        </w:rPr>
        <w:t xml:space="preserve">. </w:t>
      </w:r>
      <w:r w:rsidR="003614E0">
        <w:rPr>
          <w:rFonts w:ascii="Arial" w:eastAsiaTheme="minorEastAsia" w:hAnsi="Arial" w:cs="Arial"/>
          <w:kern w:val="2"/>
          <w:sz w:val="22"/>
          <w:szCs w:val="22"/>
          <w14:ligatures w14:val="standardContextual"/>
        </w:rPr>
        <w:t>Since the study is based on the experience of a single individual, the findings lack generalizability to a broader population, including even patients with similar medical histories and comorbidities</w:t>
      </w:r>
      <w:r w:rsidR="000D44AA">
        <w:rPr>
          <w:rFonts w:ascii="Arial" w:eastAsiaTheme="minorEastAsia" w:hAnsi="Arial" w:cs="Arial"/>
          <w:kern w:val="2"/>
          <w:sz w:val="22"/>
          <w:szCs w:val="22"/>
          <w14:ligatures w14:val="standardContextual"/>
        </w:rPr>
        <w:t xml:space="preserve"> </w:t>
      </w:r>
      <w:r w:rsidR="007D638D">
        <w:rPr>
          <w:rFonts w:ascii="Arial" w:eastAsiaTheme="minorEastAsia" w:hAnsi="Arial" w:cs="Arial"/>
          <w:kern w:val="2"/>
          <w:sz w:val="22"/>
          <w:szCs w:val="22"/>
          <w14:ligatures w14:val="standardContextual"/>
        </w:rPr>
        <w:t>to</w:t>
      </w:r>
      <w:r w:rsidR="003614E0">
        <w:rPr>
          <w:rFonts w:ascii="Arial" w:eastAsiaTheme="minorEastAsia" w:hAnsi="Arial" w:cs="Arial"/>
          <w:kern w:val="2"/>
          <w:sz w:val="22"/>
          <w:szCs w:val="22"/>
          <w14:ligatures w14:val="standardContextual"/>
        </w:rPr>
        <w:t xml:space="preserve"> the individual</w:t>
      </w:r>
      <w:r w:rsidR="000D44AA">
        <w:rPr>
          <w:rFonts w:ascii="Arial" w:eastAsiaTheme="minorEastAsia" w:hAnsi="Arial" w:cs="Arial"/>
          <w:kern w:val="2"/>
          <w:sz w:val="22"/>
          <w:szCs w:val="22"/>
          <w14:ligatures w14:val="standardContextual"/>
        </w:rPr>
        <w:t xml:space="preserve">, </w:t>
      </w:r>
      <w:r w:rsidR="000D44AA">
        <w:rPr>
          <w:rFonts w:ascii="Arial" w:eastAsiaTheme="minorEastAsia" w:hAnsi="Arial" w:cs="Arial"/>
          <w:kern w:val="2"/>
          <w:sz w:val="22"/>
          <w:szCs w:val="22"/>
          <w14:ligatures w14:val="standardContextual"/>
        </w:rPr>
        <w:t>such as obesity and T2DM,</w:t>
      </w:r>
      <w:r w:rsidR="000D44AA">
        <w:rPr>
          <w:rFonts w:ascii="Arial" w:eastAsiaTheme="minorEastAsia" w:hAnsi="Arial" w:cs="Arial"/>
          <w:kern w:val="2"/>
          <w:sz w:val="22"/>
          <w:szCs w:val="22"/>
          <w14:ligatures w14:val="standardContextual"/>
        </w:rPr>
        <w:t xml:space="preserve"> </w:t>
      </w:r>
      <w:r w:rsidR="003614E0">
        <w:rPr>
          <w:rFonts w:ascii="Arial" w:eastAsiaTheme="minorEastAsia" w:hAnsi="Arial" w:cs="Arial"/>
          <w:kern w:val="2"/>
          <w:sz w:val="22"/>
          <w:szCs w:val="22"/>
          <w14:ligatures w14:val="standardContextual"/>
        </w:rPr>
        <w:t>described in the report.</w:t>
      </w:r>
      <w:r w:rsidR="003614E0" w:rsidRPr="003614E0">
        <w:rPr>
          <w:rFonts w:ascii="Arial" w:eastAsiaTheme="minorEastAsia" w:hAnsi="Arial" w:cs="Arial"/>
          <w:kern w:val="2"/>
          <w:sz w:val="22"/>
          <w:szCs w:val="22"/>
          <w14:ligatures w14:val="standardContextual"/>
        </w:rPr>
        <w:t xml:space="preserve"> The absence of a control group further limits </w:t>
      </w:r>
      <w:r w:rsidR="00661B2C">
        <w:rPr>
          <w:rFonts w:ascii="Arial" w:eastAsiaTheme="minorEastAsia" w:hAnsi="Arial" w:cs="Arial"/>
          <w:kern w:val="2"/>
          <w:sz w:val="22"/>
          <w:szCs w:val="22"/>
          <w14:ligatures w14:val="standardContextual"/>
        </w:rPr>
        <w:t xml:space="preserve">the interpretation </w:t>
      </w:r>
      <w:r w:rsidR="003614E0" w:rsidRPr="003614E0">
        <w:rPr>
          <w:rFonts w:ascii="Arial" w:eastAsiaTheme="minorEastAsia" w:hAnsi="Arial" w:cs="Arial"/>
          <w:kern w:val="2"/>
          <w:sz w:val="22"/>
          <w:szCs w:val="22"/>
          <w14:ligatures w14:val="standardContextual"/>
        </w:rPr>
        <w:t>of the results, making it difficult to definitively attribute the observed improvements in psoriasis severity and other parameters solely to semaglutide treatment rather than other potential factors</w:t>
      </w:r>
      <w:r w:rsidR="00424A36">
        <w:rPr>
          <w:rFonts w:ascii="Arial" w:eastAsiaTheme="minorEastAsia" w:hAnsi="Arial" w:cs="Arial"/>
          <w:kern w:val="2"/>
          <w:sz w:val="22"/>
          <w:szCs w:val="22"/>
          <w14:ligatures w14:val="standardContextual"/>
        </w:rPr>
        <w:t xml:space="preserve">, including sun exposure as </w:t>
      </w:r>
      <w:r w:rsidR="008B4602">
        <w:rPr>
          <w:rFonts w:ascii="Arial" w:eastAsiaTheme="minorEastAsia" w:hAnsi="Arial" w:cs="Arial"/>
          <w:kern w:val="2"/>
          <w:sz w:val="22"/>
          <w:szCs w:val="22"/>
          <w14:ligatures w14:val="standardContextual"/>
        </w:rPr>
        <w:t>discussed</w:t>
      </w:r>
      <w:r w:rsidR="00424A36">
        <w:rPr>
          <w:rFonts w:ascii="Arial" w:eastAsiaTheme="minorEastAsia" w:hAnsi="Arial" w:cs="Arial"/>
          <w:kern w:val="2"/>
          <w:sz w:val="22"/>
          <w:szCs w:val="22"/>
          <w14:ligatures w14:val="standardContextual"/>
        </w:rPr>
        <w:t xml:space="preserve"> above</w:t>
      </w:r>
      <w:r w:rsidR="003614E0" w:rsidRPr="003614E0">
        <w:rPr>
          <w:rFonts w:ascii="Arial" w:eastAsiaTheme="minorEastAsia" w:hAnsi="Arial" w:cs="Arial"/>
          <w:kern w:val="2"/>
          <w:sz w:val="22"/>
          <w:szCs w:val="22"/>
          <w14:ligatures w14:val="standardContextual"/>
        </w:rPr>
        <w:t xml:space="preserve">. </w:t>
      </w:r>
      <w:r w:rsidR="001433DB">
        <w:rPr>
          <w:rFonts w:ascii="Arial" w:eastAsiaTheme="minorEastAsia" w:hAnsi="Arial" w:cs="Arial"/>
          <w:kern w:val="2"/>
          <w:sz w:val="22"/>
          <w:szCs w:val="22"/>
          <w14:ligatures w14:val="standardContextual"/>
        </w:rPr>
        <w:t xml:space="preserve">Additionally, there is also potential for </w:t>
      </w:r>
      <w:r w:rsidR="0083487D">
        <w:rPr>
          <w:rFonts w:ascii="Arial" w:eastAsiaTheme="minorEastAsia" w:hAnsi="Arial" w:cs="Arial"/>
          <w:kern w:val="2"/>
          <w:sz w:val="22"/>
          <w:szCs w:val="22"/>
          <w14:ligatures w14:val="standardContextual"/>
        </w:rPr>
        <w:t xml:space="preserve">bias and </w:t>
      </w:r>
      <w:r w:rsidR="001433DB">
        <w:rPr>
          <w:rFonts w:ascii="Arial" w:eastAsiaTheme="minorEastAsia" w:hAnsi="Arial" w:cs="Arial"/>
          <w:kern w:val="2"/>
          <w:sz w:val="22"/>
          <w:szCs w:val="22"/>
          <w14:ligatures w14:val="standardContextual"/>
        </w:rPr>
        <w:t xml:space="preserve">selective reporting of data </w:t>
      </w:r>
      <w:r w:rsidR="00045E00">
        <w:rPr>
          <w:rFonts w:ascii="Arial" w:eastAsiaTheme="minorEastAsia" w:hAnsi="Arial" w:cs="Arial"/>
          <w:kern w:val="2"/>
          <w:sz w:val="22"/>
          <w:szCs w:val="22"/>
          <w14:ligatures w14:val="standardContextual"/>
        </w:rPr>
        <w:t>due</w:t>
      </w:r>
      <w:r w:rsidR="006C69BE">
        <w:rPr>
          <w:rFonts w:ascii="Arial" w:eastAsiaTheme="minorEastAsia" w:hAnsi="Arial" w:cs="Arial"/>
          <w:kern w:val="2"/>
          <w:sz w:val="22"/>
          <w:szCs w:val="22"/>
          <w14:ligatures w14:val="standardContextual"/>
        </w:rPr>
        <w:t xml:space="preserve"> </w:t>
      </w:r>
      <w:r w:rsidR="00045E00">
        <w:rPr>
          <w:rFonts w:ascii="Arial" w:eastAsiaTheme="minorEastAsia" w:hAnsi="Arial" w:cs="Arial"/>
          <w:kern w:val="2"/>
          <w:sz w:val="22"/>
          <w:szCs w:val="22"/>
          <w14:ligatures w14:val="standardContextual"/>
        </w:rPr>
        <w:t>to</w:t>
      </w:r>
      <w:r w:rsidR="006C69BE">
        <w:rPr>
          <w:rFonts w:ascii="Arial" w:eastAsiaTheme="minorEastAsia" w:hAnsi="Arial" w:cs="Arial"/>
          <w:kern w:val="2"/>
          <w:sz w:val="22"/>
          <w:szCs w:val="22"/>
          <w14:ligatures w14:val="standardContextual"/>
        </w:rPr>
        <w:t xml:space="preserve"> the </w:t>
      </w:r>
      <w:r w:rsidR="0083487D">
        <w:rPr>
          <w:rFonts w:ascii="Arial" w:eastAsiaTheme="minorEastAsia" w:hAnsi="Arial" w:cs="Arial"/>
          <w:kern w:val="2"/>
          <w:sz w:val="22"/>
          <w:szCs w:val="22"/>
          <w14:ligatures w14:val="standardContextual"/>
        </w:rPr>
        <w:t>study design as a case report</w:t>
      </w:r>
      <w:r w:rsidR="00865DA5">
        <w:rPr>
          <w:rFonts w:ascii="Arial" w:eastAsiaTheme="minorEastAsia" w:hAnsi="Arial" w:cs="Arial"/>
          <w:kern w:val="2"/>
          <w:sz w:val="22"/>
          <w:szCs w:val="22"/>
          <w14:ligatures w14:val="standardContextual"/>
        </w:rPr>
        <w:t>. Thus,</w:t>
      </w:r>
      <w:r w:rsidR="0083487D">
        <w:rPr>
          <w:rFonts w:ascii="Arial" w:eastAsiaTheme="minorEastAsia" w:hAnsi="Arial" w:cs="Arial"/>
          <w:kern w:val="2"/>
          <w:sz w:val="22"/>
          <w:szCs w:val="22"/>
          <w14:ligatures w14:val="standardContextual"/>
        </w:rPr>
        <w:t xml:space="preserve"> it </w:t>
      </w:r>
      <w:r w:rsidR="003614E0" w:rsidRPr="003614E0">
        <w:rPr>
          <w:rFonts w:ascii="Arial" w:eastAsiaTheme="minorEastAsia" w:hAnsi="Arial" w:cs="Arial"/>
          <w:kern w:val="2"/>
          <w:sz w:val="22"/>
          <w:szCs w:val="22"/>
          <w14:ligatures w14:val="standardContextual"/>
        </w:rPr>
        <w:t>can</w:t>
      </w:r>
      <w:r w:rsidR="00207EC6">
        <w:rPr>
          <w:rFonts w:ascii="Arial" w:eastAsiaTheme="minorEastAsia" w:hAnsi="Arial" w:cs="Arial"/>
          <w:kern w:val="2"/>
          <w:sz w:val="22"/>
          <w:szCs w:val="22"/>
          <w14:ligatures w14:val="standardContextual"/>
        </w:rPr>
        <w:t xml:space="preserve"> only demonstrate an association between semaglutide and improved psoriasis severity but cannot </w:t>
      </w:r>
      <w:r w:rsidR="003614E0" w:rsidRPr="003614E0">
        <w:rPr>
          <w:rFonts w:ascii="Arial" w:eastAsiaTheme="minorEastAsia" w:hAnsi="Arial" w:cs="Arial"/>
          <w:kern w:val="2"/>
          <w:sz w:val="22"/>
          <w:szCs w:val="22"/>
          <w14:ligatures w14:val="standardContextual"/>
        </w:rPr>
        <w:t>establish a causal relationship.</w:t>
      </w:r>
      <w:r w:rsidR="00061392">
        <w:rPr>
          <w:rFonts w:ascii="Arial" w:eastAsiaTheme="minorEastAsia" w:hAnsi="Arial" w:cs="Arial"/>
          <w:kern w:val="2"/>
          <w:sz w:val="22"/>
          <w:szCs w:val="22"/>
          <w14:ligatures w14:val="standardContextual"/>
        </w:rPr>
        <w:t xml:space="preserve"> Finally, </w:t>
      </w:r>
      <w:r w:rsidR="00804DBF">
        <w:rPr>
          <w:rFonts w:ascii="Arial" w:eastAsiaTheme="minorEastAsia" w:hAnsi="Arial" w:cs="Arial"/>
          <w:kern w:val="2"/>
          <w:sz w:val="22"/>
          <w:szCs w:val="22"/>
          <w14:ligatures w14:val="standardContextual"/>
        </w:rPr>
        <w:t xml:space="preserve">since semaglutide </w:t>
      </w:r>
      <w:r w:rsidR="002A03F1">
        <w:rPr>
          <w:rFonts w:ascii="Arial" w:eastAsiaTheme="minorEastAsia" w:hAnsi="Arial" w:cs="Arial"/>
          <w:kern w:val="2"/>
          <w:sz w:val="22"/>
          <w:szCs w:val="22"/>
          <w14:ligatures w14:val="standardContextual"/>
        </w:rPr>
        <w:t xml:space="preserve">is prescribed to intentionally </w:t>
      </w:r>
      <w:r w:rsidR="00804DBF">
        <w:rPr>
          <w:rFonts w:ascii="Arial" w:eastAsiaTheme="minorEastAsia" w:hAnsi="Arial" w:cs="Arial"/>
          <w:kern w:val="2"/>
          <w:sz w:val="22"/>
          <w:szCs w:val="22"/>
          <w14:ligatures w14:val="standardContextual"/>
        </w:rPr>
        <w:t>cause weight</w:t>
      </w:r>
      <w:r w:rsidR="004A753B">
        <w:rPr>
          <w:rFonts w:ascii="Arial" w:eastAsiaTheme="minorEastAsia" w:hAnsi="Arial" w:cs="Arial"/>
          <w:kern w:val="2"/>
          <w:sz w:val="22"/>
          <w:szCs w:val="22"/>
          <w14:ligatures w14:val="standardContextual"/>
        </w:rPr>
        <w:t xml:space="preserve"> reduction</w:t>
      </w:r>
      <w:r w:rsidR="00804DBF">
        <w:rPr>
          <w:rFonts w:ascii="Arial" w:eastAsiaTheme="minorEastAsia" w:hAnsi="Arial" w:cs="Arial"/>
          <w:kern w:val="2"/>
          <w:sz w:val="22"/>
          <w:szCs w:val="22"/>
          <w14:ligatures w14:val="standardContextual"/>
        </w:rPr>
        <w:t xml:space="preserve">, </w:t>
      </w:r>
      <w:r w:rsidR="001828FF">
        <w:rPr>
          <w:rFonts w:ascii="Arial" w:eastAsiaTheme="minorEastAsia" w:hAnsi="Arial" w:cs="Arial"/>
          <w:kern w:val="2"/>
          <w:sz w:val="22"/>
          <w:szCs w:val="22"/>
          <w14:ligatures w14:val="standardContextual"/>
        </w:rPr>
        <w:t xml:space="preserve">it may be difficult to </w:t>
      </w:r>
      <w:r w:rsidR="00EE384F">
        <w:rPr>
          <w:rFonts w:ascii="Arial" w:eastAsiaTheme="minorEastAsia" w:hAnsi="Arial" w:cs="Arial"/>
          <w:kern w:val="2"/>
          <w:sz w:val="22"/>
          <w:szCs w:val="22"/>
          <w14:ligatures w14:val="standardContextual"/>
        </w:rPr>
        <w:t xml:space="preserve">discern </w:t>
      </w:r>
      <w:r w:rsidR="00C46609">
        <w:rPr>
          <w:rFonts w:ascii="Arial" w:eastAsiaTheme="minorEastAsia" w:hAnsi="Arial" w:cs="Arial"/>
          <w:kern w:val="2"/>
          <w:sz w:val="22"/>
          <w:szCs w:val="22"/>
          <w14:ligatures w14:val="standardContextual"/>
        </w:rPr>
        <w:t>whether</w:t>
      </w:r>
      <w:r w:rsidR="00EE384F">
        <w:rPr>
          <w:rFonts w:ascii="Arial" w:eastAsiaTheme="minorEastAsia" w:hAnsi="Arial" w:cs="Arial"/>
          <w:kern w:val="2"/>
          <w:sz w:val="22"/>
          <w:szCs w:val="22"/>
          <w14:ligatures w14:val="standardContextual"/>
        </w:rPr>
        <w:t xml:space="preserve"> the improvement in psoriasis is </w:t>
      </w:r>
      <w:r w:rsidR="007A5727">
        <w:rPr>
          <w:rFonts w:ascii="Arial" w:eastAsiaTheme="minorEastAsia" w:hAnsi="Arial" w:cs="Arial"/>
          <w:kern w:val="2"/>
          <w:sz w:val="22"/>
          <w:szCs w:val="22"/>
          <w14:ligatures w14:val="standardContextual"/>
        </w:rPr>
        <w:t xml:space="preserve">attributable to </w:t>
      </w:r>
      <w:r w:rsidR="00EE75AE">
        <w:rPr>
          <w:rFonts w:ascii="Arial" w:eastAsiaTheme="minorEastAsia" w:hAnsi="Arial" w:cs="Arial"/>
          <w:kern w:val="2"/>
          <w:sz w:val="22"/>
          <w:szCs w:val="22"/>
          <w14:ligatures w14:val="standardContextual"/>
        </w:rPr>
        <w:t xml:space="preserve">decreased adipose tissue or </w:t>
      </w:r>
      <w:r w:rsidR="00BC4264">
        <w:rPr>
          <w:rFonts w:ascii="Arial" w:eastAsiaTheme="minorEastAsia" w:hAnsi="Arial" w:cs="Arial"/>
          <w:kern w:val="2"/>
          <w:sz w:val="22"/>
          <w:szCs w:val="22"/>
          <w14:ligatures w14:val="standardContextual"/>
        </w:rPr>
        <w:t>other mechanisms directly</w:t>
      </w:r>
      <w:r w:rsidR="00744F66">
        <w:rPr>
          <w:rFonts w:ascii="Arial" w:eastAsiaTheme="minorEastAsia" w:hAnsi="Arial" w:cs="Arial"/>
          <w:kern w:val="2"/>
          <w:sz w:val="22"/>
          <w:szCs w:val="22"/>
          <w14:ligatures w14:val="standardContextual"/>
        </w:rPr>
        <w:t xml:space="preserve"> involved in</w:t>
      </w:r>
      <w:r w:rsidR="00BC4264">
        <w:rPr>
          <w:rFonts w:ascii="Arial" w:eastAsiaTheme="minorEastAsia" w:hAnsi="Arial" w:cs="Arial"/>
          <w:kern w:val="2"/>
          <w:sz w:val="22"/>
          <w:szCs w:val="22"/>
          <w14:ligatures w14:val="standardContextual"/>
        </w:rPr>
        <w:t xml:space="preserve"> </w:t>
      </w:r>
      <w:r w:rsidR="00FE1459">
        <w:rPr>
          <w:rFonts w:ascii="Arial" w:eastAsiaTheme="minorEastAsia" w:hAnsi="Arial" w:cs="Arial"/>
          <w:kern w:val="2"/>
          <w:sz w:val="22"/>
          <w:szCs w:val="22"/>
          <w14:ligatures w14:val="standardContextual"/>
        </w:rPr>
        <w:t>improving psoriasis</w:t>
      </w:r>
      <w:r w:rsidR="00FD3218">
        <w:rPr>
          <w:rFonts w:ascii="Arial" w:eastAsiaTheme="minorEastAsia" w:hAnsi="Arial" w:cs="Arial"/>
          <w:kern w:val="2"/>
          <w:sz w:val="22"/>
          <w:szCs w:val="22"/>
          <w14:ligatures w14:val="standardContextual"/>
        </w:rPr>
        <w:t xml:space="preserve"> and </w:t>
      </w:r>
      <w:r w:rsidR="00457F2E">
        <w:rPr>
          <w:rFonts w:ascii="Arial" w:eastAsiaTheme="minorEastAsia" w:hAnsi="Arial" w:cs="Arial"/>
          <w:kern w:val="2"/>
          <w:sz w:val="22"/>
          <w:szCs w:val="22"/>
          <w14:ligatures w14:val="standardContextual"/>
        </w:rPr>
        <w:t>minimizing its pathogenesis</w:t>
      </w:r>
      <w:r w:rsidR="00FE1459">
        <w:rPr>
          <w:rFonts w:ascii="Arial" w:eastAsiaTheme="minorEastAsia" w:hAnsi="Arial" w:cs="Arial"/>
          <w:kern w:val="2"/>
          <w:sz w:val="22"/>
          <w:szCs w:val="22"/>
          <w14:ligatures w14:val="standardContextual"/>
        </w:rPr>
        <w:t xml:space="preserve">. </w:t>
      </w:r>
    </w:p>
    <w:p w14:paraId="00308990" w14:textId="77777777" w:rsidR="00957286" w:rsidRDefault="00957286" w:rsidP="00C74AA8">
      <w:pPr>
        <w:spacing w:after="160" w:line="480" w:lineRule="auto"/>
        <w:rPr>
          <w:rFonts w:ascii="Arial" w:eastAsiaTheme="minorEastAsia" w:hAnsi="Arial" w:cs="Arial"/>
          <w:kern w:val="2"/>
          <w:sz w:val="22"/>
          <w:szCs w:val="22"/>
          <w14:ligatures w14:val="standardContextual"/>
        </w:rPr>
      </w:pPr>
    </w:p>
    <w:p w14:paraId="2A54C08C" w14:textId="4C93A653" w:rsidR="00C74AA8" w:rsidRPr="00C74AA8" w:rsidRDefault="00C74AA8" w:rsidP="00C74AA8">
      <w:pPr>
        <w:spacing w:after="160" w:line="480" w:lineRule="auto"/>
        <w:rPr>
          <w:rFonts w:ascii="Arial" w:eastAsiaTheme="minorEastAsia" w:hAnsi="Arial" w:cs="Arial"/>
          <w:b/>
          <w:bCs/>
          <w:kern w:val="2"/>
          <w:sz w:val="22"/>
          <w:szCs w:val="22"/>
          <w14:ligatures w14:val="standardContextual"/>
        </w:rPr>
      </w:pPr>
      <w:r w:rsidRPr="00C74AA8">
        <w:rPr>
          <w:rFonts w:ascii="Arial" w:eastAsiaTheme="minorEastAsia" w:hAnsi="Arial" w:cs="Arial"/>
          <w:b/>
          <w:bCs/>
          <w:kern w:val="2"/>
          <w:sz w:val="22"/>
          <w:szCs w:val="22"/>
          <w14:ligatures w14:val="standardContextual"/>
        </w:rPr>
        <w:t xml:space="preserve">Study </w:t>
      </w:r>
      <w:r w:rsidR="00C32651">
        <w:rPr>
          <w:rFonts w:ascii="Arial" w:eastAsiaTheme="minorEastAsia" w:hAnsi="Arial" w:cs="Arial"/>
          <w:b/>
          <w:bCs/>
          <w:kern w:val="2"/>
          <w:sz w:val="22"/>
          <w:szCs w:val="22"/>
          <w14:ligatures w14:val="standardContextual"/>
        </w:rPr>
        <w:t>#</w:t>
      </w:r>
      <w:r w:rsidRPr="00C74AA8">
        <w:rPr>
          <w:rFonts w:ascii="Arial" w:eastAsiaTheme="minorEastAsia" w:hAnsi="Arial" w:cs="Arial"/>
          <w:b/>
          <w:bCs/>
          <w:kern w:val="2"/>
          <w:sz w:val="22"/>
          <w:szCs w:val="22"/>
          <w14:ligatures w14:val="standardContextual"/>
        </w:rPr>
        <w:t xml:space="preserve">3: </w:t>
      </w:r>
      <w:r w:rsidR="001A619D" w:rsidRPr="001A619D">
        <w:rPr>
          <w:rFonts w:ascii="Arial" w:eastAsiaTheme="minorEastAsia" w:hAnsi="Arial" w:cs="Arial"/>
          <w:b/>
          <w:bCs/>
          <w:kern w:val="2"/>
          <w:sz w:val="22"/>
          <w:szCs w:val="22"/>
          <w14:ligatures w14:val="standardContextual"/>
        </w:rPr>
        <w:t>The first case of psoriatic skin lesions</w:t>
      </w:r>
      <w:r w:rsidR="001A619D">
        <w:rPr>
          <w:rFonts w:ascii="Arial" w:eastAsiaTheme="minorEastAsia" w:hAnsi="Arial" w:cs="Arial"/>
          <w:b/>
          <w:bCs/>
          <w:kern w:val="2"/>
          <w:sz w:val="22"/>
          <w:szCs w:val="22"/>
          <w14:ligatures w14:val="standardContextual"/>
        </w:rPr>
        <w:t xml:space="preserve"> </w:t>
      </w:r>
      <w:r w:rsidR="001A619D" w:rsidRPr="001A619D">
        <w:rPr>
          <w:rFonts w:ascii="Arial" w:eastAsiaTheme="minorEastAsia" w:hAnsi="Arial" w:cs="Arial"/>
          <w:b/>
          <w:bCs/>
          <w:kern w:val="2"/>
          <w:sz w:val="22"/>
          <w:szCs w:val="22"/>
          <w14:ligatures w14:val="standardContextual"/>
        </w:rPr>
        <w:t>exacerbation after liraglutide</w:t>
      </w:r>
      <w:r w:rsidR="00DB74D3">
        <w:rPr>
          <w:rFonts w:ascii="Arial" w:eastAsiaTheme="minorEastAsia" w:hAnsi="Arial" w:cs="Arial"/>
          <w:b/>
          <w:bCs/>
          <w:kern w:val="2"/>
          <w:sz w:val="22"/>
          <w:szCs w:val="22"/>
          <w14:ligatures w14:val="standardContextual"/>
        </w:rPr>
        <w:fldChar w:fldCharType="begin"/>
      </w:r>
      <w:r w:rsidR="00F05DD8">
        <w:rPr>
          <w:rFonts w:ascii="Arial" w:eastAsiaTheme="minorEastAsia" w:hAnsi="Arial" w:cs="Arial"/>
          <w:b/>
          <w:bCs/>
          <w:kern w:val="2"/>
          <w:sz w:val="22"/>
          <w:szCs w:val="22"/>
          <w14:ligatures w14:val="standardContextual"/>
        </w:rPr>
        <w:instrText xml:space="preserve"> ADDIN EN.CITE &lt;EndNote&gt;&lt;Cite&gt;&lt;Author&gt;Nowowiejska&lt;/Author&gt;&lt;Year&gt;2023&lt;/Year&gt;&lt;RecNum&gt;60&lt;/RecNum&gt;&lt;DisplayText&gt;&lt;style face="superscript"&gt;26&lt;/style&gt;&lt;/DisplayText&gt;&lt;record&gt;&lt;rec-number&gt;60&lt;/rec-number&gt;&lt;foreign-keys&gt;&lt;key app="EN" db-id="v9sawesv82rwd7evsd5xxd5oa5errf5t0tsw" timestamp="1731372776"&gt;60&lt;/key&gt;&lt;/foreign-keys&gt;&lt;ref-type name="Journal Article"&gt;17&lt;/ref-type&gt;&lt;contributors&gt;&lt;authors&gt;&lt;author&gt;Nowowiejska, J.&lt;/author&gt;&lt;author&gt;Baran, A.&lt;/author&gt;&lt;author&gt;Flisiak, I.&lt;/author&gt;&lt;/authors&gt;&lt;/contributors&gt;&lt;titles&gt;&lt;title&gt;The first case of psoriatic skin lesions exacerbation after liraglutide&lt;/title&gt;&lt;secondary-title&gt;Polish archives of internal medicine&lt;/secondary-title&gt;&lt;/titles&gt;&lt;periodical&gt;&lt;full-title&gt;Polish archives of internal medicine&lt;/full-title&gt;&lt;/periodical&gt;&lt;volume&gt;133&lt;/volume&gt;&lt;number&gt;7-8&lt;/number&gt;&lt;keywords&gt;&lt;keyword&gt;liraglutide&lt;/keyword&gt;&lt;keyword&gt;case report&lt;/keyword&gt;&lt;keyword&gt;human&lt;/keyword&gt;&lt;keyword&gt;pathology&lt;/keyword&gt;&lt;keyword&gt;psoriasis&lt;/keyword&gt;&lt;keyword&gt;skin&lt;/keyword&gt;&lt;/keywords&gt;&lt;dates&gt;&lt;year&gt;2023&lt;/year&gt;&lt;/dates&gt;&lt;isbn&gt;1897-9483&lt;/isbn&gt;&lt;work-type&gt;Article&lt;/work-type&gt;&lt;urls&gt;&lt;related-urls&gt;&lt;url&gt;https://www.embase.com/search/results?subaction=viewrecord&amp;amp;id=L641758168&amp;amp;from=export&lt;/url&gt;&lt;url&gt;http://dx.doi.org/10.20452/pamw.16527&lt;/url&gt;&lt;/related-urls&gt;&lt;/urls&gt;&lt;custom5&gt;37415553&lt;/custom5&gt;&lt;electronic-resource-num&gt;10.20452/pamw.16527&lt;/electronic-resource-num&gt;&lt;remote-database-name&gt;Medline&lt;/remote-database-name&gt;&lt;language&gt;English&lt;/language&gt;&lt;/record&gt;&lt;/Cite&gt;&lt;/EndNote&gt;</w:instrText>
      </w:r>
      <w:r w:rsidR="00DB74D3">
        <w:rPr>
          <w:rFonts w:ascii="Arial" w:eastAsiaTheme="minorEastAsia" w:hAnsi="Arial" w:cs="Arial"/>
          <w:b/>
          <w:bCs/>
          <w:kern w:val="2"/>
          <w:sz w:val="22"/>
          <w:szCs w:val="22"/>
          <w14:ligatures w14:val="standardContextual"/>
        </w:rPr>
        <w:fldChar w:fldCharType="separate"/>
      </w:r>
      <w:r w:rsidR="00F05DD8" w:rsidRPr="00F05DD8">
        <w:rPr>
          <w:rFonts w:ascii="Arial" w:eastAsiaTheme="minorEastAsia" w:hAnsi="Arial" w:cs="Arial"/>
          <w:b/>
          <w:bCs/>
          <w:noProof/>
          <w:kern w:val="2"/>
          <w:sz w:val="22"/>
          <w:szCs w:val="22"/>
          <w:vertAlign w:val="superscript"/>
          <w14:ligatures w14:val="standardContextual"/>
        </w:rPr>
        <w:t>26</w:t>
      </w:r>
      <w:r w:rsidR="00DB74D3">
        <w:rPr>
          <w:rFonts w:ascii="Arial" w:eastAsiaTheme="minorEastAsia" w:hAnsi="Arial" w:cs="Arial"/>
          <w:b/>
          <w:bCs/>
          <w:kern w:val="2"/>
          <w:sz w:val="22"/>
          <w:szCs w:val="22"/>
          <w14:ligatures w14:val="standardContextual"/>
        </w:rPr>
        <w:fldChar w:fldCharType="end"/>
      </w:r>
    </w:p>
    <w:p w14:paraId="34D28488" w14:textId="71155D41" w:rsidR="003C5967" w:rsidRDefault="00A0089B" w:rsidP="00893F51">
      <w:pPr>
        <w:spacing w:after="160" w:line="480" w:lineRule="auto"/>
        <w:ind w:firstLine="720"/>
        <w:rPr>
          <w:rFonts w:ascii="Arial" w:eastAsiaTheme="minorEastAsia" w:hAnsi="Arial" w:cs="Arial"/>
          <w:kern w:val="2"/>
          <w:sz w:val="22"/>
          <w:szCs w:val="22"/>
          <w14:ligatures w14:val="standardContextual"/>
        </w:rPr>
      </w:pPr>
      <w:r w:rsidRPr="00A0089B">
        <w:rPr>
          <w:rFonts w:ascii="Arial" w:eastAsiaTheme="minorEastAsia" w:hAnsi="Arial" w:cs="Arial"/>
          <w:kern w:val="2"/>
          <w:sz w:val="22"/>
          <w:szCs w:val="22"/>
          <w14:ligatures w14:val="standardContextual"/>
        </w:rPr>
        <w:t xml:space="preserve">This case report by </w:t>
      </w:r>
      <w:proofErr w:type="spellStart"/>
      <w:r w:rsidR="00893F51" w:rsidRPr="00893F51">
        <w:rPr>
          <w:rFonts w:ascii="Arial" w:eastAsiaTheme="minorEastAsia" w:hAnsi="Arial" w:cs="Arial"/>
          <w:kern w:val="2"/>
          <w:sz w:val="22"/>
          <w:szCs w:val="22"/>
          <w14:ligatures w14:val="standardContextual"/>
        </w:rPr>
        <w:t>Nowowiejska</w:t>
      </w:r>
      <w:proofErr w:type="spellEnd"/>
      <w:r w:rsidR="00893F51">
        <w:rPr>
          <w:rFonts w:ascii="Arial" w:eastAsiaTheme="minorEastAsia" w:hAnsi="Arial" w:cs="Arial"/>
          <w:kern w:val="2"/>
          <w:sz w:val="22"/>
          <w:szCs w:val="22"/>
          <w14:ligatures w14:val="standardContextual"/>
        </w:rPr>
        <w:t xml:space="preserve"> </w:t>
      </w:r>
      <w:r w:rsidRPr="00A0089B">
        <w:rPr>
          <w:rFonts w:ascii="Arial" w:eastAsiaTheme="minorEastAsia" w:hAnsi="Arial" w:cs="Arial"/>
          <w:kern w:val="2"/>
          <w:sz w:val="22"/>
          <w:szCs w:val="22"/>
          <w14:ligatures w14:val="standardContextual"/>
        </w:rPr>
        <w:t xml:space="preserve">et al. </w:t>
      </w:r>
      <w:r w:rsidR="00BC3C69">
        <w:rPr>
          <w:rFonts w:ascii="Arial" w:eastAsiaTheme="minorEastAsia" w:hAnsi="Arial" w:cs="Arial"/>
          <w:kern w:val="2"/>
          <w:sz w:val="22"/>
          <w:szCs w:val="22"/>
          <w14:ligatures w14:val="standardContextual"/>
        </w:rPr>
        <w:t>describes</w:t>
      </w:r>
      <w:r w:rsidRPr="00A0089B">
        <w:rPr>
          <w:rFonts w:ascii="Arial" w:eastAsiaTheme="minorEastAsia" w:hAnsi="Arial" w:cs="Arial"/>
          <w:kern w:val="2"/>
          <w:sz w:val="22"/>
          <w:szCs w:val="22"/>
          <w14:ligatures w14:val="standardContextual"/>
        </w:rPr>
        <w:t xml:space="preserve"> a </w:t>
      </w:r>
      <w:r w:rsidR="00BC3C69">
        <w:rPr>
          <w:rFonts w:ascii="Arial" w:eastAsiaTheme="minorEastAsia" w:hAnsi="Arial" w:cs="Arial"/>
          <w:kern w:val="2"/>
          <w:sz w:val="22"/>
          <w:szCs w:val="22"/>
          <w14:ligatures w14:val="standardContextual"/>
        </w:rPr>
        <w:t>34</w:t>
      </w:r>
      <w:r w:rsidRPr="00A0089B">
        <w:rPr>
          <w:rFonts w:ascii="Arial" w:eastAsiaTheme="minorEastAsia" w:hAnsi="Arial" w:cs="Arial"/>
          <w:kern w:val="2"/>
          <w:sz w:val="22"/>
          <w:szCs w:val="22"/>
          <w14:ligatures w14:val="standardContextual"/>
        </w:rPr>
        <w:t>-year-old woman</w:t>
      </w:r>
      <w:r w:rsidR="00655C94">
        <w:rPr>
          <w:rFonts w:ascii="Arial" w:eastAsiaTheme="minorEastAsia" w:hAnsi="Arial" w:cs="Arial"/>
          <w:kern w:val="2"/>
          <w:sz w:val="22"/>
          <w:szCs w:val="22"/>
          <w14:ligatures w14:val="standardContextual"/>
        </w:rPr>
        <w:t xml:space="preserve"> with a history of </w:t>
      </w:r>
      <w:r w:rsidR="004971DD">
        <w:rPr>
          <w:rFonts w:ascii="Arial" w:eastAsiaTheme="minorEastAsia" w:hAnsi="Arial" w:cs="Arial"/>
          <w:kern w:val="2"/>
          <w:sz w:val="22"/>
          <w:szCs w:val="22"/>
          <w14:ligatures w14:val="standardContextual"/>
        </w:rPr>
        <w:t xml:space="preserve">untreated </w:t>
      </w:r>
      <w:r w:rsidR="00655C94">
        <w:rPr>
          <w:rFonts w:ascii="Arial" w:eastAsiaTheme="minorEastAsia" w:hAnsi="Arial" w:cs="Arial"/>
          <w:kern w:val="2"/>
          <w:sz w:val="22"/>
          <w:szCs w:val="22"/>
          <w14:ligatures w14:val="standardContextual"/>
        </w:rPr>
        <w:t>mild psoriasis</w:t>
      </w:r>
      <w:r w:rsidR="002F0B1F">
        <w:rPr>
          <w:rFonts w:ascii="Arial" w:eastAsiaTheme="minorEastAsia" w:hAnsi="Arial" w:cs="Arial"/>
          <w:kern w:val="2"/>
          <w:sz w:val="22"/>
          <w:szCs w:val="22"/>
          <w14:ligatures w14:val="standardContextual"/>
        </w:rPr>
        <w:t xml:space="preserve"> for many years</w:t>
      </w:r>
      <w:r w:rsidR="00655C94">
        <w:rPr>
          <w:rFonts w:ascii="Arial" w:eastAsiaTheme="minorEastAsia" w:hAnsi="Arial" w:cs="Arial"/>
          <w:kern w:val="2"/>
          <w:sz w:val="22"/>
          <w:szCs w:val="22"/>
          <w14:ligatures w14:val="standardContextual"/>
        </w:rPr>
        <w:t xml:space="preserve">. </w:t>
      </w:r>
      <w:r w:rsidR="00193978">
        <w:rPr>
          <w:rFonts w:ascii="Arial" w:eastAsiaTheme="minorEastAsia" w:hAnsi="Arial" w:cs="Arial"/>
          <w:kern w:val="2"/>
          <w:sz w:val="22"/>
          <w:szCs w:val="22"/>
          <w14:ligatures w14:val="standardContextual"/>
        </w:rPr>
        <w:t xml:space="preserve">The patient was prescribed liraglutide for insulin resistance and developed new psoriatic lesions after </w:t>
      </w:r>
      <w:r w:rsidR="00E50BCF">
        <w:rPr>
          <w:rFonts w:ascii="Arial" w:eastAsiaTheme="minorEastAsia" w:hAnsi="Arial" w:cs="Arial"/>
          <w:kern w:val="2"/>
          <w:sz w:val="22"/>
          <w:szCs w:val="22"/>
          <w14:ligatures w14:val="standardContextual"/>
        </w:rPr>
        <w:t>two</w:t>
      </w:r>
      <w:r w:rsidR="00193978">
        <w:rPr>
          <w:rFonts w:ascii="Arial" w:eastAsiaTheme="minorEastAsia" w:hAnsi="Arial" w:cs="Arial"/>
          <w:kern w:val="2"/>
          <w:sz w:val="22"/>
          <w:szCs w:val="22"/>
          <w14:ligatures w14:val="standardContextual"/>
        </w:rPr>
        <w:t xml:space="preserve"> weeks of therapy. </w:t>
      </w:r>
      <w:r w:rsidR="0071723F">
        <w:rPr>
          <w:rFonts w:ascii="Arial" w:eastAsiaTheme="minorEastAsia" w:hAnsi="Arial" w:cs="Arial"/>
          <w:kern w:val="2"/>
          <w:sz w:val="22"/>
          <w:szCs w:val="22"/>
          <w14:ligatures w14:val="standardContextual"/>
        </w:rPr>
        <w:t xml:space="preserve">After </w:t>
      </w:r>
      <w:r w:rsidR="00110CBA">
        <w:rPr>
          <w:rFonts w:ascii="Arial" w:eastAsiaTheme="minorEastAsia" w:hAnsi="Arial" w:cs="Arial"/>
          <w:kern w:val="2"/>
          <w:sz w:val="22"/>
          <w:szCs w:val="22"/>
          <w14:ligatures w14:val="standardContextual"/>
        </w:rPr>
        <w:t>two</w:t>
      </w:r>
      <w:r w:rsidR="0071723F">
        <w:rPr>
          <w:rFonts w:ascii="Arial" w:eastAsiaTheme="minorEastAsia" w:hAnsi="Arial" w:cs="Arial"/>
          <w:kern w:val="2"/>
          <w:sz w:val="22"/>
          <w:szCs w:val="22"/>
          <w14:ligatures w14:val="standardContextual"/>
        </w:rPr>
        <w:t xml:space="preserve"> months of therapy, the lesions </w:t>
      </w:r>
      <w:r w:rsidR="000739C3">
        <w:rPr>
          <w:rFonts w:ascii="Arial" w:eastAsiaTheme="minorEastAsia" w:hAnsi="Arial" w:cs="Arial"/>
          <w:kern w:val="2"/>
          <w:sz w:val="22"/>
          <w:szCs w:val="22"/>
          <w14:ligatures w14:val="standardContextual"/>
        </w:rPr>
        <w:t>persisted</w:t>
      </w:r>
      <w:r w:rsidR="00273E35">
        <w:rPr>
          <w:rFonts w:ascii="Arial" w:eastAsiaTheme="minorEastAsia" w:hAnsi="Arial" w:cs="Arial"/>
          <w:kern w:val="2"/>
          <w:sz w:val="22"/>
          <w:szCs w:val="22"/>
          <w14:ligatures w14:val="standardContextual"/>
        </w:rPr>
        <w:t>. At that time, s</w:t>
      </w:r>
      <w:r w:rsidR="0071723F">
        <w:rPr>
          <w:rFonts w:ascii="Arial" w:eastAsiaTheme="minorEastAsia" w:hAnsi="Arial" w:cs="Arial"/>
          <w:kern w:val="2"/>
          <w:sz w:val="22"/>
          <w:szCs w:val="22"/>
          <w14:ligatures w14:val="standardContextual"/>
        </w:rPr>
        <w:t>he discontinued the liraglutide</w:t>
      </w:r>
      <w:r w:rsidR="00273E35">
        <w:rPr>
          <w:rFonts w:ascii="Arial" w:eastAsiaTheme="minorEastAsia" w:hAnsi="Arial" w:cs="Arial"/>
          <w:kern w:val="2"/>
          <w:sz w:val="22"/>
          <w:szCs w:val="22"/>
          <w14:ligatures w14:val="standardContextual"/>
        </w:rPr>
        <w:t xml:space="preserve"> and was treated unsuccessfully with topical agents</w:t>
      </w:r>
      <w:r w:rsidR="0071723F">
        <w:rPr>
          <w:rFonts w:ascii="Arial" w:eastAsiaTheme="minorEastAsia" w:hAnsi="Arial" w:cs="Arial"/>
          <w:kern w:val="2"/>
          <w:sz w:val="22"/>
          <w:szCs w:val="22"/>
          <w14:ligatures w14:val="standardContextual"/>
        </w:rPr>
        <w:t xml:space="preserve">. </w:t>
      </w:r>
      <w:r w:rsidR="00191E5A">
        <w:rPr>
          <w:rFonts w:ascii="Arial" w:eastAsiaTheme="minorEastAsia" w:hAnsi="Arial" w:cs="Arial"/>
          <w:kern w:val="2"/>
          <w:sz w:val="22"/>
          <w:szCs w:val="22"/>
          <w14:ligatures w14:val="standardContextual"/>
        </w:rPr>
        <w:t xml:space="preserve">The lesions </w:t>
      </w:r>
      <w:r w:rsidR="00505556">
        <w:rPr>
          <w:rFonts w:ascii="Arial" w:eastAsiaTheme="minorEastAsia" w:hAnsi="Arial" w:cs="Arial"/>
          <w:kern w:val="2"/>
          <w:sz w:val="22"/>
          <w:szCs w:val="22"/>
          <w14:ligatures w14:val="standardContextual"/>
        </w:rPr>
        <w:t>were</w:t>
      </w:r>
      <w:r w:rsidR="00191E5A">
        <w:rPr>
          <w:rFonts w:ascii="Arial" w:eastAsiaTheme="minorEastAsia" w:hAnsi="Arial" w:cs="Arial"/>
          <w:kern w:val="2"/>
          <w:sz w:val="22"/>
          <w:szCs w:val="22"/>
          <w14:ligatures w14:val="standardContextual"/>
        </w:rPr>
        <w:t xml:space="preserve"> described as numerous erythematous-scaly lesions on her face, scalp, and intertriginous </w:t>
      </w:r>
      <w:r w:rsidR="00F47C19">
        <w:rPr>
          <w:rFonts w:ascii="Arial" w:eastAsiaTheme="minorEastAsia" w:hAnsi="Arial" w:cs="Arial"/>
          <w:kern w:val="2"/>
          <w:sz w:val="22"/>
          <w:szCs w:val="22"/>
          <w14:ligatures w14:val="standardContextual"/>
        </w:rPr>
        <w:t>areas</w:t>
      </w:r>
      <w:r w:rsidR="00DD5E4F">
        <w:rPr>
          <w:rFonts w:ascii="Arial" w:eastAsiaTheme="minorEastAsia" w:hAnsi="Arial" w:cs="Arial"/>
          <w:kern w:val="2"/>
          <w:sz w:val="22"/>
          <w:szCs w:val="22"/>
          <w14:ligatures w14:val="standardContextual"/>
        </w:rPr>
        <w:t xml:space="preserve">, particularly the genital and </w:t>
      </w:r>
      <w:proofErr w:type="spellStart"/>
      <w:r w:rsidR="00DD5E4F">
        <w:rPr>
          <w:rFonts w:ascii="Arial" w:eastAsiaTheme="minorEastAsia" w:hAnsi="Arial" w:cs="Arial"/>
          <w:kern w:val="2"/>
          <w:sz w:val="22"/>
          <w:szCs w:val="22"/>
          <w14:ligatures w14:val="standardContextual"/>
        </w:rPr>
        <w:lastRenderedPageBreak/>
        <w:t>submammary</w:t>
      </w:r>
      <w:proofErr w:type="spellEnd"/>
      <w:r w:rsidR="00DD5E4F">
        <w:rPr>
          <w:rFonts w:ascii="Arial" w:eastAsiaTheme="minorEastAsia" w:hAnsi="Arial" w:cs="Arial"/>
          <w:kern w:val="2"/>
          <w:sz w:val="22"/>
          <w:szCs w:val="22"/>
          <w14:ligatures w14:val="standardContextual"/>
        </w:rPr>
        <w:t xml:space="preserve"> region</w:t>
      </w:r>
      <w:r w:rsidR="00191E5A">
        <w:rPr>
          <w:rFonts w:ascii="Arial" w:eastAsiaTheme="minorEastAsia" w:hAnsi="Arial" w:cs="Arial"/>
          <w:kern w:val="2"/>
          <w:sz w:val="22"/>
          <w:szCs w:val="22"/>
          <w14:ligatures w14:val="standardContextual"/>
        </w:rPr>
        <w:t xml:space="preserve">. </w:t>
      </w:r>
      <w:r w:rsidR="005630DA">
        <w:rPr>
          <w:rFonts w:ascii="Arial" w:eastAsiaTheme="minorEastAsia" w:hAnsi="Arial" w:cs="Arial"/>
          <w:kern w:val="2"/>
          <w:sz w:val="22"/>
          <w:szCs w:val="22"/>
          <w14:ligatures w14:val="standardContextual"/>
        </w:rPr>
        <w:t>Due to the patient’s reproductive plans, she was prescribed cyclosporin</w:t>
      </w:r>
      <w:r w:rsidR="0093293B">
        <w:rPr>
          <w:rFonts w:ascii="Arial" w:eastAsiaTheme="minorEastAsia" w:hAnsi="Arial" w:cs="Arial"/>
          <w:kern w:val="2"/>
          <w:sz w:val="22"/>
          <w:szCs w:val="22"/>
          <w14:ligatures w14:val="standardContextual"/>
        </w:rPr>
        <w:t>e</w:t>
      </w:r>
      <w:r w:rsidR="005630DA">
        <w:rPr>
          <w:rFonts w:ascii="Arial" w:eastAsiaTheme="minorEastAsia" w:hAnsi="Arial" w:cs="Arial"/>
          <w:kern w:val="2"/>
          <w:sz w:val="22"/>
          <w:szCs w:val="22"/>
          <w14:ligatures w14:val="standardContextual"/>
        </w:rPr>
        <w:t xml:space="preserve"> A </w:t>
      </w:r>
      <w:r w:rsidR="00717784">
        <w:rPr>
          <w:rFonts w:ascii="Arial" w:eastAsiaTheme="minorEastAsia" w:hAnsi="Arial" w:cs="Arial"/>
          <w:kern w:val="2"/>
          <w:sz w:val="22"/>
          <w:szCs w:val="22"/>
          <w14:ligatures w14:val="standardContextual"/>
        </w:rPr>
        <w:t xml:space="preserve">for the treatment of psoriasis </w:t>
      </w:r>
      <w:r w:rsidR="005630DA">
        <w:rPr>
          <w:rFonts w:ascii="Arial" w:eastAsiaTheme="minorEastAsia" w:hAnsi="Arial" w:cs="Arial"/>
          <w:kern w:val="2"/>
          <w:sz w:val="22"/>
          <w:szCs w:val="22"/>
          <w14:ligatures w14:val="standardContextual"/>
        </w:rPr>
        <w:t xml:space="preserve">and </w:t>
      </w:r>
      <w:r w:rsidR="002E43D5">
        <w:rPr>
          <w:rFonts w:ascii="Arial" w:eastAsiaTheme="minorEastAsia" w:hAnsi="Arial" w:cs="Arial"/>
          <w:kern w:val="2"/>
          <w:sz w:val="22"/>
          <w:szCs w:val="22"/>
          <w14:ligatures w14:val="standardContextual"/>
        </w:rPr>
        <w:t xml:space="preserve">saw partial improvement after 2 months of treatment. </w:t>
      </w:r>
    </w:p>
    <w:p w14:paraId="7423E1AD" w14:textId="77777777" w:rsidR="002B2067" w:rsidRDefault="002B2067" w:rsidP="002B2067">
      <w:pPr>
        <w:spacing w:after="160" w:line="480" w:lineRule="auto"/>
        <w:rPr>
          <w:rFonts w:ascii="Arial" w:eastAsiaTheme="minorEastAsia" w:hAnsi="Arial" w:cs="Arial"/>
          <w:b/>
          <w:bCs/>
          <w:kern w:val="2"/>
          <w:sz w:val="22"/>
          <w:szCs w:val="22"/>
          <w14:ligatures w14:val="standardContextual"/>
        </w:rPr>
      </w:pPr>
    </w:p>
    <w:p w14:paraId="63D17C70" w14:textId="3FE17496" w:rsidR="003278E3" w:rsidRDefault="00B21014" w:rsidP="003278E3">
      <w:pPr>
        <w:spacing w:after="160" w:line="480" w:lineRule="auto"/>
        <w:rPr>
          <w:rFonts w:ascii="Arial" w:eastAsiaTheme="minorEastAsia" w:hAnsi="Arial" w:cs="Arial"/>
          <w:b/>
          <w:bCs/>
          <w:kern w:val="2"/>
          <w:sz w:val="22"/>
          <w:szCs w:val="22"/>
          <w14:ligatures w14:val="standardContextual"/>
        </w:rPr>
      </w:pPr>
      <w:r>
        <w:rPr>
          <w:rFonts w:ascii="Arial" w:eastAsiaTheme="minorEastAsia" w:hAnsi="Arial" w:cs="Arial"/>
          <w:b/>
          <w:bCs/>
          <w:kern w:val="2"/>
          <w:sz w:val="22"/>
          <w:szCs w:val="22"/>
          <w14:ligatures w14:val="standardContextual"/>
        </w:rPr>
        <w:t xml:space="preserve">Study Conclusions: </w:t>
      </w:r>
    </w:p>
    <w:p w14:paraId="37676E7F" w14:textId="33A2869F" w:rsidR="00020A10" w:rsidRPr="00AD57BC" w:rsidRDefault="00020A10" w:rsidP="003278E3">
      <w:pPr>
        <w:spacing w:after="160" w:line="480" w:lineRule="auto"/>
        <w:rPr>
          <w:rFonts w:ascii="Arial" w:eastAsiaTheme="minorEastAsia" w:hAnsi="Arial" w:cs="Arial"/>
          <w:kern w:val="2"/>
          <w:sz w:val="22"/>
          <w:szCs w:val="22"/>
          <w14:ligatures w14:val="standardContextual"/>
        </w:rPr>
      </w:pPr>
      <w:r w:rsidRPr="00AD57BC">
        <w:rPr>
          <w:rFonts w:ascii="Arial" w:eastAsiaTheme="minorEastAsia" w:hAnsi="Arial" w:cs="Arial"/>
          <w:kern w:val="2"/>
          <w:sz w:val="22"/>
          <w:szCs w:val="22"/>
          <w14:ligatures w14:val="standardContextual"/>
        </w:rPr>
        <w:tab/>
      </w:r>
      <w:r w:rsidR="00AD57BC" w:rsidRPr="00AD57BC">
        <w:rPr>
          <w:rFonts w:ascii="Arial" w:eastAsiaTheme="minorEastAsia" w:hAnsi="Arial" w:cs="Arial"/>
          <w:kern w:val="2"/>
          <w:sz w:val="22"/>
          <w:szCs w:val="22"/>
          <w14:ligatures w14:val="standardContextual"/>
        </w:rPr>
        <w:t>The authors</w:t>
      </w:r>
      <w:r w:rsidR="00AD57BC">
        <w:rPr>
          <w:rFonts w:ascii="Arial" w:eastAsiaTheme="minorEastAsia" w:hAnsi="Arial" w:cs="Arial"/>
          <w:kern w:val="2"/>
          <w:sz w:val="22"/>
          <w:szCs w:val="22"/>
          <w14:ligatures w14:val="standardContextual"/>
        </w:rPr>
        <w:t xml:space="preserve"> conclude that </w:t>
      </w:r>
      <w:r w:rsidR="001E2644">
        <w:rPr>
          <w:rFonts w:ascii="Arial" w:eastAsiaTheme="minorEastAsia" w:hAnsi="Arial" w:cs="Arial"/>
          <w:kern w:val="2"/>
          <w:sz w:val="22"/>
          <w:szCs w:val="22"/>
          <w14:ligatures w14:val="standardContextual"/>
        </w:rPr>
        <w:t xml:space="preserve">this case report is the first </w:t>
      </w:r>
      <w:r w:rsidR="00D17B44">
        <w:rPr>
          <w:rFonts w:ascii="Arial" w:eastAsiaTheme="minorEastAsia" w:hAnsi="Arial" w:cs="Arial"/>
          <w:kern w:val="2"/>
          <w:sz w:val="22"/>
          <w:szCs w:val="22"/>
          <w14:ligatures w14:val="standardContextual"/>
        </w:rPr>
        <w:t>published</w:t>
      </w:r>
      <w:r w:rsidR="001F68E5">
        <w:rPr>
          <w:rFonts w:ascii="Arial" w:eastAsiaTheme="minorEastAsia" w:hAnsi="Arial" w:cs="Arial"/>
          <w:kern w:val="2"/>
          <w:sz w:val="22"/>
          <w:szCs w:val="22"/>
          <w14:ligatures w14:val="standardContextual"/>
        </w:rPr>
        <w:t xml:space="preserve"> where administration of liraglutide </w:t>
      </w:r>
      <w:r w:rsidR="0005079B">
        <w:rPr>
          <w:rFonts w:ascii="Arial" w:eastAsiaTheme="minorEastAsia" w:hAnsi="Arial" w:cs="Arial"/>
          <w:kern w:val="2"/>
          <w:sz w:val="22"/>
          <w:szCs w:val="22"/>
          <w14:ligatures w14:val="standardContextual"/>
        </w:rPr>
        <w:t xml:space="preserve">caused exacerbation of </w:t>
      </w:r>
      <w:r w:rsidR="00FF5992">
        <w:rPr>
          <w:rFonts w:ascii="Arial" w:eastAsiaTheme="minorEastAsia" w:hAnsi="Arial" w:cs="Arial"/>
          <w:kern w:val="2"/>
          <w:sz w:val="22"/>
          <w:szCs w:val="22"/>
          <w14:ligatures w14:val="standardContextual"/>
        </w:rPr>
        <w:t>psoria</w:t>
      </w:r>
      <w:r w:rsidR="00601249">
        <w:rPr>
          <w:rFonts w:ascii="Arial" w:eastAsiaTheme="minorEastAsia" w:hAnsi="Arial" w:cs="Arial"/>
          <w:kern w:val="2"/>
          <w:sz w:val="22"/>
          <w:szCs w:val="22"/>
          <w14:ligatures w14:val="standardContextual"/>
        </w:rPr>
        <w:t>sis</w:t>
      </w:r>
      <w:r w:rsidR="0005079B">
        <w:rPr>
          <w:rFonts w:ascii="Arial" w:eastAsiaTheme="minorEastAsia" w:hAnsi="Arial" w:cs="Arial"/>
          <w:kern w:val="2"/>
          <w:sz w:val="22"/>
          <w:szCs w:val="22"/>
          <w14:ligatures w14:val="standardContextual"/>
        </w:rPr>
        <w:t xml:space="preserve">. </w:t>
      </w:r>
      <w:r w:rsidR="00E77A56">
        <w:rPr>
          <w:rFonts w:ascii="Arial" w:eastAsiaTheme="minorEastAsia" w:hAnsi="Arial" w:cs="Arial"/>
          <w:kern w:val="2"/>
          <w:sz w:val="22"/>
          <w:szCs w:val="22"/>
          <w14:ligatures w14:val="standardContextual"/>
        </w:rPr>
        <w:t>They hypothesize that the mechanism behind the paradoxical worsening of psoriatic skin lesions after liraglutide administration is cytokine imbalance</w:t>
      </w:r>
      <w:r w:rsidR="00A1292C">
        <w:rPr>
          <w:rFonts w:ascii="Arial" w:eastAsiaTheme="minorEastAsia" w:hAnsi="Arial" w:cs="Arial"/>
          <w:kern w:val="2"/>
          <w:sz w:val="22"/>
          <w:szCs w:val="22"/>
          <w14:ligatures w14:val="standardContextual"/>
        </w:rPr>
        <w:t xml:space="preserve">, similarly to exacerbation after administration of </w:t>
      </w:r>
      <w:r w:rsidR="00C71032">
        <w:rPr>
          <w:rFonts w:ascii="Arial" w:eastAsiaTheme="minorEastAsia" w:hAnsi="Arial" w:cs="Arial"/>
          <w:kern w:val="2"/>
          <w:sz w:val="22"/>
          <w:szCs w:val="22"/>
          <w14:ligatures w14:val="standardContextual"/>
        </w:rPr>
        <w:t xml:space="preserve">FDA-approved </w:t>
      </w:r>
      <w:r w:rsidR="00A1292C">
        <w:rPr>
          <w:rFonts w:ascii="Arial" w:eastAsiaTheme="minorEastAsia" w:hAnsi="Arial" w:cs="Arial"/>
          <w:kern w:val="2"/>
          <w:sz w:val="22"/>
          <w:szCs w:val="22"/>
          <w14:ligatures w14:val="standardContextual"/>
        </w:rPr>
        <w:t>biologics</w:t>
      </w:r>
      <w:r w:rsidR="00C71032">
        <w:rPr>
          <w:rFonts w:ascii="Arial" w:eastAsiaTheme="minorEastAsia" w:hAnsi="Arial" w:cs="Arial"/>
          <w:kern w:val="2"/>
          <w:sz w:val="22"/>
          <w:szCs w:val="22"/>
          <w14:ligatures w14:val="standardContextual"/>
        </w:rPr>
        <w:t xml:space="preserve"> for psoriasis</w:t>
      </w:r>
      <w:r w:rsidR="00A1292C">
        <w:rPr>
          <w:rFonts w:ascii="Arial" w:eastAsiaTheme="minorEastAsia" w:hAnsi="Arial" w:cs="Arial"/>
          <w:kern w:val="2"/>
          <w:sz w:val="22"/>
          <w:szCs w:val="22"/>
          <w14:ligatures w14:val="standardContextual"/>
        </w:rPr>
        <w:t xml:space="preserve">, such as </w:t>
      </w:r>
      <w:r w:rsidR="00A1292C" w:rsidRPr="00A1292C">
        <w:rPr>
          <w:rFonts w:ascii="Arial" w:eastAsiaTheme="minorEastAsia" w:hAnsi="Arial" w:cs="Arial"/>
          <w:kern w:val="2"/>
          <w:sz w:val="22"/>
          <w:szCs w:val="22"/>
          <w14:ligatures w14:val="standardContextual"/>
        </w:rPr>
        <w:t>TNF-α</w:t>
      </w:r>
      <w:r w:rsidR="00A1292C">
        <w:rPr>
          <w:rFonts w:ascii="Arial" w:eastAsiaTheme="minorEastAsia" w:hAnsi="Arial" w:cs="Arial"/>
          <w:kern w:val="2"/>
          <w:sz w:val="22"/>
          <w:szCs w:val="22"/>
          <w14:ligatures w14:val="standardContextual"/>
        </w:rPr>
        <w:t xml:space="preserve"> inhibitors.</w:t>
      </w:r>
      <w:r w:rsidR="0051164F">
        <w:rPr>
          <w:rFonts w:ascii="Arial" w:eastAsiaTheme="minorEastAsia" w:hAnsi="Arial" w:cs="Arial"/>
          <w:kern w:val="2"/>
          <w:sz w:val="22"/>
          <w:szCs w:val="22"/>
          <w14:ligatures w14:val="standardContextual"/>
        </w:rPr>
        <w:t xml:space="preserve"> </w:t>
      </w:r>
      <w:r w:rsidR="00752840">
        <w:rPr>
          <w:rFonts w:ascii="Arial" w:eastAsiaTheme="minorEastAsia" w:hAnsi="Arial" w:cs="Arial"/>
          <w:kern w:val="2"/>
          <w:sz w:val="22"/>
          <w:szCs w:val="22"/>
          <w14:ligatures w14:val="standardContextual"/>
        </w:rPr>
        <w:t xml:space="preserve">Finally, the authors conclude </w:t>
      </w:r>
      <w:r w:rsidR="0045770F">
        <w:rPr>
          <w:rFonts w:ascii="Arial" w:eastAsiaTheme="minorEastAsia" w:hAnsi="Arial" w:cs="Arial"/>
          <w:kern w:val="2"/>
          <w:sz w:val="22"/>
          <w:szCs w:val="22"/>
          <w14:ligatures w14:val="standardContextual"/>
        </w:rPr>
        <w:t xml:space="preserve">that healthcare providers should consider </w:t>
      </w:r>
      <w:r w:rsidR="004D479C">
        <w:rPr>
          <w:rFonts w:ascii="Arial" w:eastAsiaTheme="minorEastAsia" w:hAnsi="Arial" w:cs="Arial"/>
          <w:kern w:val="2"/>
          <w:sz w:val="22"/>
          <w:szCs w:val="22"/>
          <w14:ligatures w14:val="standardContextual"/>
        </w:rPr>
        <w:t xml:space="preserve">switching </w:t>
      </w:r>
      <w:r w:rsidR="00767686">
        <w:rPr>
          <w:rFonts w:ascii="Arial" w:eastAsiaTheme="minorEastAsia" w:hAnsi="Arial" w:cs="Arial"/>
          <w:kern w:val="2"/>
          <w:sz w:val="22"/>
          <w:szCs w:val="22"/>
          <w14:ligatures w14:val="standardContextual"/>
        </w:rPr>
        <w:t xml:space="preserve">patients </w:t>
      </w:r>
      <w:r w:rsidR="004D479C">
        <w:rPr>
          <w:rFonts w:ascii="Arial" w:eastAsiaTheme="minorEastAsia" w:hAnsi="Arial" w:cs="Arial"/>
          <w:kern w:val="2"/>
          <w:sz w:val="22"/>
          <w:szCs w:val="22"/>
          <w14:ligatures w14:val="standardContextual"/>
        </w:rPr>
        <w:t xml:space="preserve">to a different drug if </w:t>
      </w:r>
      <w:r w:rsidR="00B010A0">
        <w:rPr>
          <w:rFonts w:ascii="Arial" w:eastAsiaTheme="minorEastAsia" w:hAnsi="Arial" w:cs="Arial"/>
          <w:kern w:val="2"/>
          <w:sz w:val="22"/>
          <w:szCs w:val="22"/>
          <w14:ligatures w14:val="standardContextual"/>
        </w:rPr>
        <w:t xml:space="preserve">adverse effects occur </w:t>
      </w:r>
      <w:r w:rsidR="00F67FC7">
        <w:rPr>
          <w:rFonts w:ascii="Arial" w:eastAsiaTheme="minorEastAsia" w:hAnsi="Arial" w:cs="Arial"/>
          <w:kern w:val="2"/>
          <w:sz w:val="22"/>
          <w:szCs w:val="22"/>
          <w14:ligatures w14:val="standardContextual"/>
        </w:rPr>
        <w:t xml:space="preserve">while </w:t>
      </w:r>
      <w:r w:rsidR="004C249B">
        <w:rPr>
          <w:rFonts w:ascii="Arial" w:eastAsiaTheme="minorEastAsia" w:hAnsi="Arial" w:cs="Arial"/>
          <w:kern w:val="2"/>
          <w:sz w:val="22"/>
          <w:szCs w:val="22"/>
          <w14:ligatures w14:val="standardContextual"/>
        </w:rPr>
        <w:t>taking liraglutide</w:t>
      </w:r>
      <w:r w:rsidR="00AC13D3">
        <w:rPr>
          <w:rFonts w:ascii="Arial" w:eastAsiaTheme="minorEastAsia" w:hAnsi="Arial" w:cs="Arial"/>
          <w:kern w:val="2"/>
          <w:sz w:val="22"/>
          <w:szCs w:val="22"/>
          <w14:ligatures w14:val="standardContextual"/>
        </w:rPr>
        <w:t xml:space="preserve">. </w:t>
      </w:r>
    </w:p>
    <w:p w14:paraId="1E8FEF64" w14:textId="77777777" w:rsidR="00020A10" w:rsidRDefault="00020A10" w:rsidP="003278E3">
      <w:pPr>
        <w:spacing w:after="160" w:line="480" w:lineRule="auto"/>
        <w:rPr>
          <w:rFonts w:ascii="Arial" w:eastAsiaTheme="minorEastAsia" w:hAnsi="Arial" w:cs="Arial"/>
          <w:b/>
          <w:bCs/>
          <w:kern w:val="2"/>
          <w:sz w:val="22"/>
          <w:szCs w:val="22"/>
          <w14:ligatures w14:val="standardContextual"/>
        </w:rPr>
      </w:pPr>
    </w:p>
    <w:p w14:paraId="0C9B70B0" w14:textId="28622478" w:rsidR="006F5C09" w:rsidRPr="006F5C09" w:rsidRDefault="003278E3" w:rsidP="006F5C09">
      <w:pPr>
        <w:spacing w:after="160" w:line="480" w:lineRule="auto"/>
        <w:rPr>
          <w:rFonts w:ascii="Arial" w:eastAsiaTheme="minorEastAsia" w:hAnsi="Arial" w:cs="Arial"/>
          <w:b/>
          <w:bCs/>
          <w:kern w:val="2"/>
          <w:sz w:val="22"/>
          <w:szCs w:val="22"/>
          <w14:ligatures w14:val="standardContextual"/>
        </w:rPr>
      </w:pPr>
      <w:r>
        <w:rPr>
          <w:rFonts w:ascii="Arial" w:eastAsiaTheme="minorEastAsia" w:hAnsi="Arial" w:cs="Arial"/>
          <w:b/>
          <w:bCs/>
          <w:kern w:val="2"/>
          <w:sz w:val="22"/>
          <w:szCs w:val="22"/>
          <w14:ligatures w14:val="standardContextual"/>
        </w:rPr>
        <w:t xml:space="preserve">Study Limitations: </w:t>
      </w:r>
    </w:p>
    <w:p w14:paraId="6E69E781" w14:textId="33F3A3F3" w:rsidR="00CD4A3E" w:rsidRDefault="00292792" w:rsidP="00B71FA2">
      <w:pPr>
        <w:spacing w:after="160" w:line="480" w:lineRule="auto"/>
        <w:ind w:firstLine="72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 xml:space="preserve">The study is </w:t>
      </w:r>
      <w:r w:rsidR="00F90896">
        <w:rPr>
          <w:rFonts w:ascii="Arial" w:eastAsiaTheme="minorEastAsia" w:hAnsi="Arial" w:cs="Arial"/>
          <w:kern w:val="2"/>
          <w:sz w:val="22"/>
          <w:szCs w:val="22"/>
          <w14:ligatures w14:val="standardContextual"/>
        </w:rPr>
        <w:t>also a case report and subject to the similar limitations</w:t>
      </w:r>
      <w:r w:rsidR="00966A92">
        <w:rPr>
          <w:rFonts w:ascii="Arial" w:eastAsiaTheme="minorEastAsia" w:hAnsi="Arial" w:cs="Arial"/>
          <w:kern w:val="2"/>
          <w:sz w:val="22"/>
          <w:szCs w:val="22"/>
          <w14:ligatures w14:val="standardContextual"/>
        </w:rPr>
        <w:t>,</w:t>
      </w:r>
      <w:r w:rsidR="00F90896">
        <w:rPr>
          <w:rFonts w:ascii="Arial" w:eastAsiaTheme="minorEastAsia" w:hAnsi="Arial" w:cs="Arial"/>
          <w:kern w:val="2"/>
          <w:sz w:val="22"/>
          <w:szCs w:val="22"/>
          <w14:ligatures w14:val="standardContextual"/>
        </w:rPr>
        <w:t xml:space="preserve"> already </w:t>
      </w:r>
      <w:r w:rsidR="00AB42D7">
        <w:rPr>
          <w:rFonts w:ascii="Arial" w:eastAsiaTheme="minorEastAsia" w:hAnsi="Arial" w:cs="Arial"/>
          <w:kern w:val="2"/>
          <w:sz w:val="22"/>
          <w:szCs w:val="22"/>
          <w14:ligatures w14:val="standardContextual"/>
        </w:rPr>
        <w:t xml:space="preserve">previously </w:t>
      </w:r>
      <w:r w:rsidR="00DA15C5">
        <w:rPr>
          <w:rFonts w:ascii="Arial" w:eastAsiaTheme="minorEastAsia" w:hAnsi="Arial" w:cs="Arial"/>
          <w:kern w:val="2"/>
          <w:sz w:val="22"/>
          <w:szCs w:val="22"/>
          <w14:ligatures w14:val="standardContextual"/>
        </w:rPr>
        <w:t>discussed</w:t>
      </w:r>
      <w:r w:rsidR="00966A92">
        <w:rPr>
          <w:rFonts w:ascii="Arial" w:eastAsiaTheme="minorEastAsia" w:hAnsi="Arial" w:cs="Arial"/>
          <w:kern w:val="2"/>
          <w:sz w:val="22"/>
          <w:szCs w:val="22"/>
          <w14:ligatures w14:val="standardContextual"/>
        </w:rPr>
        <w:t>,</w:t>
      </w:r>
      <w:r w:rsidR="00F90896">
        <w:rPr>
          <w:rFonts w:ascii="Arial" w:eastAsiaTheme="minorEastAsia" w:hAnsi="Arial" w:cs="Arial"/>
          <w:kern w:val="2"/>
          <w:sz w:val="22"/>
          <w:szCs w:val="22"/>
          <w14:ligatures w14:val="standardContextual"/>
        </w:rPr>
        <w:t xml:space="preserve"> that stem from its study design</w:t>
      </w:r>
      <w:r w:rsidR="00584C55">
        <w:rPr>
          <w:rFonts w:ascii="Arial" w:eastAsiaTheme="minorEastAsia" w:hAnsi="Arial" w:cs="Arial"/>
          <w:kern w:val="2"/>
          <w:sz w:val="22"/>
          <w:szCs w:val="22"/>
          <w14:ligatures w14:val="standardContextual"/>
        </w:rPr>
        <w:t>. These include case reports being low</w:t>
      </w:r>
      <w:r w:rsidR="00F031D9">
        <w:rPr>
          <w:rFonts w:ascii="Arial" w:eastAsiaTheme="minorEastAsia" w:hAnsi="Arial" w:cs="Arial"/>
          <w:kern w:val="2"/>
          <w:sz w:val="22"/>
          <w:szCs w:val="22"/>
          <w14:ligatures w14:val="standardContextual"/>
        </w:rPr>
        <w:t>-</w:t>
      </w:r>
      <w:r w:rsidR="00584C55">
        <w:rPr>
          <w:rFonts w:ascii="Arial" w:eastAsiaTheme="minorEastAsia" w:hAnsi="Arial" w:cs="Arial"/>
          <w:kern w:val="2"/>
          <w:sz w:val="22"/>
          <w:szCs w:val="22"/>
          <w14:ligatures w14:val="standardContextual"/>
        </w:rPr>
        <w:t xml:space="preserve">grade research, </w:t>
      </w:r>
      <w:r w:rsidR="008C2741">
        <w:rPr>
          <w:rFonts w:ascii="Arial" w:eastAsiaTheme="minorEastAsia" w:hAnsi="Arial" w:cs="Arial"/>
          <w:kern w:val="2"/>
          <w:sz w:val="22"/>
          <w:szCs w:val="22"/>
          <w14:ligatures w14:val="standardContextual"/>
        </w:rPr>
        <w:t xml:space="preserve">having </w:t>
      </w:r>
      <w:r w:rsidR="00752C47">
        <w:rPr>
          <w:rFonts w:ascii="Arial" w:eastAsiaTheme="minorEastAsia" w:hAnsi="Arial" w:cs="Arial"/>
          <w:kern w:val="2"/>
          <w:sz w:val="22"/>
          <w:szCs w:val="22"/>
          <w14:ligatures w14:val="standardContextual"/>
        </w:rPr>
        <w:t xml:space="preserve">potential for bias and selective data reporting, </w:t>
      </w:r>
      <w:r w:rsidR="00164AC0">
        <w:rPr>
          <w:rFonts w:ascii="Arial" w:eastAsiaTheme="minorEastAsia" w:hAnsi="Arial" w:cs="Arial"/>
          <w:kern w:val="2"/>
          <w:sz w:val="22"/>
          <w:szCs w:val="22"/>
          <w14:ligatures w14:val="standardContextual"/>
        </w:rPr>
        <w:t xml:space="preserve">only </w:t>
      </w:r>
      <w:r w:rsidR="00133134">
        <w:rPr>
          <w:rFonts w:ascii="Arial" w:eastAsiaTheme="minorEastAsia" w:hAnsi="Arial" w:cs="Arial"/>
          <w:kern w:val="2"/>
          <w:sz w:val="22"/>
          <w:szCs w:val="22"/>
          <w14:ligatures w14:val="standardContextual"/>
        </w:rPr>
        <w:t xml:space="preserve">reporting a single patient case which lacks </w:t>
      </w:r>
      <w:r w:rsidR="00B94B3A">
        <w:rPr>
          <w:rFonts w:ascii="Arial" w:eastAsiaTheme="minorEastAsia" w:hAnsi="Arial" w:cs="Arial"/>
          <w:kern w:val="2"/>
          <w:sz w:val="22"/>
          <w:szCs w:val="22"/>
          <w14:ligatures w14:val="standardContextual"/>
        </w:rPr>
        <w:t xml:space="preserve">generalization to broader populations, </w:t>
      </w:r>
      <w:r w:rsidR="0085441C">
        <w:rPr>
          <w:rFonts w:ascii="Arial" w:eastAsiaTheme="minorEastAsia" w:hAnsi="Arial" w:cs="Arial"/>
          <w:kern w:val="2"/>
          <w:sz w:val="22"/>
          <w:szCs w:val="22"/>
          <w14:ligatures w14:val="standardContextual"/>
        </w:rPr>
        <w:t xml:space="preserve">and </w:t>
      </w:r>
      <w:r w:rsidR="00133134">
        <w:rPr>
          <w:rFonts w:ascii="Arial" w:eastAsiaTheme="minorEastAsia" w:hAnsi="Arial" w:cs="Arial"/>
          <w:kern w:val="2"/>
          <w:sz w:val="22"/>
          <w:szCs w:val="22"/>
          <w14:ligatures w14:val="standardContextual"/>
        </w:rPr>
        <w:t>lack</w:t>
      </w:r>
      <w:r w:rsidR="003625E8">
        <w:rPr>
          <w:rFonts w:ascii="Arial" w:eastAsiaTheme="minorEastAsia" w:hAnsi="Arial" w:cs="Arial"/>
          <w:kern w:val="2"/>
          <w:sz w:val="22"/>
          <w:szCs w:val="22"/>
          <w14:ligatures w14:val="standardContextual"/>
        </w:rPr>
        <w:t>ing</w:t>
      </w:r>
      <w:r w:rsidR="00133134">
        <w:rPr>
          <w:rFonts w:ascii="Arial" w:eastAsiaTheme="minorEastAsia" w:hAnsi="Arial" w:cs="Arial"/>
          <w:kern w:val="2"/>
          <w:sz w:val="22"/>
          <w:szCs w:val="22"/>
          <w14:ligatures w14:val="standardContextual"/>
        </w:rPr>
        <w:t xml:space="preserve"> </w:t>
      </w:r>
      <w:r w:rsidR="003625E8">
        <w:rPr>
          <w:rFonts w:ascii="Arial" w:eastAsiaTheme="minorEastAsia" w:hAnsi="Arial" w:cs="Arial"/>
          <w:kern w:val="2"/>
          <w:sz w:val="22"/>
          <w:szCs w:val="22"/>
          <w14:ligatures w14:val="standardContextual"/>
        </w:rPr>
        <w:t xml:space="preserve">a </w:t>
      </w:r>
      <w:r w:rsidR="00133134">
        <w:rPr>
          <w:rFonts w:ascii="Arial" w:eastAsiaTheme="minorEastAsia" w:hAnsi="Arial" w:cs="Arial"/>
          <w:kern w:val="2"/>
          <w:sz w:val="22"/>
          <w:szCs w:val="22"/>
          <w14:ligatures w14:val="standardContextual"/>
        </w:rPr>
        <w:t xml:space="preserve">control or placebo group which </w:t>
      </w:r>
      <w:r w:rsidR="0085441C">
        <w:rPr>
          <w:rFonts w:ascii="Arial" w:eastAsiaTheme="minorEastAsia" w:hAnsi="Arial" w:cs="Arial"/>
          <w:kern w:val="2"/>
          <w:sz w:val="22"/>
          <w:szCs w:val="22"/>
          <w14:ligatures w14:val="standardContextual"/>
        </w:rPr>
        <w:t>warrant</w:t>
      </w:r>
      <w:r w:rsidR="00133134">
        <w:rPr>
          <w:rFonts w:ascii="Arial" w:eastAsiaTheme="minorEastAsia" w:hAnsi="Arial" w:cs="Arial"/>
          <w:kern w:val="2"/>
          <w:sz w:val="22"/>
          <w:szCs w:val="22"/>
          <w14:ligatures w14:val="standardContextual"/>
        </w:rPr>
        <w:t>s</w:t>
      </w:r>
      <w:r w:rsidR="0085441C">
        <w:rPr>
          <w:rFonts w:ascii="Arial" w:eastAsiaTheme="minorEastAsia" w:hAnsi="Arial" w:cs="Arial"/>
          <w:kern w:val="2"/>
          <w:sz w:val="22"/>
          <w:szCs w:val="22"/>
          <w14:ligatures w14:val="standardContextual"/>
        </w:rPr>
        <w:t xml:space="preserve"> careful </w:t>
      </w:r>
      <w:r w:rsidR="00B2113E">
        <w:rPr>
          <w:rFonts w:ascii="Arial" w:eastAsiaTheme="minorEastAsia" w:hAnsi="Arial" w:cs="Arial"/>
          <w:kern w:val="2"/>
          <w:sz w:val="22"/>
          <w:szCs w:val="22"/>
          <w14:ligatures w14:val="standardContextual"/>
        </w:rPr>
        <w:t>interpretation of results</w:t>
      </w:r>
      <w:r w:rsidR="00133134">
        <w:rPr>
          <w:rFonts w:ascii="Arial" w:eastAsiaTheme="minorEastAsia" w:hAnsi="Arial" w:cs="Arial"/>
          <w:kern w:val="2"/>
          <w:sz w:val="22"/>
          <w:szCs w:val="22"/>
          <w14:ligatures w14:val="standardContextual"/>
        </w:rPr>
        <w:t xml:space="preserve">. </w:t>
      </w:r>
      <w:r w:rsidR="00B912E8">
        <w:rPr>
          <w:rFonts w:ascii="Arial" w:eastAsiaTheme="minorEastAsia" w:hAnsi="Arial" w:cs="Arial"/>
          <w:kern w:val="2"/>
          <w:sz w:val="22"/>
          <w:szCs w:val="22"/>
          <w14:ligatures w14:val="standardContextual"/>
        </w:rPr>
        <w:t>Additionally</w:t>
      </w:r>
      <w:r w:rsidR="006F59E0">
        <w:rPr>
          <w:rFonts w:ascii="Arial" w:eastAsiaTheme="minorEastAsia" w:hAnsi="Arial" w:cs="Arial"/>
          <w:kern w:val="2"/>
          <w:sz w:val="22"/>
          <w:szCs w:val="22"/>
          <w14:ligatures w14:val="standardContextual"/>
        </w:rPr>
        <w:t xml:space="preserve">, </w:t>
      </w:r>
      <w:r w:rsidR="0041630E">
        <w:rPr>
          <w:rFonts w:ascii="Arial" w:eastAsiaTheme="minorEastAsia" w:hAnsi="Arial" w:cs="Arial"/>
          <w:kern w:val="2"/>
          <w:sz w:val="22"/>
          <w:szCs w:val="22"/>
          <w14:ligatures w14:val="standardContextual"/>
        </w:rPr>
        <w:t xml:space="preserve">limited data was included in this study, which </w:t>
      </w:r>
      <w:r w:rsidR="008917E1">
        <w:rPr>
          <w:rFonts w:ascii="Arial" w:eastAsiaTheme="minorEastAsia" w:hAnsi="Arial" w:cs="Arial"/>
          <w:kern w:val="2"/>
          <w:sz w:val="22"/>
          <w:szCs w:val="22"/>
          <w14:ligatures w14:val="standardContextual"/>
        </w:rPr>
        <w:t>would help strengthen the study. For example,</w:t>
      </w:r>
      <w:r w:rsidR="00310535">
        <w:rPr>
          <w:rFonts w:ascii="Arial" w:eastAsiaTheme="minorEastAsia" w:hAnsi="Arial" w:cs="Arial"/>
          <w:kern w:val="2"/>
          <w:sz w:val="22"/>
          <w:szCs w:val="22"/>
          <w14:ligatures w14:val="standardContextual"/>
        </w:rPr>
        <w:t xml:space="preserve"> these include the</w:t>
      </w:r>
      <w:r w:rsidR="0019742F">
        <w:rPr>
          <w:rFonts w:ascii="Arial" w:eastAsiaTheme="minorEastAsia" w:hAnsi="Arial" w:cs="Arial"/>
          <w:kern w:val="2"/>
          <w:sz w:val="22"/>
          <w:szCs w:val="22"/>
          <w14:ligatures w14:val="standardContextual"/>
        </w:rPr>
        <w:t xml:space="preserve"> patient’s demographic data, social epidemiological data, medication list</w:t>
      </w:r>
      <w:r w:rsidR="004904DB">
        <w:rPr>
          <w:rFonts w:ascii="Arial" w:eastAsiaTheme="minorEastAsia" w:hAnsi="Arial" w:cs="Arial"/>
          <w:kern w:val="2"/>
          <w:sz w:val="22"/>
          <w:szCs w:val="22"/>
          <w14:ligatures w14:val="standardContextual"/>
        </w:rPr>
        <w:t>, topical therapies trialed,</w:t>
      </w:r>
      <w:r w:rsidR="0019742F">
        <w:rPr>
          <w:rFonts w:ascii="Arial" w:eastAsiaTheme="minorEastAsia" w:hAnsi="Arial" w:cs="Arial"/>
          <w:kern w:val="2"/>
          <w:sz w:val="22"/>
          <w:szCs w:val="22"/>
          <w14:ligatures w14:val="standardContextual"/>
        </w:rPr>
        <w:t xml:space="preserve"> and whether there were any other </w:t>
      </w:r>
      <w:r w:rsidR="004316E6">
        <w:rPr>
          <w:rFonts w:ascii="Arial" w:eastAsiaTheme="minorEastAsia" w:hAnsi="Arial" w:cs="Arial"/>
          <w:kern w:val="2"/>
          <w:sz w:val="22"/>
          <w:szCs w:val="22"/>
          <w14:ligatures w14:val="standardContextual"/>
        </w:rPr>
        <w:t xml:space="preserve">factors or </w:t>
      </w:r>
      <w:r w:rsidR="0019742F">
        <w:rPr>
          <w:rFonts w:ascii="Arial" w:eastAsiaTheme="minorEastAsia" w:hAnsi="Arial" w:cs="Arial"/>
          <w:kern w:val="2"/>
          <w:sz w:val="22"/>
          <w:szCs w:val="22"/>
          <w14:ligatures w14:val="standardContextual"/>
        </w:rPr>
        <w:t xml:space="preserve">changes during the period of liraglutide </w:t>
      </w:r>
      <w:r w:rsidR="00131B83">
        <w:rPr>
          <w:rFonts w:ascii="Arial" w:eastAsiaTheme="minorEastAsia" w:hAnsi="Arial" w:cs="Arial"/>
          <w:kern w:val="2"/>
          <w:sz w:val="22"/>
          <w:szCs w:val="22"/>
          <w14:ligatures w14:val="standardContextual"/>
        </w:rPr>
        <w:t>treatment</w:t>
      </w:r>
      <w:r w:rsidR="00E40146">
        <w:rPr>
          <w:rFonts w:ascii="Arial" w:eastAsiaTheme="minorEastAsia" w:hAnsi="Arial" w:cs="Arial"/>
          <w:kern w:val="2"/>
          <w:sz w:val="22"/>
          <w:szCs w:val="22"/>
          <w14:ligatures w14:val="standardContextual"/>
        </w:rPr>
        <w:t xml:space="preserve">, which may have contributed to exacerbation of </w:t>
      </w:r>
      <w:r w:rsidR="0023437C">
        <w:rPr>
          <w:rFonts w:ascii="Arial" w:eastAsiaTheme="minorEastAsia" w:hAnsi="Arial" w:cs="Arial"/>
          <w:kern w:val="2"/>
          <w:sz w:val="22"/>
          <w:szCs w:val="22"/>
          <w14:ligatures w14:val="standardContextual"/>
        </w:rPr>
        <w:t>the patient’s psoria</w:t>
      </w:r>
      <w:r w:rsidR="00533762">
        <w:rPr>
          <w:rFonts w:ascii="Arial" w:eastAsiaTheme="minorEastAsia" w:hAnsi="Arial" w:cs="Arial"/>
          <w:kern w:val="2"/>
          <w:sz w:val="22"/>
          <w:szCs w:val="22"/>
          <w14:ligatures w14:val="standardContextual"/>
        </w:rPr>
        <w:t>tic</w:t>
      </w:r>
      <w:r w:rsidR="0023437C">
        <w:rPr>
          <w:rFonts w:ascii="Arial" w:eastAsiaTheme="minorEastAsia" w:hAnsi="Arial" w:cs="Arial"/>
          <w:kern w:val="2"/>
          <w:sz w:val="22"/>
          <w:szCs w:val="22"/>
          <w14:ligatures w14:val="standardContextual"/>
        </w:rPr>
        <w:t xml:space="preserve"> lesions</w:t>
      </w:r>
      <w:r w:rsidR="00310535">
        <w:rPr>
          <w:rFonts w:ascii="Arial" w:eastAsiaTheme="minorEastAsia" w:hAnsi="Arial" w:cs="Arial"/>
          <w:kern w:val="2"/>
          <w:sz w:val="22"/>
          <w:szCs w:val="22"/>
          <w14:ligatures w14:val="standardContextual"/>
        </w:rPr>
        <w:t xml:space="preserve">. </w:t>
      </w:r>
      <w:r w:rsidR="00883960">
        <w:rPr>
          <w:rFonts w:ascii="Arial" w:eastAsiaTheme="minorEastAsia" w:hAnsi="Arial" w:cs="Arial"/>
          <w:kern w:val="2"/>
          <w:sz w:val="22"/>
          <w:szCs w:val="22"/>
          <w14:ligatures w14:val="standardContextual"/>
        </w:rPr>
        <w:t xml:space="preserve">The authors also failed to </w:t>
      </w:r>
      <w:r w:rsidR="00DB4EB8">
        <w:rPr>
          <w:rFonts w:ascii="Arial" w:eastAsiaTheme="minorEastAsia" w:hAnsi="Arial" w:cs="Arial"/>
          <w:kern w:val="2"/>
          <w:sz w:val="22"/>
          <w:szCs w:val="22"/>
          <w14:ligatures w14:val="standardContextual"/>
        </w:rPr>
        <w:t>include the dosing of liraglutide</w:t>
      </w:r>
      <w:r w:rsidR="00D94CD2">
        <w:rPr>
          <w:rFonts w:ascii="Arial" w:eastAsiaTheme="minorEastAsia" w:hAnsi="Arial" w:cs="Arial"/>
          <w:kern w:val="2"/>
          <w:sz w:val="22"/>
          <w:szCs w:val="22"/>
          <w14:ligatures w14:val="standardContextual"/>
        </w:rPr>
        <w:t xml:space="preserve">, </w:t>
      </w:r>
      <w:r w:rsidR="009E4CB2">
        <w:rPr>
          <w:rFonts w:ascii="Arial" w:eastAsiaTheme="minorEastAsia" w:hAnsi="Arial" w:cs="Arial"/>
          <w:kern w:val="2"/>
          <w:sz w:val="22"/>
          <w:szCs w:val="22"/>
          <w14:ligatures w14:val="standardContextual"/>
        </w:rPr>
        <w:t xml:space="preserve">making it difficult to </w:t>
      </w:r>
      <w:r w:rsidR="00BF50AD">
        <w:rPr>
          <w:rFonts w:ascii="Arial" w:eastAsiaTheme="minorEastAsia" w:hAnsi="Arial" w:cs="Arial"/>
          <w:kern w:val="2"/>
          <w:sz w:val="22"/>
          <w:szCs w:val="22"/>
          <w14:ligatures w14:val="standardContextual"/>
        </w:rPr>
        <w:t>determine</w:t>
      </w:r>
      <w:r w:rsidR="008F2BE1">
        <w:rPr>
          <w:rFonts w:ascii="Arial" w:eastAsiaTheme="minorEastAsia" w:hAnsi="Arial" w:cs="Arial"/>
          <w:kern w:val="2"/>
          <w:sz w:val="22"/>
          <w:szCs w:val="22"/>
          <w14:ligatures w14:val="standardContextual"/>
        </w:rPr>
        <w:t xml:space="preserve"> whether she was on </w:t>
      </w:r>
      <w:r w:rsidR="00D11A26">
        <w:rPr>
          <w:rFonts w:ascii="Arial" w:eastAsiaTheme="minorEastAsia" w:hAnsi="Arial" w:cs="Arial"/>
          <w:kern w:val="2"/>
          <w:sz w:val="22"/>
          <w:szCs w:val="22"/>
          <w14:ligatures w14:val="standardContextual"/>
        </w:rPr>
        <w:t xml:space="preserve">the recommended standard dosage and </w:t>
      </w:r>
      <w:r w:rsidR="00CE39B9">
        <w:rPr>
          <w:rFonts w:ascii="Arial" w:eastAsiaTheme="minorEastAsia" w:hAnsi="Arial" w:cs="Arial"/>
          <w:kern w:val="2"/>
          <w:sz w:val="22"/>
          <w:szCs w:val="22"/>
          <w14:ligatures w14:val="standardContextual"/>
        </w:rPr>
        <w:t>further</w:t>
      </w:r>
      <w:r w:rsidR="00D11A26">
        <w:rPr>
          <w:rFonts w:ascii="Arial" w:eastAsiaTheme="minorEastAsia" w:hAnsi="Arial" w:cs="Arial"/>
          <w:kern w:val="2"/>
          <w:sz w:val="22"/>
          <w:szCs w:val="22"/>
          <w14:ligatures w14:val="standardContextual"/>
        </w:rPr>
        <w:t xml:space="preserve"> </w:t>
      </w:r>
      <w:r w:rsidR="00CE39B9">
        <w:rPr>
          <w:rFonts w:ascii="Arial" w:eastAsiaTheme="minorEastAsia" w:hAnsi="Arial" w:cs="Arial"/>
          <w:kern w:val="2"/>
          <w:sz w:val="22"/>
          <w:szCs w:val="22"/>
          <w14:ligatures w14:val="standardContextual"/>
        </w:rPr>
        <w:t xml:space="preserve">impacting </w:t>
      </w:r>
      <w:r w:rsidR="00527BEA">
        <w:rPr>
          <w:rFonts w:ascii="Arial" w:eastAsiaTheme="minorEastAsia" w:hAnsi="Arial" w:cs="Arial"/>
          <w:kern w:val="2"/>
          <w:sz w:val="22"/>
          <w:szCs w:val="22"/>
          <w14:ligatures w14:val="standardContextual"/>
        </w:rPr>
        <w:t>interpretation of the study</w:t>
      </w:r>
      <w:r w:rsidR="00D11A26">
        <w:rPr>
          <w:rFonts w:ascii="Arial" w:eastAsiaTheme="minorEastAsia" w:hAnsi="Arial" w:cs="Arial"/>
          <w:kern w:val="2"/>
          <w:sz w:val="22"/>
          <w:szCs w:val="22"/>
          <w14:ligatures w14:val="standardContextual"/>
        </w:rPr>
        <w:t xml:space="preserve">. </w:t>
      </w:r>
      <w:r w:rsidR="00C21CB2">
        <w:rPr>
          <w:rFonts w:ascii="Arial" w:eastAsiaTheme="minorEastAsia" w:hAnsi="Arial" w:cs="Arial"/>
          <w:kern w:val="2"/>
          <w:sz w:val="22"/>
          <w:szCs w:val="22"/>
          <w14:ligatures w14:val="standardContextual"/>
        </w:rPr>
        <w:t xml:space="preserve">Furthermore, </w:t>
      </w:r>
      <w:r w:rsidR="00C21CB2">
        <w:rPr>
          <w:rFonts w:ascii="Arial" w:eastAsiaTheme="minorEastAsia" w:hAnsi="Arial" w:cs="Arial"/>
          <w:kern w:val="2"/>
          <w:sz w:val="22"/>
          <w:szCs w:val="22"/>
          <w14:ligatures w14:val="standardContextual"/>
        </w:rPr>
        <w:lastRenderedPageBreak/>
        <w:t xml:space="preserve">the authors did not </w:t>
      </w:r>
      <w:r w:rsidR="004D4A39">
        <w:rPr>
          <w:rFonts w:ascii="Arial" w:eastAsiaTheme="minorEastAsia" w:hAnsi="Arial" w:cs="Arial"/>
          <w:kern w:val="2"/>
          <w:sz w:val="22"/>
          <w:szCs w:val="22"/>
          <w14:ligatures w14:val="standardContextual"/>
        </w:rPr>
        <w:t xml:space="preserve">perform any statistical analysis </w:t>
      </w:r>
      <w:r w:rsidR="00F020A2">
        <w:rPr>
          <w:rFonts w:ascii="Arial" w:eastAsiaTheme="minorEastAsia" w:hAnsi="Arial" w:cs="Arial"/>
          <w:kern w:val="2"/>
          <w:sz w:val="22"/>
          <w:szCs w:val="22"/>
          <w14:ligatures w14:val="standardContextual"/>
        </w:rPr>
        <w:t xml:space="preserve">or </w:t>
      </w:r>
      <w:r w:rsidR="00B17F4A">
        <w:rPr>
          <w:rFonts w:ascii="Arial" w:eastAsiaTheme="minorEastAsia" w:hAnsi="Arial" w:cs="Arial"/>
          <w:kern w:val="2"/>
          <w:sz w:val="22"/>
          <w:szCs w:val="22"/>
          <w14:ligatures w14:val="standardContextual"/>
        </w:rPr>
        <w:t xml:space="preserve">measure </w:t>
      </w:r>
      <w:r w:rsidR="00697F8C">
        <w:rPr>
          <w:rFonts w:ascii="Arial" w:eastAsiaTheme="minorEastAsia" w:hAnsi="Arial" w:cs="Arial"/>
          <w:kern w:val="2"/>
          <w:sz w:val="22"/>
          <w:szCs w:val="22"/>
          <w14:ligatures w14:val="standardContextual"/>
        </w:rPr>
        <w:t xml:space="preserve">any </w:t>
      </w:r>
      <w:r w:rsidR="00B17F4A">
        <w:rPr>
          <w:rFonts w:ascii="Arial" w:eastAsiaTheme="minorEastAsia" w:hAnsi="Arial" w:cs="Arial"/>
          <w:kern w:val="2"/>
          <w:sz w:val="22"/>
          <w:szCs w:val="22"/>
          <w14:ligatures w14:val="standardContextual"/>
        </w:rPr>
        <w:t xml:space="preserve">clinically </w:t>
      </w:r>
      <w:r w:rsidR="00686CDD">
        <w:rPr>
          <w:rFonts w:ascii="Arial" w:eastAsiaTheme="minorEastAsia" w:hAnsi="Arial" w:cs="Arial"/>
          <w:kern w:val="2"/>
          <w:sz w:val="22"/>
          <w:szCs w:val="22"/>
          <w14:ligatures w14:val="standardContextual"/>
        </w:rPr>
        <w:t>meaningful</w:t>
      </w:r>
      <w:r w:rsidR="00B17F4A">
        <w:rPr>
          <w:rFonts w:ascii="Arial" w:eastAsiaTheme="minorEastAsia" w:hAnsi="Arial" w:cs="Arial"/>
          <w:kern w:val="2"/>
          <w:sz w:val="22"/>
          <w:szCs w:val="22"/>
          <w14:ligatures w14:val="standardContextual"/>
        </w:rPr>
        <w:t xml:space="preserve"> </w:t>
      </w:r>
      <w:r w:rsidR="00697F8C">
        <w:rPr>
          <w:rFonts w:ascii="Arial" w:eastAsiaTheme="minorEastAsia" w:hAnsi="Arial" w:cs="Arial"/>
          <w:kern w:val="2"/>
          <w:sz w:val="22"/>
          <w:szCs w:val="22"/>
          <w14:ligatures w14:val="standardContextual"/>
        </w:rPr>
        <w:t xml:space="preserve">outcomes </w:t>
      </w:r>
      <w:r w:rsidR="001937D6">
        <w:rPr>
          <w:rFonts w:ascii="Arial" w:eastAsiaTheme="minorEastAsia" w:hAnsi="Arial" w:cs="Arial"/>
          <w:kern w:val="2"/>
          <w:sz w:val="22"/>
          <w:szCs w:val="22"/>
          <w14:ligatures w14:val="standardContextual"/>
        </w:rPr>
        <w:t xml:space="preserve">as </w:t>
      </w:r>
      <w:r w:rsidR="00D62BEC">
        <w:rPr>
          <w:rFonts w:ascii="Arial" w:eastAsiaTheme="minorEastAsia" w:hAnsi="Arial" w:cs="Arial"/>
          <w:kern w:val="2"/>
          <w:sz w:val="22"/>
          <w:szCs w:val="22"/>
          <w14:ligatures w14:val="standardContextual"/>
        </w:rPr>
        <w:t xml:space="preserve">the patient was </w:t>
      </w:r>
      <w:r w:rsidR="00784387">
        <w:rPr>
          <w:rFonts w:ascii="Arial" w:eastAsiaTheme="minorEastAsia" w:hAnsi="Arial" w:cs="Arial"/>
          <w:kern w:val="2"/>
          <w:sz w:val="22"/>
          <w:szCs w:val="22"/>
          <w14:ligatures w14:val="standardContextual"/>
        </w:rPr>
        <w:t xml:space="preserve">first referred to them </w:t>
      </w:r>
      <w:r w:rsidR="0043662D">
        <w:rPr>
          <w:rFonts w:ascii="Arial" w:eastAsiaTheme="minorEastAsia" w:hAnsi="Arial" w:cs="Arial"/>
          <w:kern w:val="2"/>
          <w:sz w:val="22"/>
          <w:szCs w:val="22"/>
          <w14:ligatures w14:val="standardContextual"/>
        </w:rPr>
        <w:t xml:space="preserve">only </w:t>
      </w:r>
      <w:r w:rsidR="00754FC4">
        <w:rPr>
          <w:rFonts w:ascii="Arial" w:eastAsiaTheme="minorEastAsia" w:hAnsi="Arial" w:cs="Arial"/>
          <w:kern w:val="2"/>
          <w:sz w:val="22"/>
          <w:szCs w:val="22"/>
          <w14:ligatures w14:val="standardContextual"/>
        </w:rPr>
        <w:t>after initiati</w:t>
      </w:r>
      <w:r w:rsidR="00AA134C">
        <w:rPr>
          <w:rFonts w:ascii="Arial" w:eastAsiaTheme="minorEastAsia" w:hAnsi="Arial" w:cs="Arial"/>
          <w:kern w:val="2"/>
          <w:sz w:val="22"/>
          <w:szCs w:val="22"/>
          <w14:ligatures w14:val="standardContextual"/>
        </w:rPr>
        <w:t xml:space="preserve">on of </w:t>
      </w:r>
      <w:r w:rsidR="00754FC4">
        <w:rPr>
          <w:rFonts w:ascii="Arial" w:eastAsiaTheme="minorEastAsia" w:hAnsi="Arial" w:cs="Arial"/>
          <w:kern w:val="2"/>
          <w:sz w:val="22"/>
          <w:szCs w:val="22"/>
          <w14:ligatures w14:val="standardContextual"/>
        </w:rPr>
        <w:t xml:space="preserve">liraglutide. </w:t>
      </w:r>
      <w:r w:rsidR="00FA4559">
        <w:rPr>
          <w:rFonts w:ascii="Arial" w:eastAsiaTheme="minorEastAsia" w:hAnsi="Arial" w:cs="Arial"/>
          <w:kern w:val="2"/>
          <w:sz w:val="22"/>
          <w:szCs w:val="22"/>
          <w14:ligatures w14:val="standardContextual"/>
        </w:rPr>
        <w:t>Lastly</w:t>
      </w:r>
      <w:r w:rsidR="00B912E8">
        <w:rPr>
          <w:rFonts w:ascii="Arial" w:eastAsiaTheme="minorEastAsia" w:hAnsi="Arial" w:cs="Arial"/>
          <w:kern w:val="2"/>
          <w:sz w:val="22"/>
          <w:szCs w:val="22"/>
          <w14:ligatures w14:val="standardContextual"/>
        </w:rPr>
        <w:t xml:space="preserve">, </w:t>
      </w:r>
      <w:r w:rsidR="005876D7">
        <w:rPr>
          <w:rFonts w:ascii="Arial" w:eastAsiaTheme="minorEastAsia" w:hAnsi="Arial" w:cs="Arial"/>
          <w:kern w:val="2"/>
          <w:sz w:val="22"/>
          <w:szCs w:val="22"/>
          <w14:ligatures w14:val="standardContextual"/>
        </w:rPr>
        <w:t xml:space="preserve">the authors did not </w:t>
      </w:r>
      <w:r w:rsidR="00B602D9">
        <w:rPr>
          <w:rFonts w:ascii="Arial" w:eastAsiaTheme="minorEastAsia" w:hAnsi="Arial" w:cs="Arial"/>
          <w:kern w:val="2"/>
          <w:sz w:val="22"/>
          <w:szCs w:val="22"/>
          <w14:ligatures w14:val="standardContextual"/>
        </w:rPr>
        <w:t xml:space="preserve">obtain a biopsy of the lesions to </w:t>
      </w:r>
      <w:r w:rsidR="002922BB">
        <w:rPr>
          <w:rFonts w:ascii="Arial" w:eastAsiaTheme="minorEastAsia" w:hAnsi="Arial" w:cs="Arial"/>
          <w:kern w:val="2"/>
          <w:sz w:val="22"/>
          <w:szCs w:val="22"/>
          <w14:ligatures w14:val="standardContextual"/>
        </w:rPr>
        <w:t xml:space="preserve">definitively </w:t>
      </w:r>
      <w:r w:rsidR="00B602D9">
        <w:rPr>
          <w:rFonts w:ascii="Arial" w:eastAsiaTheme="minorEastAsia" w:hAnsi="Arial" w:cs="Arial"/>
          <w:kern w:val="2"/>
          <w:sz w:val="22"/>
          <w:szCs w:val="22"/>
          <w14:ligatures w14:val="standardContextual"/>
        </w:rPr>
        <w:t>prov</w:t>
      </w:r>
      <w:r w:rsidR="009C1704">
        <w:rPr>
          <w:rFonts w:ascii="Arial" w:eastAsiaTheme="minorEastAsia" w:hAnsi="Arial" w:cs="Arial"/>
          <w:kern w:val="2"/>
          <w:sz w:val="22"/>
          <w:szCs w:val="22"/>
          <w14:ligatures w14:val="standardContextual"/>
        </w:rPr>
        <w:t>e the diagnosis of psoriasis</w:t>
      </w:r>
      <w:r w:rsidR="005876D7">
        <w:rPr>
          <w:rFonts w:ascii="Arial" w:eastAsiaTheme="minorEastAsia" w:hAnsi="Arial" w:cs="Arial"/>
          <w:kern w:val="2"/>
          <w:sz w:val="22"/>
          <w:szCs w:val="22"/>
          <w14:ligatures w14:val="standardContextual"/>
        </w:rPr>
        <w:t xml:space="preserve">, </w:t>
      </w:r>
      <w:r w:rsidR="00231B97">
        <w:rPr>
          <w:rFonts w:ascii="Arial" w:eastAsiaTheme="minorEastAsia" w:hAnsi="Arial" w:cs="Arial"/>
          <w:kern w:val="2"/>
          <w:sz w:val="22"/>
          <w:szCs w:val="22"/>
          <w14:ligatures w14:val="standardContextual"/>
        </w:rPr>
        <w:t>although it can be diagnosed clinically</w:t>
      </w:r>
      <w:r w:rsidR="004830A6">
        <w:rPr>
          <w:rFonts w:ascii="Arial" w:eastAsiaTheme="minorEastAsia" w:hAnsi="Arial" w:cs="Arial"/>
          <w:kern w:val="2"/>
          <w:sz w:val="22"/>
          <w:szCs w:val="22"/>
          <w14:ligatures w14:val="standardContextual"/>
        </w:rPr>
        <w:t>.</w:t>
      </w:r>
    </w:p>
    <w:tbl>
      <w:tblPr>
        <w:tblStyle w:val="TableGrid"/>
        <w:tblW w:w="0" w:type="auto"/>
        <w:tblLook w:val="04A0" w:firstRow="1" w:lastRow="0" w:firstColumn="1" w:lastColumn="0" w:noHBand="0" w:noVBand="1"/>
      </w:tblPr>
      <w:tblGrid>
        <w:gridCol w:w="1058"/>
        <w:gridCol w:w="1028"/>
        <w:gridCol w:w="923"/>
        <w:gridCol w:w="730"/>
        <w:gridCol w:w="995"/>
        <w:gridCol w:w="835"/>
        <w:gridCol w:w="931"/>
        <w:gridCol w:w="771"/>
        <w:gridCol w:w="835"/>
        <w:gridCol w:w="626"/>
        <w:gridCol w:w="618"/>
      </w:tblGrid>
      <w:tr w:rsidR="000A1BA5" w:rsidRPr="000A1BA5" w14:paraId="5F083174" w14:textId="77777777" w:rsidTr="000C28B3">
        <w:tc>
          <w:tcPr>
            <w:tcW w:w="657" w:type="dxa"/>
          </w:tcPr>
          <w:p w14:paraId="77132877"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Study</w:t>
            </w:r>
          </w:p>
        </w:tc>
        <w:tc>
          <w:tcPr>
            <w:tcW w:w="749" w:type="dxa"/>
          </w:tcPr>
          <w:p w14:paraId="35045E8F"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Study Design</w:t>
            </w:r>
          </w:p>
        </w:tc>
        <w:tc>
          <w:tcPr>
            <w:tcW w:w="1077" w:type="dxa"/>
          </w:tcPr>
          <w:p w14:paraId="03AC5B0F"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Meaningful Clinical Endpoint</w:t>
            </w:r>
          </w:p>
        </w:tc>
        <w:tc>
          <w:tcPr>
            <w:tcW w:w="842" w:type="dxa"/>
          </w:tcPr>
          <w:p w14:paraId="062E1064"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Blinding</w:t>
            </w:r>
          </w:p>
        </w:tc>
        <w:tc>
          <w:tcPr>
            <w:tcW w:w="1174" w:type="dxa"/>
          </w:tcPr>
          <w:p w14:paraId="303779D0"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Meaningful Comparison</w:t>
            </w:r>
          </w:p>
        </w:tc>
        <w:tc>
          <w:tcPr>
            <w:tcW w:w="963" w:type="dxa"/>
          </w:tcPr>
          <w:p w14:paraId="5B48DDDA"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Adequate Patient Timeline (&gt;12 weeks)</w:t>
            </w:r>
          </w:p>
        </w:tc>
        <w:tc>
          <w:tcPr>
            <w:tcW w:w="1094" w:type="dxa"/>
          </w:tcPr>
          <w:p w14:paraId="1573E45E"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Patient Accounting</w:t>
            </w:r>
          </w:p>
        </w:tc>
        <w:tc>
          <w:tcPr>
            <w:tcW w:w="911" w:type="dxa"/>
          </w:tcPr>
          <w:p w14:paraId="1A0C9A68"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Intention to Treat Analysis</w:t>
            </w:r>
          </w:p>
        </w:tc>
        <w:tc>
          <w:tcPr>
            <w:tcW w:w="963" w:type="dxa"/>
          </w:tcPr>
          <w:p w14:paraId="708C3A5B"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Power Adequate</w:t>
            </w:r>
          </w:p>
        </w:tc>
        <w:tc>
          <w:tcPr>
            <w:tcW w:w="700" w:type="dxa"/>
          </w:tcPr>
          <w:p w14:paraId="4EA7A633"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Safety</w:t>
            </w:r>
          </w:p>
        </w:tc>
        <w:tc>
          <w:tcPr>
            <w:tcW w:w="220" w:type="dxa"/>
          </w:tcPr>
          <w:p w14:paraId="109FD702"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Grade</w:t>
            </w:r>
          </w:p>
        </w:tc>
      </w:tr>
      <w:tr w:rsidR="000A1BA5" w:rsidRPr="000A1BA5" w14:paraId="05207FED" w14:textId="77777777" w:rsidTr="000C28B3">
        <w:tc>
          <w:tcPr>
            <w:tcW w:w="657" w:type="dxa"/>
          </w:tcPr>
          <w:p w14:paraId="585E2527"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Petkovic-Dabic et al.</w:t>
            </w:r>
          </w:p>
        </w:tc>
        <w:tc>
          <w:tcPr>
            <w:tcW w:w="749" w:type="dxa"/>
          </w:tcPr>
          <w:p w14:paraId="2EC4263B"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Randomized Clinical Trial</w:t>
            </w:r>
          </w:p>
        </w:tc>
        <w:tc>
          <w:tcPr>
            <w:tcW w:w="1077" w:type="dxa"/>
          </w:tcPr>
          <w:p w14:paraId="35FB6FD7" w14:textId="4EEDF477" w:rsidR="000A1BA5" w:rsidRPr="000A1BA5" w:rsidRDefault="00AD42C7" w:rsidP="000A1BA5">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A</w:t>
            </w:r>
          </w:p>
        </w:tc>
        <w:tc>
          <w:tcPr>
            <w:tcW w:w="842" w:type="dxa"/>
          </w:tcPr>
          <w:p w14:paraId="09FE4CBF" w14:textId="73525FA6" w:rsidR="000A1BA5" w:rsidRPr="000A1BA5" w:rsidRDefault="00AD42C7" w:rsidP="000A1BA5">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I</w:t>
            </w:r>
          </w:p>
        </w:tc>
        <w:tc>
          <w:tcPr>
            <w:tcW w:w="1174" w:type="dxa"/>
          </w:tcPr>
          <w:p w14:paraId="7BD2F35B"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I</w:t>
            </w:r>
          </w:p>
        </w:tc>
        <w:tc>
          <w:tcPr>
            <w:tcW w:w="963" w:type="dxa"/>
          </w:tcPr>
          <w:p w14:paraId="66CEDE32"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A</w:t>
            </w:r>
          </w:p>
        </w:tc>
        <w:tc>
          <w:tcPr>
            <w:tcW w:w="1094" w:type="dxa"/>
          </w:tcPr>
          <w:p w14:paraId="292F12D6"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M</w:t>
            </w:r>
          </w:p>
        </w:tc>
        <w:tc>
          <w:tcPr>
            <w:tcW w:w="911" w:type="dxa"/>
          </w:tcPr>
          <w:p w14:paraId="0DF25A16"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A</w:t>
            </w:r>
          </w:p>
        </w:tc>
        <w:tc>
          <w:tcPr>
            <w:tcW w:w="963" w:type="dxa"/>
          </w:tcPr>
          <w:p w14:paraId="2576B644"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I</w:t>
            </w:r>
          </w:p>
        </w:tc>
        <w:tc>
          <w:tcPr>
            <w:tcW w:w="700" w:type="dxa"/>
          </w:tcPr>
          <w:p w14:paraId="563B11FD"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I</w:t>
            </w:r>
          </w:p>
        </w:tc>
        <w:tc>
          <w:tcPr>
            <w:tcW w:w="220" w:type="dxa"/>
          </w:tcPr>
          <w:p w14:paraId="332DF519"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LQ</w:t>
            </w:r>
          </w:p>
        </w:tc>
      </w:tr>
      <w:tr w:rsidR="000A1BA5" w:rsidRPr="000A1BA5" w14:paraId="6AB34041" w14:textId="77777777" w:rsidTr="000C28B3">
        <w:tc>
          <w:tcPr>
            <w:tcW w:w="657" w:type="dxa"/>
          </w:tcPr>
          <w:p w14:paraId="4AD85148"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Malavazos et al.</w:t>
            </w:r>
          </w:p>
        </w:tc>
        <w:tc>
          <w:tcPr>
            <w:tcW w:w="749" w:type="dxa"/>
          </w:tcPr>
          <w:p w14:paraId="67B31B1C"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Case Report</w:t>
            </w:r>
          </w:p>
        </w:tc>
        <w:tc>
          <w:tcPr>
            <w:tcW w:w="1077" w:type="dxa"/>
          </w:tcPr>
          <w:p w14:paraId="5D23E6D9" w14:textId="37EACB66" w:rsidR="000A1BA5" w:rsidRPr="000A1BA5" w:rsidRDefault="00AD42C7" w:rsidP="000A1BA5">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A</w:t>
            </w:r>
          </w:p>
        </w:tc>
        <w:tc>
          <w:tcPr>
            <w:tcW w:w="842" w:type="dxa"/>
          </w:tcPr>
          <w:p w14:paraId="455BFF54"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N/A</w:t>
            </w:r>
          </w:p>
        </w:tc>
        <w:tc>
          <w:tcPr>
            <w:tcW w:w="1174" w:type="dxa"/>
          </w:tcPr>
          <w:p w14:paraId="755F13F3"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I</w:t>
            </w:r>
          </w:p>
        </w:tc>
        <w:tc>
          <w:tcPr>
            <w:tcW w:w="963" w:type="dxa"/>
          </w:tcPr>
          <w:p w14:paraId="5B8D5AB2"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A</w:t>
            </w:r>
          </w:p>
        </w:tc>
        <w:tc>
          <w:tcPr>
            <w:tcW w:w="1094" w:type="dxa"/>
          </w:tcPr>
          <w:p w14:paraId="58DD3D72"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N/A</w:t>
            </w:r>
          </w:p>
        </w:tc>
        <w:tc>
          <w:tcPr>
            <w:tcW w:w="911" w:type="dxa"/>
          </w:tcPr>
          <w:p w14:paraId="3A8B3600"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N/A</w:t>
            </w:r>
          </w:p>
        </w:tc>
        <w:tc>
          <w:tcPr>
            <w:tcW w:w="963" w:type="dxa"/>
          </w:tcPr>
          <w:p w14:paraId="09A373F2"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N/A</w:t>
            </w:r>
          </w:p>
        </w:tc>
        <w:tc>
          <w:tcPr>
            <w:tcW w:w="700" w:type="dxa"/>
          </w:tcPr>
          <w:p w14:paraId="5EA3CB80"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I</w:t>
            </w:r>
          </w:p>
        </w:tc>
        <w:tc>
          <w:tcPr>
            <w:tcW w:w="220" w:type="dxa"/>
          </w:tcPr>
          <w:p w14:paraId="4CC2DD5E"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LQ</w:t>
            </w:r>
          </w:p>
        </w:tc>
      </w:tr>
      <w:tr w:rsidR="000A1BA5" w:rsidRPr="000A1BA5" w14:paraId="1E18CF00" w14:textId="77777777" w:rsidTr="000C28B3">
        <w:tc>
          <w:tcPr>
            <w:tcW w:w="657" w:type="dxa"/>
          </w:tcPr>
          <w:p w14:paraId="79B4E709" w14:textId="77777777" w:rsidR="000A1BA5" w:rsidRPr="000A1BA5" w:rsidRDefault="000A1BA5" w:rsidP="000A1BA5">
            <w:pPr>
              <w:spacing w:after="160"/>
              <w:rPr>
                <w:rFonts w:ascii="Arial" w:eastAsiaTheme="minorEastAsia" w:hAnsi="Arial" w:cs="Arial"/>
                <w:kern w:val="2"/>
                <w:sz w:val="22"/>
                <w:szCs w:val="22"/>
                <w14:ligatures w14:val="standardContextual"/>
              </w:rPr>
            </w:pPr>
            <w:proofErr w:type="spellStart"/>
            <w:r w:rsidRPr="000A1BA5">
              <w:rPr>
                <w:rFonts w:ascii="Arial" w:eastAsiaTheme="minorEastAsia" w:hAnsi="Arial" w:cs="Arial"/>
                <w:kern w:val="2"/>
                <w:sz w:val="22"/>
                <w:szCs w:val="22"/>
                <w14:ligatures w14:val="standardContextual"/>
              </w:rPr>
              <w:t>Nowowiejska</w:t>
            </w:r>
            <w:proofErr w:type="spellEnd"/>
            <w:r w:rsidRPr="000A1BA5">
              <w:rPr>
                <w:rFonts w:ascii="Arial" w:eastAsiaTheme="minorEastAsia" w:hAnsi="Arial" w:cs="Arial"/>
                <w:kern w:val="2"/>
                <w:sz w:val="22"/>
                <w:szCs w:val="22"/>
                <w14:ligatures w14:val="standardContextual"/>
              </w:rPr>
              <w:t xml:space="preserve"> et al.</w:t>
            </w:r>
          </w:p>
        </w:tc>
        <w:tc>
          <w:tcPr>
            <w:tcW w:w="749" w:type="dxa"/>
          </w:tcPr>
          <w:p w14:paraId="2C1033EA"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Case Report</w:t>
            </w:r>
          </w:p>
        </w:tc>
        <w:tc>
          <w:tcPr>
            <w:tcW w:w="1077" w:type="dxa"/>
          </w:tcPr>
          <w:p w14:paraId="04A46437" w14:textId="5327FCD5" w:rsidR="000A1BA5" w:rsidRPr="000A1BA5" w:rsidRDefault="00AD42C7" w:rsidP="000A1BA5">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A</w:t>
            </w:r>
          </w:p>
        </w:tc>
        <w:tc>
          <w:tcPr>
            <w:tcW w:w="842" w:type="dxa"/>
          </w:tcPr>
          <w:p w14:paraId="31A53B0B"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N/A</w:t>
            </w:r>
          </w:p>
        </w:tc>
        <w:tc>
          <w:tcPr>
            <w:tcW w:w="1174" w:type="dxa"/>
          </w:tcPr>
          <w:p w14:paraId="2AD6DD27"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I</w:t>
            </w:r>
          </w:p>
        </w:tc>
        <w:tc>
          <w:tcPr>
            <w:tcW w:w="963" w:type="dxa"/>
          </w:tcPr>
          <w:p w14:paraId="0FEEF7F0"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I</w:t>
            </w:r>
          </w:p>
        </w:tc>
        <w:tc>
          <w:tcPr>
            <w:tcW w:w="1094" w:type="dxa"/>
          </w:tcPr>
          <w:p w14:paraId="5DAA72B3"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N/A</w:t>
            </w:r>
          </w:p>
        </w:tc>
        <w:tc>
          <w:tcPr>
            <w:tcW w:w="911" w:type="dxa"/>
          </w:tcPr>
          <w:p w14:paraId="6EFF25ED"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N/A</w:t>
            </w:r>
          </w:p>
        </w:tc>
        <w:tc>
          <w:tcPr>
            <w:tcW w:w="963" w:type="dxa"/>
          </w:tcPr>
          <w:p w14:paraId="4D5EDA53"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N/A</w:t>
            </w:r>
          </w:p>
        </w:tc>
        <w:tc>
          <w:tcPr>
            <w:tcW w:w="700" w:type="dxa"/>
          </w:tcPr>
          <w:p w14:paraId="4AEA8B47"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I</w:t>
            </w:r>
          </w:p>
        </w:tc>
        <w:tc>
          <w:tcPr>
            <w:tcW w:w="220" w:type="dxa"/>
          </w:tcPr>
          <w:p w14:paraId="22EDF691" w14:textId="77777777" w:rsidR="000A1BA5" w:rsidRPr="000A1BA5" w:rsidRDefault="000A1BA5" w:rsidP="000A1BA5">
            <w:pPr>
              <w:spacing w:after="160"/>
              <w:rPr>
                <w:rFonts w:ascii="Arial" w:eastAsiaTheme="minorEastAsia" w:hAnsi="Arial" w:cs="Arial"/>
                <w:kern w:val="2"/>
                <w:sz w:val="22"/>
                <w:szCs w:val="22"/>
                <w14:ligatures w14:val="standardContextual"/>
              </w:rPr>
            </w:pPr>
            <w:r w:rsidRPr="000A1BA5">
              <w:rPr>
                <w:rFonts w:ascii="Arial" w:eastAsiaTheme="minorEastAsia" w:hAnsi="Arial" w:cs="Arial"/>
                <w:kern w:val="2"/>
                <w:sz w:val="22"/>
                <w:szCs w:val="22"/>
                <w14:ligatures w14:val="standardContextual"/>
              </w:rPr>
              <w:t>LQ</w:t>
            </w:r>
          </w:p>
        </w:tc>
      </w:tr>
    </w:tbl>
    <w:p w14:paraId="5907E99D" w14:textId="77777777" w:rsidR="00AD42C7" w:rsidRPr="00AD42C7" w:rsidRDefault="00AD42C7" w:rsidP="00AD42C7">
      <w:pPr>
        <w:spacing w:after="160"/>
        <w:rPr>
          <w:rFonts w:ascii="Arial" w:eastAsiaTheme="minorEastAsia" w:hAnsi="Arial" w:cs="Arial"/>
          <w:kern w:val="2"/>
          <w:sz w:val="22"/>
          <w:szCs w:val="22"/>
          <w14:ligatures w14:val="standardContextual"/>
        </w:rPr>
      </w:pPr>
      <w:r w:rsidRPr="00AD42C7">
        <w:rPr>
          <w:rFonts w:ascii="Arial" w:eastAsiaTheme="minorEastAsia" w:hAnsi="Arial" w:cs="Arial"/>
          <w:kern w:val="2"/>
          <w:sz w:val="22"/>
          <w:szCs w:val="22"/>
          <w14:ligatures w14:val="standardContextual"/>
        </w:rPr>
        <w:t>A=Adequate M=Marginal I=Inadequate. And use this scale to assess the overall Grade:</w:t>
      </w:r>
    </w:p>
    <w:p w14:paraId="1F9A1AC8" w14:textId="77777777" w:rsidR="00AD42C7" w:rsidRDefault="00AD42C7" w:rsidP="00AD42C7">
      <w:pPr>
        <w:spacing w:after="160"/>
        <w:rPr>
          <w:rFonts w:ascii="Arial" w:eastAsiaTheme="minorEastAsia" w:hAnsi="Arial" w:cs="Arial"/>
          <w:kern w:val="2"/>
          <w:sz w:val="22"/>
          <w:szCs w:val="22"/>
          <w14:ligatures w14:val="standardContextual"/>
        </w:rPr>
      </w:pPr>
      <w:r w:rsidRPr="00AD42C7">
        <w:rPr>
          <w:rFonts w:ascii="Arial" w:eastAsiaTheme="minorEastAsia" w:hAnsi="Arial" w:cs="Arial"/>
          <w:kern w:val="2"/>
          <w:sz w:val="22"/>
          <w:szCs w:val="22"/>
          <w14:ligatures w14:val="standardContextual"/>
        </w:rPr>
        <w:t>For Grade: H = High Quality. MQ= Moderate Quality. LQ= Low Quality.  IQ= Inadequate Quality</w:t>
      </w:r>
    </w:p>
    <w:p w14:paraId="5511B70A" w14:textId="5A436FD1" w:rsidR="00AD42C7" w:rsidRDefault="00AD42C7" w:rsidP="00AD42C7">
      <w:pPr>
        <w:spacing w:after="16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Table 3: Summary table of validity assessment</w:t>
      </w:r>
    </w:p>
    <w:p w14:paraId="016C0BE5" w14:textId="77777777" w:rsidR="00486A1A" w:rsidRDefault="00486A1A" w:rsidP="00652EA4">
      <w:pPr>
        <w:spacing w:after="160" w:line="480" w:lineRule="auto"/>
        <w:rPr>
          <w:rFonts w:ascii="Arial" w:eastAsiaTheme="minorEastAsia" w:hAnsi="Arial" w:cs="Arial"/>
          <w:b/>
          <w:bCs/>
          <w:kern w:val="2"/>
          <w:sz w:val="22"/>
          <w:szCs w:val="22"/>
          <w14:ligatures w14:val="standardContextual"/>
        </w:rPr>
      </w:pPr>
    </w:p>
    <w:p w14:paraId="39E8DBAF" w14:textId="2668114A" w:rsidR="00652EA4" w:rsidRDefault="00652EA4" w:rsidP="00652EA4">
      <w:pPr>
        <w:spacing w:after="160" w:line="480" w:lineRule="auto"/>
        <w:rPr>
          <w:rFonts w:ascii="Arial" w:eastAsiaTheme="minorEastAsia" w:hAnsi="Arial" w:cs="Arial"/>
          <w:b/>
          <w:bCs/>
          <w:kern w:val="2"/>
          <w:sz w:val="22"/>
          <w:szCs w:val="22"/>
          <w14:ligatures w14:val="standardContextual"/>
        </w:rPr>
      </w:pPr>
      <w:r w:rsidRPr="00652EA4">
        <w:rPr>
          <w:rFonts w:ascii="Arial" w:eastAsiaTheme="minorEastAsia" w:hAnsi="Arial" w:cs="Arial"/>
          <w:b/>
          <w:bCs/>
          <w:kern w:val="2"/>
          <w:sz w:val="22"/>
          <w:szCs w:val="22"/>
          <w14:ligatures w14:val="standardContextual"/>
        </w:rPr>
        <w:t xml:space="preserve">Discussion: </w:t>
      </w:r>
    </w:p>
    <w:p w14:paraId="54993586" w14:textId="67974A1F" w:rsidR="00583F71" w:rsidRDefault="00B03912" w:rsidP="00FB2034">
      <w:pPr>
        <w:spacing w:after="160" w:line="480" w:lineRule="auto"/>
        <w:ind w:firstLine="72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O</w:t>
      </w:r>
      <w:r w:rsidR="00623572" w:rsidRPr="00623572">
        <w:rPr>
          <w:rFonts w:ascii="Arial" w:eastAsiaTheme="minorEastAsia" w:hAnsi="Arial" w:cs="Arial"/>
          <w:kern w:val="2"/>
          <w:sz w:val="22"/>
          <w:szCs w:val="22"/>
          <w14:ligatures w14:val="standardContextual"/>
        </w:rPr>
        <w:t xml:space="preserve">f the </w:t>
      </w:r>
      <w:r w:rsidR="00661B89">
        <w:rPr>
          <w:rFonts w:ascii="Arial" w:eastAsiaTheme="minorEastAsia" w:hAnsi="Arial" w:cs="Arial"/>
          <w:kern w:val="2"/>
          <w:sz w:val="22"/>
          <w:szCs w:val="22"/>
          <w14:ligatures w14:val="standardContextual"/>
        </w:rPr>
        <w:t>three</w:t>
      </w:r>
      <w:r>
        <w:rPr>
          <w:rFonts w:ascii="Arial" w:eastAsiaTheme="minorEastAsia" w:hAnsi="Arial" w:cs="Arial"/>
          <w:kern w:val="2"/>
          <w:sz w:val="22"/>
          <w:szCs w:val="22"/>
          <w14:ligatures w14:val="standardContextual"/>
        </w:rPr>
        <w:t xml:space="preserve"> studies </w:t>
      </w:r>
      <w:r w:rsidR="00661B89">
        <w:rPr>
          <w:rFonts w:ascii="Arial" w:eastAsiaTheme="minorEastAsia" w:hAnsi="Arial" w:cs="Arial"/>
          <w:kern w:val="2"/>
          <w:sz w:val="22"/>
          <w:szCs w:val="22"/>
          <w14:ligatures w14:val="standardContextual"/>
        </w:rPr>
        <w:t>analyzed in this review, one</w:t>
      </w:r>
      <w:r w:rsidR="00802C7F">
        <w:rPr>
          <w:rFonts w:ascii="Arial" w:eastAsiaTheme="minorEastAsia" w:hAnsi="Arial" w:cs="Arial"/>
          <w:kern w:val="2"/>
          <w:sz w:val="22"/>
          <w:szCs w:val="22"/>
          <w14:ligatures w14:val="standardContextual"/>
        </w:rPr>
        <w:t xml:space="preserve"> (study #1)</w:t>
      </w:r>
      <w:r w:rsidR="00661B89">
        <w:rPr>
          <w:rFonts w:ascii="Arial" w:eastAsiaTheme="minorEastAsia" w:hAnsi="Arial" w:cs="Arial"/>
          <w:kern w:val="2"/>
          <w:sz w:val="22"/>
          <w:szCs w:val="22"/>
          <w14:ligatures w14:val="standardContextual"/>
        </w:rPr>
        <w:t xml:space="preserve"> was a </w:t>
      </w:r>
      <w:r w:rsidR="007C2456">
        <w:rPr>
          <w:rFonts w:ascii="Arial" w:eastAsiaTheme="minorEastAsia" w:hAnsi="Arial" w:cs="Arial"/>
          <w:kern w:val="2"/>
          <w:sz w:val="22"/>
          <w:szCs w:val="22"/>
          <w14:ligatures w14:val="standardContextual"/>
        </w:rPr>
        <w:t xml:space="preserve">randomized, open-label clinical trial and two </w:t>
      </w:r>
      <w:r w:rsidR="00802C7F">
        <w:rPr>
          <w:rFonts w:ascii="Arial" w:eastAsiaTheme="minorEastAsia" w:hAnsi="Arial" w:cs="Arial"/>
          <w:kern w:val="2"/>
          <w:sz w:val="22"/>
          <w:szCs w:val="22"/>
          <w14:ligatures w14:val="standardContextual"/>
        </w:rPr>
        <w:t xml:space="preserve">(study #2 and #3) </w:t>
      </w:r>
      <w:r w:rsidR="007C2456">
        <w:rPr>
          <w:rFonts w:ascii="Arial" w:eastAsiaTheme="minorEastAsia" w:hAnsi="Arial" w:cs="Arial"/>
          <w:kern w:val="2"/>
          <w:sz w:val="22"/>
          <w:szCs w:val="22"/>
          <w14:ligatures w14:val="standardContextual"/>
        </w:rPr>
        <w:t xml:space="preserve">were case reports. </w:t>
      </w:r>
      <w:r w:rsidR="00AF51C7">
        <w:rPr>
          <w:rFonts w:ascii="Arial" w:eastAsiaTheme="minorEastAsia" w:hAnsi="Arial" w:cs="Arial"/>
          <w:kern w:val="2"/>
          <w:sz w:val="22"/>
          <w:szCs w:val="22"/>
          <w14:ligatures w14:val="standardContextual"/>
        </w:rPr>
        <w:t>The first two studies are more robust, as t</w:t>
      </w:r>
      <w:r w:rsidR="0052553B">
        <w:rPr>
          <w:rFonts w:ascii="Arial" w:eastAsiaTheme="minorEastAsia" w:hAnsi="Arial" w:cs="Arial"/>
          <w:kern w:val="2"/>
          <w:sz w:val="22"/>
          <w:szCs w:val="22"/>
          <w14:ligatures w14:val="standardContextual"/>
        </w:rPr>
        <w:t xml:space="preserve">he </w:t>
      </w:r>
      <w:r w:rsidR="00C9482E" w:rsidRPr="00C9482E">
        <w:rPr>
          <w:rFonts w:ascii="Arial" w:eastAsiaTheme="minorEastAsia" w:hAnsi="Arial" w:cs="Arial"/>
          <w:kern w:val="2"/>
          <w:sz w:val="22"/>
          <w:szCs w:val="22"/>
          <w14:ligatures w14:val="standardContextual"/>
        </w:rPr>
        <w:t xml:space="preserve">Petkovic-Dabic </w:t>
      </w:r>
      <w:r w:rsidR="003A5C34">
        <w:rPr>
          <w:rFonts w:ascii="Arial" w:eastAsiaTheme="minorEastAsia" w:hAnsi="Arial" w:cs="Arial"/>
          <w:kern w:val="2"/>
          <w:sz w:val="22"/>
          <w:szCs w:val="22"/>
          <w14:ligatures w14:val="standardContextual"/>
        </w:rPr>
        <w:t xml:space="preserve">et al. </w:t>
      </w:r>
      <w:r w:rsidR="0052553B">
        <w:rPr>
          <w:rFonts w:ascii="Arial" w:eastAsiaTheme="minorEastAsia" w:hAnsi="Arial" w:cs="Arial"/>
          <w:kern w:val="2"/>
          <w:sz w:val="22"/>
          <w:szCs w:val="22"/>
          <w14:ligatures w14:val="standardContextual"/>
        </w:rPr>
        <w:t xml:space="preserve">clinical trial and </w:t>
      </w:r>
      <w:r w:rsidR="00C9482E">
        <w:rPr>
          <w:rFonts w:ascii="Arial" w:eastAsiaTheme="minorEastAsia" w:hAnsi="Arial" w:cs="Arial"/>
          <w:kern w:val="2"/>
          <w:sz w:val="22"/>
          <w:szCs w:val="22"/>
          <w14:ligatures w14:val="standardContextual"/>
        </w:rPr>
        <w:t xml:space="preserve">the </w:t>
      </w:r>
      <w:r w:rsidR="00C9482E" w:rsidRPr="00C9482E">
        <w:rPr>
          <w:rFonts w:ascii="Arial" w:eastAsiaTheme="minorEastAsia" w:hAnsi="Arial" w:cs="Arial"/>
          <w:kern w:val="2"/>
          <w:sz w:val="22"/>
          <w:szCs w:val="22"/>
          <w14:ligatures w14:val="standardContextual"/>
        </w:rPr>
        <w:t>Malavazos</w:t>
      </w:r>
      <w:r w:rsidR="00C9482E">
        <w:rPr>
          <w:rFonts w:ascii="Arial" w:eastAsiaTheme="minorEastAsia" w:hAnsi="Arial" w:cs="Arial"/>
          <w:kern w:val="2"/>
          <w:sz w:val="22"/>
          <w:szCs w:val="22"/>
          <w14:ligatures w14:val="standardContextual"/>
        </w:rPr>
        <w:t xml:space="preserve"> et al. case report both showed </w:t>
      </w:r>
      <w:r w:rsidR="0001538D">
        <w:rPr>
          <w:rFonts w:ascii="Arial" w:eastAsiaTheme="minorEastAsia" w:hAnsi="Arial" w:cs="Arial"/>
          <w:kern w:val="2"/>
          <w:sz w:val="22"/>
          <w:szCs w:val="22"/>
          <w14:ligatures w14:val="standardContextual"/>
        </w:rPr>
        <w:t xml:space="preserve">statistically significant </w:t>
      </w:r>
      <w:r w:rsidR="00C9482E">
        <w:rPr>
          <w:rFonts w:ascii="Arial" w:eastAsiaTheme="minorEastAsia" w:hAnsi="Arial" w:cs="Arial"/>
          <w:kern w:val="2"/>
          <w:sz w:val="22"/>
          <w:szCs w:val="22"/>
          <w14:ligatures w14:val="standardContextual"/>
        </w:rPr>
        <w:t>improvement in endpoints, such as PASI and DLQI</w:t>
      </w:r>
      <w:r w:rsidR="00713160">
        <w:rPr>
          <w:rFonts w:ascii="Arial" w:eastAsiaTheme="minorEastAsia" w:hAnsi="Arial" w:cs="Arial"/>
          <w:kern w:val="2"/>
          <w:sz w:val="22"/>
          <w:szCs w:val="22"/>
          <w14:ligatures w14:val="standardContextual"/>
        </w:rPr>
        <w:t>.</w:t>
      </w:r>
      <w:r w:rsidR="003A46C1">
        <w:rPr>
          <w:rFonts w:ascii="Arial" w:eastAsiaTheme="minorEastAsia" w:hAnsi="Arial" w:cs="Arial"/>
          <w:kern w:val="2"/>
          <w:sz w:val="22"/>
          <w:szCs w:val="22"/>
          <w14:ligatures w14:val="standardContextual"/>
        </w:rPr>
        <w:t xml:space="preserve"> </w:t>
      </w:r>
      <w:r w:rsidR="00D77EE2" w:rsidRPr="0052676F">
        <w:rPr>
          <w:rFonts w:ascii="Arial" w:eastAsiaTheme="minorEastAsia" w:hAnsi="Arial" w:cs="Arial"/>
          <w:kern w:val="2"/>
          <w:sz w:val="22"/>
          <w:szCs w:val="22"/>
          <w14:ligatures w14:val="standardContextual"/>
        </w:rPr>
        <w:t xml:space="preserve">In the </w:t>
      </w:r>
      <w:r w:rsidR="00D77EE2">
        <w:rPr>
          <w:rFonts w:ascii="Arial" w:eastAsiaTheme="minorEastAsia" w:hAnsi="Arial" w:cs="Arial"/>
          <w:kern w:val="2"/>
          <w:sz w:val="22"/>
          <w:szCs w:val="22"/>
          <w14:ligatures w14:val="standardContextual"/>
        </w:rPr>
        <w:t>only randomized clinical</w:t>
      </w:r>
      <w:r w:rsidR="00D77EE2" w:rsidRPr="0052676F">
        <w:rPr>
          <w:rFonts w:ascii="Arial" w:eastAsiaTheme="minorEastAsia" w:hAnsi="Arial" w:cs="Arial"/>
          <w:kern w:val="2"/>
          <w:sz w:val="22"/>
          <w:szCs w:val="22"/>
          <w14:ligatures w14:val="standardContextual"/>
        </w:rPr>
        <w:t xml:space="preserve"> trial</w:t>
      </w:r>
      <w:r w:rsidR="00D77EE2">
        <w:rPr>
          <w:rFonts w:ascii="Arial" w:eastAsiaTheme="minorEastAsia" w:hAnsi="Arial" w:cs="Arial"/>
          <w:kern w:val="2"/>
          <w:sz w:val="22"/>
          <w:szCs w:val="22"/>
          <w14:ligatures w14:val="standardContextual"/>
        </w:rPr>
        <w:t xml:space="preserve"> included in this analysis, the NNT patients with semaglutide to observe improvement in psoriatic lesions and quality of life was 3. </w:t>
      </w:r>
      <w:r w:rsidR="00D63999">
        <w:rPr>
          <w:rFonts w:ascii="Arial" w:eastAsiaTheme="minorEastAsia" w:hAnsi="Arial" w:cs="Arial"/>
          <w:kern w:val="2"/>
          <w:sz w:val="22"/>
          <w:szCs w:val="22"/>
          <w14:ligatures w14:val="standardContextual"/>
        </w:rPr>
        <w:t xml:space="preserve">Additionally, there was an adequate </w:t>
      </w:r>
      <w:r w:rsidR="00D63999">
        <w:rPr>
          <w:rFonts w:ascii="Arial" w:eastAsiaTheme="minorEastAsia" w:hAnsi="Arial" w:cs="Arial"/>
          <w:kern w:val="2"/>
          <w:sz w:val="22"/>
          <w:szCs w:val="22"/>
          <w14:ligatures w14:val="standardContextual"/>
        </w:rPr>
        <w:lastRenderedPageBreak/>
        <w:t xml:space="preserve">follow-up period of 12 weeks, as patients typically </w:t>
      </w:r>
      <w:r w:rsidR="00856392">
        <w:rPr>
          <w:rFonts w:ascii="Arial" w:eastAsiaTheme="minorEastAsia" w:hAnsi="Arial" w:cs="Arial"/>
          <w:kern w:val="2"/>
          <w:sz w:val="22"/>
          <w:szCs w:val="22"/>
          <w14:ligatures w14:val="standardContextual"/>
        </w:rPr>
        <w:t xml:space="preserve">see an improvement </w:t>
      </w:r>
      <w:r w:rsidR="00DC2C82">
        <w:rPr>
          <w:rFonts w:ascii="Arial" w:eastAsiaTheme="minorEastAsia" w:hAnsi="Arial" w:cs="Arial"/>
          <w:kern w:val="2"/>
          <w:sz w:val="22"/>
          <w:szCs w:val="22"/>
          <w14:ligatures w14:val="standardContextual"/>
        </w:rPr>
        <w:t>in psoriasis</w:t>
      </w:r>
      <w:r w:rsidR="0037355E">
        <w:rPr>
          <w:rFonts w:ascii="Arial" w:eastAsiaTheme="minorEastAsia" w:hAnsi="Arial" w:cs="Arial"/>
          <w:kern w:val="2"/>
          <w:sz w:val="22"/>
          <w:szCs w:val="22"/>
          <w14:ligatures w14:val="standardContextual"/>
        </w:rPr>
        <w:t xml:space="preserve"> after 12 weeks of treatment</w:t>
      </w:r>
      <w:r w:rsidR="00D63999">
        <w:rPr>
          <w:rFonts w:ascii="Arial" w:eastAsiaTheme="minorEastAsia" w:hAnsi="Arial" w:cs="Arial"/>
          <w:kern w:val="2"/>
          <w:sz w:val="22"/>
          <w:szCs w:val="22"/>
          <w14:ligatures w14:val="standardContextual"/>
        </w:rPr>
        <w:t xml:space="preserve">. </w:t>
      </w:r>
      <w:r w:rsidR="00D77EE2">
        <w:rPr>
          <w:rFonts w:ascii="Arial" w:eastAsiaTheme="minorEastAsia" w:hAnsi="Arial" w:cs="Arial"/>
          <w:kern w:val="2"/>
          <w:sz w:val="22"/>
          <w:szCs w:val="22"/>
          <w14:ligatures w14:val="standardContextual"/>
        </w:rPr>
        <w:t xml:space="preserve">Nevertheless, </w:t>
      </w:r>
      <w:r w:rsidR="00D77EE2" w:rsidRPr="00175BF4">
        <w:rPr>
          <w:rFonts w:ascii="Arial" w:eastAsiaTheme="minorEastAsia" w:hAnsi="Arial" w:cs="Arial"/>
          <w:kern w:val="2"/>
          <w:sz w:val="22"/>
          <w:szCs w:val="22"/>
          <w14:ligatures w14:val="standardContextual"/>
        </w:rPr>
        <w:t>this trial was underpowered</w:t>
      </w:r>
      <w:r w:rsidR="00D77EE2">
        <w:rPr>
          <w:rFonts w:ascii="Arial" w:eastAsiaTheme="minorEastAsia" w:hAnsi="Arial" w:cs="Arial"/>
          <w:kern w:val="2"/>
          <w:sz w:val="22"/>
          <w:szCs w:val="22"/>
          <w14:ligatures w14:val="standardContextual"/>
        </w:rPr>
        <w:t>, not blinded, utilized a higher than standard initiation dose of semaglutide at 1.0 mg</w:t>
      </w:r>
      <w:r w:rsidR="00580FF9">
        <w:rPr>
          <w:rFonts w:ascii="Arial" w:eastAsiaTheme="minorEastAsia" w:hAnsi="Arial" w:cs="Arial"/>
          <w:kern w:val="2"/>
          <w:sz w:val="22"/>
          <w:szCs w:val="22"/>
          <w14:ligatures w14:val="standardContextual"/>
        </w:rPr>
        <w:t xml:space="preserve"> per </w:t>
      </w:r>
      <w:r w:rsidR="00D77EE2">
        <w:rPr>
          <w:rFonts w:ascii="Arial" w:eastAsiaTheme="minorEastAsia" w:hAnsi="Arial" w:cs="Arial"/>
          <w:kern w:val="2"/>
          <w:sz w:val="22"/>
          <w:szCs w:val="22"/>
          <w14:ligatures w14:val="standardContextual"/>
        </w:rPr>
        <w:t xml:space="preserve">week, did not measure safety outcomes, and did not have an active comparator, such as a biologic. Therefore, there is not sufficient evidence to definitively </w:t>
      </w:r>
      <w:r w:rsidR="009B7103">
        <w:rPr>
          <w:rFonts w:ascii="Arial" w:eastAsiaTheme="minorEastAsia" w:hAnsi="Arial" w:cs="Arial"/>
          <w:kern w:val="2"/>
          <w:sz w:val="22"/>
          <w:szCs w:val="22"/>
          <w14:ligatures w14:val="standardContextual"/>
        </w:rPr>
        <w:t>recommend that GLP-1 receptor agonists be prescribed for patients with psoriasis and comorbid obesity</w:t>
      </w:r>
      <w:r w:rsidR="006E092D">
        <w:rPr>
          <w:rFonts w:ascii="Arial" w:eastAsiaTheme="minorEastAsia" w:hAnsi="Arial" w:cs="Arial"/>
          <w:kern w:val="2"/>
          <w:sz w:val="22"/>
          <w:szCs w:val="22"/>
          <w14:ligatures w14:val="standardContextual"/>
        </w:rPr>
        <w:t xml:space="preserve">, </w:t>
      </w:r>
      <w:r w:rsidR="009B7103">
        <w:rPr>
          <w:rFonts w:ascii="Arial" w:eastAsiaTheme="minorEastAsia" w:hAnsi="Arial" w:cs="Arial"/>
          <w:kern w:val="2"/>
          <w:sz w:val="22"/>
          <w:szCs w:val="22"/>
          <w14:ligatures w14:val="standardContextual"/>
        </w:rPr>
        <w:t>T2DM</w:t>
      </w:r>
      <w:r w:rsidR="006E092D">
        <w:rPr>
          <w:rFonts w:ascii="Arial" w:eastAsiaTheme="minorEastAsia" w:hAnsi="Arial" w:cs="Arial"/>
          <w:kern w:val="2"/>
          <w:sz w:val="22"/>
          <w:szCs w:val="22"/>
          <w14:ligatures w14:val="standardContextual"/>
        </w:rPr>
        <w:t>, and/or insulin resistance</w:t>
      </w:r>
      <w:r w:rsidR="009B7103">
        <w:rPr>
          <w:rFonts w:ascii="Arial" w:eastAsiaTheme="minorEastAsia" w:hAnsi="Arial" w:cs="Arial"/>
          <w:kern w:val="2"/>
          <w:sz w:val="22"/>
          <w:szCs w:val="22"/>
          <w14:ligatures w14:val="standardContextual"/>
        </w:rPr>
        <w:t xml:space="preserve">. </w:t>
      </w:r>
      <w:r w:rsidR="00B12A78">
        <w:rPr>
          <w:rFonts w:ascii="Arial" w:eastAsiaTheme="minorEastAsia" w:hAnsi="Arial" w:cs="Arial"/>
          <w:kern w:val="2"/>
          <w:sz w:val="22"/>
          <w:szCs w:val="22"/>
          <w14:ligatures w14:val="standardContextual"/>
        </w:rPr>
        <w:t>Notably, t</w:t>
      </w:r>
      <w:r w:rsidR="009B7103">
        <w:rPr>
          <w:rFonts w:ascii="Arial" w:eastAsiaTheme="minorEastAsia" w:hAnsi="Arial" w:cs="Arial"/>
          <w:kern w:val="2"/>
          <w:sz w:val="22"/>
          <w:szCs w:val="22"/>
          <w14:ligatures w14:val="standardContextual"/>
        </w:rPr>
        <w:t xml:space="preserve">he </w:t>
      </w:r>
      <w:r w:rsidR="009B7103" w:rsidRPr="00C9482E">
        <w:rPr>
          <w:rFonts w:ascii="Arial" w:eastAsiaTheme="minorEastAsia" w:hAnsi="Arial" w:cs="Arial"/>
          <w:kern w:val="2"/>
          <w:sz w:val="22"/>
          <w:szCs w:val="22"/>
          <w14:ligatures w14:val="standardContextual"/>
        </w:rPr>
        <w:t>Malavazos</w:t>
      </w:r>
      <w:r w:rsidR="009B7103">
        <w:rPr>
          <w:rFonts w:ascii="Arial" w:eastAsiaTheme="minorEastAsia" w:hAnsi="Arial" w:cs="Arial"/>
          <w:kern w:val="2"/>
          <w:sz w:val="22"/>
          <w:szCs w:val="22"/>
          <w14:ligatures w14:val="standardContextual"/>
        </w:rPr>
        <w:t xml:space="preserve"> et al. case report </w:t>
      </w:r>
      <w:r w:rsidR="00B12A78">
        <w:rPr>
          <w:rFonts w:ascii="Arial" w:eastAsiaTheme="minorEastAsia" w:hAnsi="Arial" w:cs="Arial"/>
          <w:kern w:val="2"/>
          <w:sz w:val="22"/>
          <w:szCs w:val="22"/>
          <w14:ligatures w14:val="standardContextual"/>
        </w:rPr>
        <w:t>included abdominal circumference</w:t>
      </w:r>
      <w:r w:rsidR="00F22737">
        <w:rPr>
          <w:rFonts w:ascii="Arial" w:eastAsiaTheme="minorEastAsia" w:hAnsi="Arial" w:cs="Arial"/>
          <w:kern w:val="2"/>
          <w:sz w:val="22"/>
          <w:szCs w:val="22"/>
          <w14:ligatures w14:val="standardContextual"/>
        </w:rPr>
        <w:t xml:space="preserve"> and a</w:t>
      </w:r>
      <w:r w:rsidR="0010149C">
        <w:rPr>
          <w:rFonts w:ascii="Arial" w:eastAsiaTheme="minorEastAsia" w:hAnsi="Arial" w:cs="Arial"/>
          <w:kern w:val="2"/>
          <w:sz w:val="22"/>
          <w:szCs w:val="22"/>
          <w14:ligatures w14:val="standardContextual"/>
        </w:rPr>
        <w:t xml:space="preserve"> </w:t>
      </w:r>
      <w:r w:rsidR="00147648">
        <w:rPr>
          <w:rFonts w:ascii="Arial" w:eastAsiaTheme="minorEastAsia" w:hAnsi="Arial" w:cs="Arial"/>
          <w:kern w:val="2"/>
          <w:sz w:val="22"/>
          <w:szCs w:val="22"/>
          <w14:ligatures w14:val="standardContextual"/>
        </w:rPr>
        <w:t>satisfactory</w:t>
      </w:r>
      <w:r w:rsidR="00655BAD">
        <w:rPr>
          <w:rFonts w:ascii="Arial" w:eastAsiaTheme="minorEastAsia" w:hAnsi="Arial" w:cs="Arial"/>
          <w:kern w:val="2"/>
          <w:sz w:val="22"/>
          <w:szCs w:val="22"/>
          <w14:ligatures w14:val="standardContextual"/>
        </w:rPr>
        <w:t xml:space="preserve"> follow-up </w:t>
      </w:r>
      <w:r w:rsidR="00B665A1">
        <w:rPr>
          <w:rFonts w:ascii="Arial" w:eastAsiaTheme="minorEastAsia" w:hAnsi="Arial" w:cs="Arial"/>
          <w:kern w:val="2"/>
          <w:sz w:val="22"/>
          <w:szCs w:val="22"/>
          <w14:ligatures w14:val="standardContextual"/>
        </w:rPr>
        <w:t>period of 10 months</w:t>
      </w:r>
      <w:r w:rsidR="008948E3">
        <w:rPr>
          <w:rFonts w:ascii="Arial" w:eastAsiaTheme="minorEastAsia" w:hAnsi="Arial" w:cs="Arial"/>
          <w:kern w:val="2"/>
          <w:sz w:val="22"/>
          <w:szCs w:val="22"/>
          <w14:ligatures w14:val="standardContextual"/>
        </w:rPr>
        <w:t xml:space="preserve">. This </w:t>
      </w:r>
      <w:r w:rsidR="002166A3">
        <w:rPr>
          <w:rFonts w:ascii="Arial" w:eastAsiaTheme="minorEastAsia" w:hAnsi="Arial" w:cs="Arial"/>
          <w:kern w:val="2"/>
          <w:sz w:val="22"/>
          <w:szCs w:val="22"/>
          <w14:ligatures w14:val="standardContextual"/>
        </w:rPr>
        <w:t xml:space="preserve">additional information </w:t>
      </w:r>
      <w:r w:rsidR="003B1048">
        <w:rPr>
          <w:rFonts w:ascii="Arial" w:eastAsiaTheme="minorEastAsia" w:hAnsi="Arial" w:cs="Arial"/>
          <w:kern w:val="2"/>
          <w:sz w:val="22"/>
          <w:szCs w:val="22"/>
          <w14:ligatures w14:val="standardContextual"/>
        </w:rPr>
        <w:t xml:space="preserve">of abdominal circumference </w:t>
      </w:r>
      <w:r w:rsidR="002166A3">
        <w:rPr>
          <w:rFonts w:ascii="Arial" w:eastAsiaTheme="minorEastAsia" w:hAnsi="Arial" w:cs="Arial"/>
          <w:kern w:val="2"/>
          <w:sz w:val="22"/>
          <w:szCs w:val="22"/>
          <w14:ligatures w14:val="standardContextual"/>
        </w:rPr>
        <w:t xml:space="preserve">can </w:t>
      </w:r>
      <w:r w:rsidR="00584966">
        <w:rPr>
          <w:rFonts w:ascii="Arial" w:eastAsiaTheme="minorEastAsia" w:hAnsi="Arial" w:cs="Arial"/>
          <w:kern w:val="2"/>
          <w:sz w:val="22"/>
          <w:szCs w:val="22"/>
          <w14:ligatures w14:val="standardContextual"/>
        </w:rPr>
        <w:t xml:space="preserve">be </w:t>
      </w:r>
      <w:r w:rsidR="007D340E">
        <w:rPr>
          <w:rFonts w:ascii="Arial" w:eastAsiaTheme="minorEastAsia" w:hAnsi="Arial" w:cs="Arial"/>
          <w:kern w:val="2"/>
          <w:sz w:val="22"/>
          <w:szCs w:val="22"/>
          <w14:ligatures w14:val="standardContextual"/>
        </w:rPr>
        <w:t xml:space="preserve">of benefit in </w:t>
      </w:r>
      <w:r w:rsidR="00015574">
        <w:rPr>
          <w:rFonts w:ascii="Arial" w:eastAsiaTheme="minorEastAsia" w:hAnsi="Arial" w:cs="Arial"/>
          <w:kern w:val="2"/>
          <w:sz w:val="22"/>
          <w:szCs w:val="22"/>
          <w14:ligatures w14:val="standardContextual"/>
        </w:rPr>
        <w:t xml:space="preserve">interpreting the results of </w:t>
      </w:r>
      <w:r w:rsidR="00BD4F12">
        <w:rPr>
          <w:rFonts w:ascii="Arial" w:eastAsiaTheme="minorEastAsia" w:hAnsi="Arial" w:cs="Arial"/>
          <w:kern w:val="2"/>
          <w:sz w:val="22"/>
          <w:szCs w:val="22"/>
          <w14:ligatures w14:val="standardContextual"/>
        </w:rPr>
        <w:t xml:space="preserve">improvement in psoriasis with administration of semaglutide, as obesity is an independent </w:t>
      </w:r>
      <w:r w:rsidR="003B6879">
        <w:rPr>
          <w:rFonts w:ascii="Arial" w:eastAsiaTheme="minorEastAsia" w:hAnsi="Arial" w:cs="Arial"/>
          <w:kern w:val="2"/>
          <w:sz w:val="22"/>
          <w:szCs w:val="22"/>
          <w14:ligatures w14:val="standardContextual"/>
        </w:rPr>
        <w:t xml:space="preserve">risk factor </w:t>
      </w:r>
      <w:r w:rsidR="00792A04">
        <w:rPr>
          <w:rFonts w:ascii="Arial" w:eastAsiaTheme="minorEastAsia" w:hAnsi="Arial" w:cs="Arial"/>
          <w:kern w:val="2"/>
          <w:sz w:val="22"/>
          <w:szCs w:val="22"/>
          <w14:ligatures w14:val="standardContextual"/>
        </w:rPr>
        <w:t xml:space="preserve">for psoriasis severity. </w:t>
      </w:r>
    </w:p>
    <w:p w14:paraId="2A6FC5D2" w14:textId="6633EB00" w:rsidR="00B528FF" w:rsidRDefault="00FC2627" w:rsidP="00FB2034">
      <w:pPr>
        <w:spacing w:after="160" w:line="480" w:lineRule="auto"/>
        <w:ind w:firstLine="720"/>
        <w:rPr>
          <w:rFonts w:ascii="Arial" w:eastAsiaTheme="minorEastAsia" w:hAnsi="Arial" w:cs="Arial"/>
          <w:kern w:val="2"/>
          <w:sz w:val="22"/>
          <w:szCs w:val="22"/>
          <w14:ligatures w14:val="standardContextual"/>
        </w:rPr>
      </w:pPr>
      <w:r>
        <w:rPr>
          <w:rFonts w:ascii="Arial" w:eastAsiaTheme="minorEastAsia" w:hAnsi="Arial" w:cs="Arial"/>
          <w:kern w:val="2"/>
          <w:sz w:val="22"/>
          <w:szCs w:val="22"/>
          <w14:ligatures w14:val="standardContextual"/>
        </w:rPr>
        <w:t>On the other hand</w:t>
      </w:r>
      <w:r w:rsidR="002418F3">
        <w:rPr>
          <w:rFonts w:ascii="Arial" w:eastAsiaTheme="minorEastAsia" w:hAnsi="Arial" w:cs="Arial"/>
          <w:kern w:val="2"/>
          <w:sz w:val="22"/>
          <w:szCs w:val="22"/>
          <w14:ligatures w14:val="standardContextual"/>
        </w:rPr>
        <w:t xml:space="preserve">, the </w:t>
      </w:r>
      <w:proofErr w:type="spellStart"/>
      <w:r w:rsidR="002418F3" w:rsidRPr="002418F3">
        <w:rPr>
          <w:rFonts w:ascii="Arial" w:eastAsiaTheme="minorEastAsia" w:hAnsi="Arial" w:cs="Arial"/>
          <w:kern w:val="2"/>
          <w:sz w:val="22"/>
          <w:szCs w:val="22"/>
          <w14:ligatures w14:val="standardContextual"/>
        </w:rPr>
        <w:t>Nowowiejska</w:t>
      </w:r>
      <w:proofErr w:type="spellEnd"/>
      <w:r w:rsidR="002418F3">
        <w:rPr>
          <w:rFonts w:ascii="Arial" w:eastAsiaTheme="minorEastAsia" w:hAnsi="Arial" w:cs="Arial"/>
          <w:kern w:val="2"/>
          <w:sz w:val="22"/>
          <w:szCs w:val="22"/>
          <w14:ligatures w14:val="standardContextual"/>
        </w:rPr>
        <w:t xml:space="preserve"> et al. case report showed exacerbation </w:t>
      </w:r>
      <w:r w:rsidR="009C2026">
        <w:rPr>
          <w:rFonts w:ascii="Arial" w:eastAsiaTheme="minorEastAsia" w:hAnsi="Arial" w:cs="Arial"/>
          <w:kern w:val="2"/>
          <w:sz w:val="22"/>
          <w:szCs w:val="22"/>
          <w14:ligatures w14:val="standardContextual"/>
        </w:rPr>
        <w:t>of psoriasis</w:t>
      </w:r>
      <w:r w:rsidR="005D32E9">
        <w:rPr>
          <w:rFonts w:ascii="Arial" w:eastAsiaTheme="minorEastAsia" w:hAnsi="Arial" w:cs="Arial"/>
          <w:kern w:val="2"/>
          <w:sz w:val="22"/>
          <w:szCs w:val="22"/>
          <w14:ligatures w14:val="standardContextual"/>
        </w:rPr>
        <w:t xml:space="preserve"> after initiation of liraglutide</w:t>
      </w:r>
      <w:r w:rsidR="009C2026">
        <w:rPr>
          <w:rFonts w:ascii="Arial" w:eastAsiaTheme="minorEastAsia" w:hAnsi="Arial" w:cs="Arial"/>
          <w:kern w:val="2"/>
          <w:sz w:val="22"/>
          <w:szCs w:val="22"/>
          <w14:ligatures w14:val="standardContextual"/>
        </w:rPr>
        <w:t>.</w:t>
      </w:r>
      <w:r w:rsidR="003A46C1" w:rsidRPr="0052676F">
        <w:rPr>
          <w:rFonts w:ascii="Arial" w:eastAsiaTheme="minorEastAsia" w:hAnsi="Arial" w:cs="Arial"/>
          <w:kern w:val="2"/>
          <w:sz w:val="22"/>
          <w:szCs w:val="22"/>
          <w14:ligatures w14:val="standardContextual"/>
        </w:rPr>
        <w:t xml:space="preserve"> </w:t>
      </w:r>
      <w:r w:rsidR="00A348B5">
        <w:rPr>
          <w:rFonts w:ascii="Arial" w:eastAsiaTheme="minorEastAsia" w:hAnsi="Arial" w:cs="Arial"/>
          <w:kern w:val="2"/>
          <w:sz w:val="22"/>
          <w:szCs w:val="22"/>
          <w14:ligatures w14:val="standardContextual"/>
        </w:rPr>
        <w:t xml:space="preserve">However, </w:t>
      </w:r>
      <w:r w:rsidR="005D32E9">
        <w:rPr>
          <w:rFonts w:ascii="Arial" w:eastAsiaTheme="minorEastAsia" w:hAnsi="Arial" w:cs="Arial"/>
          <w:kern w:val="2"/>
          <w:sz w:val="22"/>
          <w:szCs w:val="22"/>
          <w14:ligatures w14:val="standardContextual"/>
        </w:rPr>
        <w:t xml:space="preserve">several important factors and information </w:t>
      </w:r>
      <w:r w:rsidR="00BF283F">
        <w:rPr>
          <w:rFonts w:ascii="Arial" w:eastAsiaTheme="minorEastAsia" w:hAnsi="Arial" w:cs="Arial"/>
          <w:kern w:val="2"/>
          <w:sz w:val="22"/>
          <w:szCs w:val="22"/>
          <w14:ligatures w14:val="standardContextual"/>
        </w:rPr>
        <w:t>were</w:t>
      </w:r>
      <w:r w:rsidR="005D32E9">
        <w:rPr>
          <w:rFonts w:ascii="Arial" w:eastAsiaTheme="minorEastAsia" w:hAnsi="Arial" w:cs="Arial"/>
          <w:kern w:val="2"/>
          <w:sz w:val="22"/>
          <w:szCs w:val="22"/>
          <w14:ligatures w14:val="standardContextual"/>
        </w:rPr>
        <w:t xml:space="preserve"> not included </w:t>
      </w:r>
      <w:r w:rsidR="000D4336">
        <w:rPr>
          <w:rFonts w:ascii="Arial" w:eastAsiaTheme="minorEastAsia" w:hAnsi="Arial" w:cs="Arial"/>
          <w:kern w:val="2"/>
          <w:sz w:val="22"/>
          <w:szCs w:val="22"/>
          <w14:ligatures w14:val="standardContextual"/>
        </w:rPr>
        <w:t xml:space="preserve">to better distinguish whether the exacerbation was due to liraglutide initiation or other reasons. </w:t>
      </w:r>
      <w:r w:rsidR="00FF6689">
        <w:rPr>
          <w:rFonts w:ascii="Arial" w:eastAsiaTheme="minorEastAsia" w:hAnsi="Arial" w:cs="Arial"/>
          <w:kern w:val="2"/>
          <w:sz w:val="22"/>
          <w:szCs w:val="22"/>
          <w14:ligatures w14:val="standardContextual"/>
        </w:rPr>
        <w:t xml:space="preserve">The regimens used in each study were </w:t>
      </w:r>
      <w:r w:rsidR="0047514F">
        <w:rPr>
          <w:rFonts w:ascii="Arial" w:eastAsiaTheme="minorEastAsia" w:hAnsi="Arial" w:cs="Arial"/>
          <w:kern w:val="2"/>
          <w:sz w:val="22"/>
          <w:szCs w:val="22"/>
          <w14:ligatures w14:val="standardContextual"/>
        </w:rPr>
        <w:t xml:space="preserve">also </w:t>
      </w:r>
      <w:r w:rsidR="004464BE">
        <w:rPr>
          <w:rFonts w:ascii="Arial" w:eastAsiaTheme="minorEastAsia" w:hAnsi="Arial" w:cs="Arial"/>
          <w:kern w:val="2"/>
          <w:sz w:val="22"/>
          <w:szCs w:val="22"/>
          <w14:ligatures w14:val="standardContextual"/>
        </w:rPr>
        <w:t xml:space="preserve">quite variable, as differing or </w:t>
      </w:r>
      <w:r w:rsidR="00D03549">
        <w:rPr>
          <w:rFonts w:ascii="Arial" w:eastAsiaTheme="minorEastAsia" w:hAnsi="Arial" w:cs="Arial"/>
          <w:kern w:val="2"/>
          <w:sz w:val="22"/>
          <w:szCs w:val="22"/>
          <w14:ligatures w14:val="standardContextual"/>
        </w:rPr>
        <w:t xml:space="preserve">even </w:t>
      </w:r>
      <w:r w:rsidR="004464BE">
        <w:rPr>
          <w:rFonts w:ascii="Arial" w:eastAsiaTheme="minorEastAsia" w:hAnsi="Arial" w:cs="Arial"/>
          <w:kern w:val="2"/>
          <w:sz w:val="22"/>
          <w:szCs w:val="22"/>
          <w14:ligatures w14:val="standardContextual"/>
        </w:rPr>
        <w:t xml:space="preserve">unknown medications (semaglutide vs. liraglutide) and dosing (1.0 mg/week vs. 0.5 mg/week with upwards titration) were reported. </w:t>
      </w:r>
      <w:r w:rsidR="00621DC7">
        <w:rPr>
          <w:rFonts w:ascii="Arial" w:eastAsiaTheme="minorEastAsia" w:hAnsi="Arial" w:cs="Arial"/>
          <w:kern w:val="2"/>
          <w:sz w:val="22"/>
          <w:szCs w:val="22"/>
          <w14:ligatures w14:val="standardContextual"/>
        </w:rPr>
        <w:t xml:space="preserve">This can lead to unclear interpretation and qualification of evidence for exact regimens with proven efficacy. </w:t>
      </w:r>
      <w:r w:rsidR="00804F53" w:rsidRPr="00804F53">
        <w:rPr>
          <w:rFonts w:ascii="Arial" w:eastAsiaTheme="minorEastAsia" w:hAnsi="Arial" w:cs="Arial"/>
          <w:kern w:val="2"/>
          <w:sz w:val="22"/>
          <w:szCs w:val="22"/>
          <w14:ligatures w14:val="standardContextual"/>
        </w:rPr>
        <w:t xml:space="preserve">Other limitations of this report include that the studies available were </w:t>
      </w:r>
      <w:r w:rsidR="005E18CC">
        <w:rPr>
          <w:rFonts w:ascii="Arial" w:eastAsiaTheme="minorEastAsia" w:hAnsi="Arial" w:cs="Arial"/>
          <w:kern w:val="2"/>
          <w:sz w:val="22"/>
          <w:szCs w:val="22"/>
          <w14:ligatures w14:val="standardContextual"/>
        </w:rPr>
        <w:t xml:space="preserve">either </w:t>
      </w:r>
      <w:r w:rsidR="001E1F1C">
        <w:rPr>
          <w:rFonts w:ascii="Arial" w:eastAsiaTheme="minorEastAsia" w:hAnsi="Arial" w:cs="Arial"/>
          <w:kern w:val="2"/>
          <w:sz w:val="22"/>
          <w:szCs w:val="22"/>
          <w14:ligatures w14:val="standardContextual"/>
        </w:rPr>
        <w:t xml:space="preserve">an </w:t>
      </w:r>
      <w:r w:rsidR="005E18CC">
        <w:rPr>
          <w:rFonts w:ascii="Arial" w:eastAsiaTheme="minorEastAsia" w:hAnsi="Arial" w:cs="Arial"/>
          <w:kern w:val="2"/>
          <w:sz w:val="22"/>
          <w:szCs w:val="22"/>
          <w14:ligatures w14:val="standardContextual"/>
        </w:rPr>
        <w:t>open-label clinical trial or</w:t>
      </w:r>
      <w:r w:rsidR="00804F53" w:rsidRPr="00804F53">
        <w:rPr>
          <w:rFonts w:ascii="Arial" w:eastAsiaTheme="minorEastAsia" w:hAnsi="Arial" w:cs="Arial"/>
          <w:kern w:val="2"/>
          <w:sz w:val="22"/>
          <w:szCs w:val="22"/>
          <w14:ligatures w14:val="standardContextual"/>
        </w:rPr>
        <w:t xml:space="preserve"> case </w:t>
      </w:r>
      <w:r w:rsidR="005E18CC">
        <w:rPr>
          <w:rFonts w:ascii="Arial" w:eastAsiaTheme="minorEastAsia" w:hAnsi="Arial" w:cs="Arial"/>
          <w:kern w:val="2"/>
          <w:sz w:val="22"/>
          <w:szCs w:val="22"/>
          <w14:ligatures w14:val="standardContextual"/>
        </w:rPr>
        <w:t>reports</w:t>
      </w:r>
      <w:r w:rsidR="00804F53">
        <w:rPr>
          <w:rFonts w:ascii="Arial" w:eastAsiaTheme="minorEastAsia" w:hAnsi="Arial" w:cs="Arial"/>
          <w:kern w:val="2"/>
          <w:sz w:val="22"/>
          <w:szCs w:val="22"/>
          <w14:ligatures w14:val="standardContextual"/>
        </w:rPr>
        <w:t xml:space="preserve"> </w:t>
      </w:r>
      <w:r w:rsidR="00804F53" w:rsidRPr="00804F53">
        <w:rPr>
          <w:rFonts w:ascii="Arial" w:eastAsiaTheme="minorEastAsia" w:hAnsi="Arial" w:cs="Arial"/>
          <w:kern w:val="2"/>
          <w:sz w:val="22"/>
          <w:szCs w:val="22"/>
          <w14:ligatures w14:val="standardContextual"/>
        </w:rPr>
        <w:t>which are low</w:t>
      </w:r>
      <w:r w:rsidR="005E18CC">
        <w:rPr>
          <w:rFonts w:ascii="Arial" w:eastAsiaTheme="minorEastAsia" w:hAnsi="Arial" w:cs="Arial"/>
          <w:kern w:val="2"/>
          <w:sz w:val="22"/>
          <w:szCs w:val="22"/>
          <w14:ligatures w14:val="standardContextual"/>
        </w:rPr>
        <w:t xml:space="preserve"> </w:t>
      </w:r>
      <w:r w:rsidR="00804F53" w:rsidRPr="00804F53">
        <w:rPr>
          <w:rFonts w:ascii="Arial" w:eastAsiaTheme="minorEastAsia" w:hAnsi="Arial" w:cs="Arial"/>
          <w:kern w:val="2"/>
          <w:sz w:val="22"/>
          <w:szCs w:val="22"/>
          <w14:ligatures w14:val="standardContextual"/>
        </w:rPr>
        <w:t>grade research, lacking high</w:t>
      </w:r>
      <w:r w:rsidR="00804F53">
        <w:rPr>
          <w:rFonts w:ascii="Arial" w:eastAsiaTheme="minorEastAsia" w:hAnsi="Arial" w:cs="Arial"/>
          <w:kern w:val="2"/>
          <w:sz w:val="22"/>
          <w:szCs w:val="22"/>
          <w14:ligatures w14:val="standardContextual"/>
        </w:rPr>
        <w:t>-</w:t>
      </w:r>
      <w:r w:rsidR="00804F53" w:rsidRPr="00804F53">
        <w:rPr>
          <w:rFonts w:ascii="Arial" w:eastAsiaTheme="minorEastAsia" w:hAnsi="Arial" w:cs="Arial"/>
          <w:kern w:val="2"/>
          <w:sz w:val="22"/>
          <w:szCs w:val="22"/>
          <w14:ligatures w14:val="standardContextual"/>
        </w:rPr>
        <w:t xml:space="preserve">grade quality research like </w:t>
      </w:r>
      <w:r w:rsidR="00A020B4">
        <w:rPr>
          <w:rFonts w:ascii="Arial" w:eastAsiaTheme="minorEastAsia" w:hAnsi="Arial" w:cs="Arial"/>
          <w:kern w:val="2"/>
          <w:sz w:val="22"/>
          <w:szCs w:val="22"/>
          <w14:ligatures w14:val="standardContextual"/>
        </w:rPr>
        <w:t xml:space="preserve">multi-center, </w:t>
      </w:r>
      <w:r w:rsidR="0019697D">
        <w:rPr>
          <w:rFonts w:ascii="Arial" w:eastAsiaTheme="minorEastAsia" w:hAnsi="Arial" w:cs="Arial"/>
          <w:kern w:val="2"/>
          <w:sz w:val="22"/>
          <w:szCs w:val="22"/>
          <w14:ligatures w14:val="standardContextual"/>
        </w:rPr>
        <w:t xml:space="preserve">double-blinded, </w:t>
      </w:r>
      <w:r w:rsidR="00804F53" w:rsidRPr="00804F53">
        <w:rPr>
          <w:rFonts w:ascii="Arial" w:eastAsiaTheme="minorEastAsia" w:hAnsi="Arial" w:cs="Arial"/>
          <w:kern w:val="2"/>
          <w:sz w:val="22"/>
          <w:szCs w:val="22"/>
          <w14:ligatures w14:val="standardContextual"/>
        </w:rPr>
        <w:t>randomized control</w:t>
      </w:r>
      <w:r w:rsidR="00FC66EF">
        <w:rPr>
          <w:rFonts w:ascii="Arial" w:eastAsiaTheme="minorEastAsia" w:hAnsi="Arial" w:cs="Arial"/>
          <w:kern w:val="2"/>
          <w:sz w:val="22"/>
          <w:szCs w:val="22"/>
          <w14:ligatures w14:val="standardContextual"/>
        </w:rPr>
        <w:t>led</w:t>
      </w:r>
      <w:r w:rsidR="00804F53">
        <w:rPr>
          <w:rFonts w:ascii="Arial" w:eastAsiaTheme="minorEastAsia" w:hAnsi="Arial" w:cs="Arial"/>
          <w:kern w:val="2"/>
          <w:sz w:val="22"/>
          <w:szCs w:val="22"/>
          <w14:ligatures w14:val="standardContextual"/>
        </w:rPr>
        <w:t xml:space="preserve"> </w:t>
      </w:r>
      <w:r w:rsidR="00804F53" w:rsidRPr="00804F53">
        <w:rPr>
          <w:rFonts w:ascii="Arial" w:eastAsiaTheme="minorEastAsia" w:hAnsi="Arial" w:cs="Arial"/>
          <w:kern w:val="2"/>
          <w:sz w:val="22"/>
          <w:szCs w:val="22"/>
          <w14:ligatures w14:val="standardContextual"/>
        </w:rPr>
        <w:t xml:space="preserve">trials or </w:t>
      </w:r>
      <w:r w:rsidR="002258A9">
        <w:rPr>
          <w:rFonts w:ascii="Arial" w:eastAsiaTheme="minorEastAsia" w:hAnsi="Arial" w:cs="Arial"/>
          <w:kern w:val="2"/>
          <w:sz w:val="22"/>
          <w:szCs w:val="22"/>
          <w14:ligatures w14:val="standardContextual"/>
        </w:rPr>
        <w:t xml:space="preserve">a </w:t>
      </w:r>
      <w:r w:rsidR="00A11E84">
        <w:rPr>
          <w:rFonts w:ascii="Arial" w:eastAsiaTheme="minorEastAsia" w:hAnsi="Arial" w:cs="Arial"/>
          <w:kern w:val="2"/>
          <w:sz w:val="22"/>
          <w:szCs w:val="22"/>
          <w14:ligatures w14:val="standardContextual"/>
        </w:rPr>
        <w:t xml:space="preserve">large enough </w:t>
      </w:r>
      <w:r w:rsidR="005104F8">
        <w:rPr>
          <w:rFonts w:ascii="Arial" w:eastAsiaTheme="minorEastAsia" w:hAnsi="Arial" w:cs="Arial"/>
          <w:kern w:val="2"/>
          <w:sz w:val="22"/>
          <w:szCs w:val="22"/>
          <w14:ligatures w14:val="standardContextual"/>
        </w:rPr>
        <w:t>sample size</w:t>
      </w:r>
      <w:r w:rsidR="00804F53" w:rsidRPr="00804F53">
        <w:rPr>
          <w:rFonts w:ascii="Arial" w:eastAsiaTheme="minorEastAsia" w:hAnsi="Arial" w:cs="Arial"/>
          <w:kern w:val="2"/>
          <w:sz w:val="22"/>
          <w:szCs w:val="22"/>
          <w14:ligatures w14:val="standardContextual"/>
        </w:rPr>
        <w:t xml:space="preserve"> </w:t>
      </w:r>
      <w:r w:rsidR="00187456">
        <w:rPr>
          <w:rFonts w:ascii="Arial" w:eastAsiaTheme="minorEastAsia" w:hAnsi="Arial" w:cs="Arial"/>
          <w:kern w:val="2"/>
          <w:sz w:val="22"/>
          <w:szCs w:val="22"/>
          <w14:ligatures w14:val="standardContextual"/>
        </w:rPr>
        <w:t>with adequate</w:t>
      </w:r>
      <w:r w:rsidR="00804F53" w:rsidRPr="00804F53">
        <w:rPr>
          <w:rFonts w:ascii="Arial" w:eastAsiaTheme="minorEastAsia" w:hAnsi="Arial" w:cs="Arial"/>
          <w:kern w:val="2"/>
          <w:sz w:val="22"/>
          <w:szCs w:val="22"/>
          <w14:ligatures w14:val="standardContextual"/>
        </w:rPr>
        <w:t xml:space="preserve"> power.</w:t>
      </w:r>
      <w:r w:rsidR="00DD3CD1">
        <w:rPr>
          <w:rFonts w:ascii="Arial" w:eastAsiaTheme="minorEastAsia" w:hAnsi="Arial" w:cs="Arial"/>
          <w:kern w:val="2"/>
          <w:sz w:val="22"/>
          <w:szCs w:val="22"/>
          <w14:ligatures w14:val="standardContextual"/>
        </w:rPr>
        <w:t xml:space="preserve"> </w:t>
      </w:r>
      <w:r w:rsidR="00B528FF" w:rsidRPr="00B528FF">
        <w:rPr>
          <w:rFonts w:ascii="Arial" w:eastAsiaTheme="minorEastAsia" w:hAnsi="Arial" w:cs="Arial"/>
          <w:kern w:val="2"/>
          <w:sz w:val="22"/>
          <w:szCs w:val="22"/>
          <w14:ligatures w14:val="standardContextual"/>
        </w:rPr>
        <w:t xml:space="preserve">Future research is necessary to continue the analysis </w:t>
      </w:r>
      <w:r w:rsidR="00997913">
        <w:rPr>
          <w:rFonts w:ascii="Arial" w:eastAsiaTheme="minorEastAsia" w:hAnsi="Arial" w:cs="Arial"/>
          <w:kern w:val="2"/>
          <w:sz w:val="22"/>
          <w:szCs w:val="22"/>
          <w14:ligatures w14:val="standardContextual"/>
        </w:rPr>
        <w:t xml:space="preserve">and evaluation </w:t>
      </w:r>
      <w:r w:rsidR="00B528FF" w:rsidRPr="00B528FF">
        <w:rPr>
          <w:rFonts w:ascii="Arial" w:eastAsiaTheme="minorEastAsia" w:hAnsi="Arial" w:cs="Arial"/>
          <w:kern w:val="2"/>
          <w:sz w:val="22"/>
          <w:szCs w:val="22"/>
          <w14:ligatures w14:val="standardContextual"/>
        </w:rPr>
        <w:t xml:space="preserve">of the </w:t>
      </w:r>
      <w:r w:rsidR="00D830B3">
        <w:rPr>
          <w:rFonts w:ascii="Arial" w:hAnsi="Arial" w:cs="Arial"/>
          <w:sz w:val="22"/>
          <w:szCs w:val="22"/>
        </w:rPr>
        <w:t xml:space="preserve">benefit </w:t>
      </w:r>
      <w:r w:rsidR="00D830B3" w:rsidRPr="00167F50">
        <w:rPr>
          <w:rFonts w:ascii="Arial" w:hAnsi="Arial" w:cs="Arial"/>
          <w:sz w:val="22"/>
          <w:szCs w:val="22"/>
        </w:rPr>
        <w:t xml:space="preserve">or efficacy of </w:t>
      </w:r>
      <w:r w:rsidR="00D830B3">
        <w:rPr>
          <w:rFonts w:ascii="Arial" w:hAnsi="Arial" w:cs="Arial"/>
          <w:sz w:val="22"/>
          <w:szCs w:val="22"/>
        </w:rPr>
        <w:t>GLP-1 receptor agonists</w:t>
      </w:r>
      <w:r w:rsidR="00D830B3" w:rsidRPr="00167F50">
        <w:rPr>
          <w:rFonts w:ascii="Arial" w:hAnsi="Arial" w:cs="Arial"/>
          <w:sz w:val="22"/>
          <w:szCs w:val="22"/>
        </w:rPr>
        <w:t xml:space="preserve"> in </w:t>
      </w:r>
      <w:r w:rsidR="00D830B3">
        <w:rPr>
          <w:rFonts w:ascii="Arial" w:hAnsi="Arial" w:cs="Arial"/>
          <w:sz w:val="22"/>
          <w:szCs w:val="22"/>
        </w:rPr>
        <w:t xml:space="preserve">adult </w:t>
      </w:r>
      <w:r w:rsidR="00D830B3" w:rsidRPr="00167F50">
        <w:rPr>
          <w:rFonts w:ascii="Arial" w:hAnsi="Arial" w:cs="Arial"/>
          <w:sz w:val="22"/>
          <w:szCs w:val="22"/>
        </w:rPr>
        <w:t>patient</w:t>
      </w:r>
      <w:r w:rsidR="00D830B3">
        <w:rPr>
          <w:rFonts w:ascii="Arial" w:hAnsi="Arial" w:cs="Arial"/>
          <w:sz w:val="22"/>
          <w:szCs w:val="22"/>
        </w:rPr>
        <w:t>s with plaque psoriasis.</w:t>
      </w:r>
      <w:r w:rsidR="00D830B3">
        <w:rPr>
          <w:rFonts w:ascii="Arial" w:eastAsiaTheme="minorEastAsia" w:hAnsi="Arial" w:cs="Arial"/>
          <w:kern w:val="2"/>
          <w:sz w:val="22"/>
          <w:szCs w:val="22"/>
          <w14:ligatures w14:val="standardContextual"/>
        </w:rPr>
        <w:t xml:space="preserve"> </w:t>
      </w:r>
      <w:r w:rsidR="00B528FF" w:rsidRPr="00B528FF">
        <w:rPr>
          <w:rFonts w:ascii="Arial" w:eastAsiaTheme="minorEastAsia" w:hAnsi="Arial" w:cs="Arial"/>
          <w:kern w:val="2"/>
          <w:sz w:val="22"/>
          <w:szCs w:val="22"/>
          <w14:ligatures w14:val="standardContextual"/>
        </w:rPr>
        <w:t>Recommendations</w:t>
      </w:r>
      <w:r w:rsidR="00D830B3">
        <w:rPr>
          <w:rFonts w:ascii="Arial" w:eastAsiaTheme="minorEastAsia" w:hAnsi="Arial" w:cs="Arial"/>
          <w:kern w:val="2"/>
          <w:sz w:val="22"/>
          <w:szCs w:val="22"/>
          <w14:ligatures w14:val="standardContextual"/>
        </w:rPr>
        <w:t xml:space="preserve"> </w:t>
      </w:r>
      <w:r w:rsidR="00B528FF" w:rsidRPr="00B528FF">
        <w:rPr>
          <w:rFonts w:ascii="Arial" w:eastAsiaTheme="minorEastAsia" w:hAnsi="Arial" w:cs="Arial"/>
          <w:kern w:val="2"/>
          <w:sz w:val="22"/>
          <w:szCs w:val="22"/>
          <w14:ligatures w14:val="standardContextual"/>
        </w:rPr>
        <w:t xml:space="preserve">include larger study groups, randomized </w:t>
      </w:r>
      <w:r w:rsidR="00722D5F" w:rsidRPr="00B528FF">
        <w:rPr>
          <w:rFonts w:ascii="Arial" w:eastAsiaTheme="minorEastAsia" w:hAnsi="Arial" w:cs="Arial"/>
          <w:kern w:val="2"/>
          <w:sz w:val="22"/>
          <w:szCs w:val="22"/>
          <w14:ligatures w14:val="standardContextual"/>
        </w:rPr>
        <w:t>control</w:t>
      </w:r>
      <w:r w:rsidR="00722D5F">
        <w:rPr>
          <w:rFonts w:ascii="Arial" w:eastAsiaTheme="minorEastAsia" w:hAnsi="Arial" w:cs="Arial"/>
          <w:kern w:val="2"/>
          <w:sz w:val="22"/>
          <w:szCs w:val="22"/>
          <w14:ligatures w14:val="standardContextual"/>
        </w:rPr>
        <w:t>led</w:t>
      </w:r>
      <w:r w:rsidR="00B528FF" w:rsidRPr="00B528FF">
        <w:rPr>
          <w:rFonts w:ascii="Arial" w:eastAsiaTheme="minorEastAsia" w:hAnsi="Arial" w:cs="Arial"/>
          <w:kern w:val="2"/>
          <w:sz w:val="22"/>
          <w:szCs w:val="22"/>
          <w14:ligatures w14:val="standardContextual"/>
        </w:rPr>
        <w:t xml:space="preserve"> trials, direct comparison studies involving</w:t>
      </w:r>
      <w:r w:rsidR="00722D5F">
        <w:rPr>
          <w:rFonts w:ascii="Arial" w:eastAsiaTheme="minorEastAsia" w:hAnsi="Arial" w:cs="Arial"/>
          <w:kern w:val="2"/>
          <w:sz w:val="22"/>
          <w:szCs w:val="22"/>
          <w14:ligatures w14:val="standardContextual"/>
        </w:rPr>
        <w:t xml:space="preserve"> GLP-1 receptor agonists </w:t>
      </w:r>
      <w:r w:rsidR="00776444">
        <w:rPr>
          <w:rFonts w:ascii="Arial" w:eastAsiaTheme="minorEastAsia" w:hAnsi="Arial" w:cs="Arial"/>
          <w:kern w:val="2"/>
          <w:sz w:val="22"/>
          <w:szCs w:val="22"/>
          <w14:ligatures w14:val="standardContextual"/>
        </w:rPr>
        <w:t>with</w:t>
      </w:r>
      <w:r w:rsidR="00722D5F">
        <w:rPr>
          <w:rFonts w:ascii="Arial" w:eastAsiaTheme="minorEastAsia" w:hAnsi="Arial" w:cs="Arial"/>
          <w:kern w:val="2"/>
          <w:sz w:val="22"/>
          <w:szCs w:val="22"/>
          <w14:ligatures w14:val="standardContextual"/>
        </w:rPr>
        <w:t xml:space="preserve"> </w:t>
      </w:r>
      <w:r w:rsidR="00FB2034">
        <w:rPr>
          <w:rFonts w:ascii="Arial" w:eastAsiaTheme="minorEastAsia" w:hAnsi="Arial" w:cs="Arial"/>
          <w:kern w:val="2"/>
          <w:sz w:val="22"/>
          <w:szCs w:val="22"/>
          <w14:ligatures w14:val="standardContextual"/>
        </w:rPr>
        <w:t xml:space="preserve">biologics, </w:t>
      </w:r>
      <w:r w:rsidR="00B528FF" w:rsidRPr="00B528FF">
        <w:rPr>
          <w:rFonts w:ascii="Arial" w:eastAsiaTheme="minorEastAsia" w:hAnsi="Arial" w:cs="Arial"/>
          <w:kern w:val="2"/>
          <w:sz w:val="22"/>
          <w:szCs w:val="22"/>
          <w14:ligatures w14:val="standardContextual"/>
        </w:rPr>
        <w:t xml:space="preserve">continued </w:t>
      </w:r>
      <w:r w:rsidR="00FB2034">
        <w:rPr>
          <w:rFonts w:ascii="Arial" w:eastAsiaTheme="minorEastAsia" w:hAnsi="Arial" w:cs="Arial"/>
          <w:kern w:val="2"/>
          <w:sz w:val="22"/>
          <w:szCs w:val="22"/>
          <w14:ligatures w14:val="standardContextual"/>
        </w:rPr>
        <w:t xml:space="preserve">statistical results and </w:t>
      </w:r>
      <w:r w:rsidR="00B528FF" w:rsidRPr="00B528FF">
        <w:rPr>
          <w:rFonts w:ascii="Arial" w:eastAsiaTheme="minorEastAsia" w:hAnsi="Arial" w:cs="Arial"/>
          <w:kern w:val="2"/>
          <w:sz w:val="22"/>
          <w:szCs w:val="22"/>
          <w14:ligatures w14:val="standardContextual"/>
        </w:rPr>
        <w:t xml:space="preserve">analysis of </w:t>
      </w:r>
      <w:r w:rsidR="00FB2034">
        <w:rPr>
          <w:rFonts w:ascii="Arial" w:eastAsiaTheme="minorEastAsia" w:hAnsi="Arial" w:cs="Arial"/>
          <w:kern w:val="2"/>
          <w:sz w:val="22"/>
          <w:szCs w:val="22"/>
          <w14:ligatures w14:val="standardContextual"/>
        </w:rPr>
        <w:t>PASI, DLQI, BMI, abdominal circumference</w:t>
      </w:r>
      <w:r w:rsidR="00B528FF" w:rsidRPr="00B528FF">
        <w:rPr>
          <w:rFonts w:ascii="Arial" w:eastAsiaTheme="minorEastAsia" w:hAnsi="Arial" w:cs="Arial"/>
          <w:kern w:val="2"/>
          <w:sz w:val="22"/>
          <w:szCs w:val="22"/>
          <w14:ligatures w14:val="standardContextual"/>
        </w:rPr>
        <w:t>, and evaluating specific regime</w:t>
      </w:r>
      <w:r w:rsidR="00FB2034">
        <w:rPr>
          <w:rFonts w:ascii="Arial" w:eastAsiaTheme="minorEastAsia" w:hAnsi="Arial" w:cs="Arial"/>
          <w:kern w:val="2"/>
          <w:sz w:val="22"/>
          <w:szCs w:val="22"/>
          <w14:ligatures w14:val="standardContextual"/>
        </w:rPr>
        <w:t xml:space="preserve">ns using standard </w:t>
      </w:r>
      <w:r w:rsidR="005409ED">
        <w:rPr>
          <w:rFonts w:ascii="Arial" w:eastAsiaTheme="minorEastAsia" w:hAnsi="Arial" w:cs="Arial"/>
          <w:kern w:val="2"/>
          <w:sz w:val="22"/>
          <w:szCs w:val="22"/>
          <w14:ligatures w14:val="standardContextual"/>
        </w:rPr>
        <w:t xml:space="preserve">of </w:t>
      </w:r>
      <w:r w:rsidR="00C91FA7">
        <w:rPr>
          <w:rFonts w:ascii="Arial" w:eastAsiaTheme="minorEastAsia" w:hAnsi="Arial" w:cs="Arial"/>
          <w:kern w:val="2"/>
          <w:sz w:val="22"/>
          <w:szCs w:val="22"/>
          <w14:ligatures w14:val="standardContextual"/>
        </w:rPr>
        <w:t>care</w:t>
      </w:r>
      <w:r w:rsidR="005409ED">
        <w:rPr>
          <w:rFonts w:ascii="Arial" w:eastAsiaTheme="minorEastAsia" w:hAnsi="Arial" w:cs="Arial"/>
          <w:kern w:val="2"/>
          <w:sz w:val="22"/>
          <w:szCs w:val="22"/>
          <w14:ligatures w14:val="standardContextual"/>
        </w:rPr>
        <w:t xml:space="preserve"> dosing</w:t>
      </w:r>
      <w:r w:rsidR="00B528FF" w:rsidRPr="00B528FF">
        <w:rPr>
          <w:rFonts w:ascii="Arial" w:eastAsiaTheme="minorEastAsia" w:hAnsi="Arial" w:cs="Arial"/>
          <w:kern w:val="2"/>
          <w:sz w:val="22"/>
          <w:szCs w:val="22"/>
          <w14:ligatures w14:val="standardContextual"/>
        </w:rPr>
        <w:t>.</w:t>
      </w:r>
    </w:p>
    <w:p w14:paraId="565F166D" w14:textId="77777777" w:rsidR="00A24CA7" w:rsidRDefault="00A24CA7" w:rsidP="00652EA4">
      <w:pPr>
        <w:spacing w:after="160" w:line="480" w:lineRule="auto"/>
        <w:rPr>
          <w:rFonts w:ascii="Arial" w:eastAsiaTheme="minorEastAsia" w:hAnsi="Arial" w:cs="Arial"/>
          <w:kern w:val="2"/>
          <w:sz w:val="22"/>
          <w:szCs w:val="22"/>
          <w14:ligatures w14:val="standardContextual"/>
        </w:rPr>
      </w:pPr>
    </w:p>
    <w:p w14:paraId="3D728703" w14:textId="5801C13D" w:rsidR="004C5ECC" w:rsidRPr="00652EA4" w:rsidRDefault="004C5ECC" w:rsidP="00652EA4">
      <w:pPr>
        <w:spacing w:after="160" w:line="480" w:lineRule="auto"/>
        <w:rPr>
          <w:rFonts w:ascii="Arial" w:eastAsiaTheme="minorEastAsia" w:hAnsi="Arial" w:cs="Arial"/>
          <w:b/>
          <w:bCs/>
          <w:kern w:val="2"/>
          <w:sz w:val="22"/>
          <w:szCs w:val="22"/>
          <w14:ligatures w14:val="standardContextual"/>
        </w:rPr>
      </w:pPr>
      <w:r>
        <w:rPr>
          <w:rFonts w:ascii="Arial" w:eastAsiaTheme="minorEastAsia" w:hAnsi="Arial" w:cs="Arial"/>
          <w:b/>
          <w:bCs/>
          <w:kern w:val="2"/>
          <w:sz w:val="22"/>
          <w:szCs w:val="22"/>
          <w14:ligatures w14:val="standardContextual"/>
        </w:rPr>
        <w:t xml:space="preserve">Conclusion: </w:t>
      </w:r>
    </w:p>
    <w:p w14:paraId="6608EE71" w14:textId="73E64519" w:rsidR="00C74AA8" w:rsidRPr="00FC7759" w:rsidRDefault="00A74527" w:rsidP="00FC7759">
      <w:pPr>
        <w:spacing w:after="160" w:line="480" w:lineRule="auto"/>
        <w:rPr>
          <w:rFonts w:ascii="Arial" w:eastAsiaTheme="minorEastAsia" w:hAnsi="Arial" w:cs="Arial"/>
          <w:kern w:val="2"/>
          <w:sz w:val="22"/>
          <w:szCs w:val="22"/>
          <w14:ligatures w14:val="standardContextual"/>
        </w:rPr>
      </w:pPr>
      <w:r>
        <w:rPr>
          <w:rFonts w:ascii="Arial" w:eastAsiaTheme="minorEastAsia" w:hAnsi="Arial" w:cs="Arial"/>
          <w:b/>
          <w:bCs/>
          <w:kern w:val="2"/>
          <w:sz w:val="22"/>
          <w:szCs w:val="22"/>
          <w14:ligatures w14:val="standardContextual"/>
        </w:rPr>
        <w:tab/>
      </w:r>
      <w:r>
        <w:rPr>
          <w:rFonts w:ascii="Arial" w:eastAsiaTheme="minorEastAsia" w:hAnsi="Arial" w:cs="Arial"/>
          <w:kern w:val="2"/>
          <w:sz w:val="22"/>
          <w:szCs w:val="22"/>
          <w14:ligatures w14:val="standardContextual"/>
        </w:rPr>
        <w:t xml:space="preserve">Although most studies </w:t>
      </w:r>
      <w:r w:rsidR="004D6F31">
        <w:rPr>
          <w:rFonts w:ascii="Arial" w:eastAsiaTheme="minorEastAsia" w:hAnsi="Arial" w:cs="Arial"/>
          <w:kern w:val="2"/>
          <w:sz w:val="22"/>
          <w:szCs w:val="22"/>
          <w14:ligatures w14:val="standardContextual"/>
        </w:rPr>
        <w:t>demonstrate</w:t>
      </w:r>
      <w:r w:rsidR="00B41A77">
        <w:rPr>
          <w:rFonts w:ascii="Arial" w:eastAsiaTheme="minorEastAsia" w:hAnsi="Arial" w:cs="Arial"/>
          <w:kern w:val="2"/>
          <w:sz w:val="22"/>
          <w:szCs w:val="22"/>
          <w14:ligatures w14:val="standardContextual"/>
        </w:rPr>
        <w:t xml:space="preserve"> improvement </w:t>
      </w:r>
      <w:r w:rsidR="004D6F31">
        <w:rPr>
          <w:rFonts w:ascii="Arial" w:eastAsiaTheme="minorEastAsia" w:hAnsi="Arial" w:cs="Arial"/>
          <w:kern w:val="2"/>
          <w:sz w:val="22"/>
          <w:szCs w:val="22"/>
          <w14:ligatures w14:val="standardContextual"/>
        </w:rPr>
        <w:t xml:space="preserve">in psoriasis and quality of life </w:t>
      </w:r>
      <w:r w:rsidR="00116FDD">
        <w:rPr>
          <w:rFonts w:ascii="Arial" w:eastAsiaTheme="minorEastAsia" w:hAnsi="Arial" w:cs="Arial"/>
          <w:kern w:val="2"/>
          <w:sz w:val="22"/>
          <w:szCs w:val="22"/>
          <w14:ligatures w14:val="standardContextual"/>
        </w:rPr>
        <w:t xml:space="preserve">upon administration of GLP-1 receptor agonists, such as semaglutide, one study </w:t>
      </w:r>
      <w:r w:rsidR="00C4460E">
        <w:rPr>
          <w:rFonts w:ascii="Arial" w:eastAsiaTheme="minorEastAsia" w:hAnsi="Arial" w:cs="Arial"/>
          <w:kern w:val="2"/>
          <w:sz w:val="22"/>
          <w:szCs w:val="22"/>
          <w14:ligatures w14:val="standardContextual"/>
        </w:rPr>
        <w:t xml:space="preserve">shows exacerbation of psoriatic lesions </w:t>
      </w:r>
      <w:r w:rsidR="007A2743">
        <w:rPr>
          <w:rFonts w:ascii="Arial" w:eastAsiaTheme="minorEastAsia" w:hAnsi="Arial" w:cs="Arial"/>
          <w:kern w:val="2"/>
          <w:sz w:val="22"/>
          <w:szCs w:val="22"/>
          <w14:ligatures w14:val="standardContextual"/>
        </w:rPr>
        <w:t xml:space="preserve">after initiation of liraglutide. </w:t>
      </w:r>
      <w:r w:rsidR="00582909">
        <w:rPr>
          <w:rFonts w:ascii="Arial" w:eastAsiaTheme="minorEastAsia" w:hAnsi="Arial" w:cs="Arial"/>
          <w:kern w:val="2"/>
          <w:sz w:val="22"/>
          <w:szCs w:val="22"/>
          <w14:ligatures w14:val="standardContextual"/>
        </w:rPr>
        <w:t>There is not high</w:t>
      </w:r>
      <w:r w:rsidR="00522F83">
        <w:rPr>
          <w:rFonts w:ascii="Arial" w:eastAsiaTheme="minorEastAsia" w:hAnsi="Arial" w:cs="Arial"/>
          <w:kern w:val="2"/>
          <w:sz w:val="22"/>
          <w:szCs w:val="22"/>
          <w14:ligatures w14:val="standardContextual"/>
        </w:rPr>
        <w:t>-</w:t>
      </w:r>
      <w:r w:rsidR="00582909">
        <w:rPr>
          <w:rFonts w:ascii="Arial" w:eastAsiaTheme="minorEastAsia" w:hAnsi="Arial" w:cs="Arial"/>
          <w:kern w:val="2"/>
          <w:sz w:val="22"/>
          <w:szCs w:val="22"/>
          <w14:ligatures w14:val="standardContextual"/>
        </w:rPr>
        <w:t xml:space="preserve">quality evidence supporting a specific </w:t>
      </w:r>
      <w:r w:rsidR="00522F83">
        <w:rPr>
          <w:rFonts w:ascii="Arial" w:eastAsiaTheme="minorEastAsia" w:hAnsi="Arial" w:cs="Arial"/>
          <w:kern w:val="2"/>
          <w:sz w:val="22"/>
          <w:szCs w:val="22"/>
          <w14:ligatures w14:val="standardContextual"/>
        </w:rPr>
        <w:t xml:space="preserve">medication from the GLP-1 receptor agonist class or </w:t>
      </w:r>
      <w:r w:rsidR="00874B19">
        <w:rPr>
          <w:rFonts w:ascii="Arial" w:eastAsiaTheme="minorEastAsia" w:hAnsi="Arial" w:cs="Arial"/>
          <w:kern w:val="2"/>
          <w:sz w:val="22"/>
          <w:szCs w:val="22"/>
          <w14:ligatures w14:val="standardContextual"/>
        </w:rPr>
        <w:t xml:space="preserve">exact mechanism </w:t>
      </w:r>
      <w:r w:rsidR="00444491">
        <w:rPr>
          <w:rFonts w:ascii="Arial" w:eastAsiaTheme="minorEastAsia" w:hAnsi="Arial" w:cs="Arial"/>
          <w:kern w:val="2"/>
          <w:sz w:val="22"/>
          <w:szCs w:val="22"/>
          <w14:ligatures w14:val="standardContextual"/>
        </w:rPr>
        <w:t>o</w:t>
      </w:r>
      <w:r w:rsidR="0075575B">
        <w:rPr>
          <w:rFonts w:ascii="Arial" w:eastAsiaTheme="minorEastAsia" w:hAnsi="Arial" w:cs="Arial"/>
          <w:kern w:val="2"/>
          <w:sz w:val="22"/>
          <w:szCs w:val="22"/>
          <w14:ligatures w14:val="standardContextual"/>
        </w:rPr>
        <w:t xml:space="preserve">r ability </w:t>
      </w:r>
      <w:r w:rsidR="00874B19">
        <w:rPr>
          <w:rFonts w:ascii="Arial" w:eastAsiaTheme="minorEastAsia" w:hAnsi="Arial" w:cs="Arial"/>
          <w:kern w:val="2"/>
          <w:sz w:val="22"/>
          <w:szCs w:val="22"/>
          <w14:ligatures w14:val="standardContextual"/>
        </w:rPr>
        <w:t xml:space="preserve">of GLP-1 receptor agonists </w:t>
      </w:r>
      <w:r w:rsidR="0075575B">
        <w:rPr>
          <w:rFonts w:ascii="Arial" w:eastAsiaTheme="minorEastAsia" w:hAnsi="Arial" w:cs="Arial"/>
          <w:kern w:val="2"/>
          <w:sz w:val="22"/>
          <w:szCs w:val="22"/>
          <w14:ligatures w14:val="standardContextual"/>
        </w:rPr>
        <w:t>to treat</w:t>
      </w:r>
      <w:r w:rsidR="00D01D54">
        <w:rPr>
          <w:rFonts w:ascii="Arial" w:eastAsiaTheme="minorEastAsia" w:hAnsi="Arial" w:cs="Arial"/>
          <w:kern w:val="2"/>
          <w:sz w:val="22"/>
          <w:szCs w:val="22"/>
          <w14:ligatures w14:val="standardContextual"/>
        </w:rPr>
        <w:t xml:space="preserve"> plaque psoriasis</w:t>
      </w:r>
      <w:r w:rsidR="004035CA">
        <w:rPr>
          <w:rFonts w:ascii="Arial" w:eastAsiaTheme="minorEastAsia" w:hAnsi="Arial" w:cs="Arial"/>
          <w:kern w:val="2"/>
          <w:sz w:val="22"/>
          <w:szCs w:val="22"/>
          <w14:ligatures w14:val="standardContextual"/>
        </w:rPr>
        <w:t xml:space="preserve"> due to its limited data and studies. </w:t>
      </w:r>
      <w:r w:rsidR="00DF48D9">
        <w:rPr>
          <w:rFonts w:ascii="Arial" w:eastAsiaTheme="minorEastAsia" w:hAnsi="Arial" w:cs="Arial"/>
          <w:kern w:val="2"/>
          <w:sz w:val="22"/>
          <w:szCs w:val="22"/>
          <w14:ligatures w14:val="standardContextual"/>
        </w:rPr>
        <w:t xml:space="preserve">Further research is needed to standardize </w:t>
      </w:r>
      <w:r w:rsidR="008B7591">
        <w:rPr>
          <w:rFonts w:ascii="Arial" w:eastAsiaTheme="minorEastAsia" w:hAnsi="Arial" w:cs="Arial"/>
          <w:kern w:val="2"/>
          <w:sz w:val="22"/>
          <w:szCs w:val="22"/>
          <w14:ligatures w14:val="standardContextual"/>
        </w:rPr>
        <w:t xml:space="preserve">treatment regimens and </w:t>
      </w:r>
      <w:r w:rsidR="00A0636D">
        <w:rPr>
          <w:rFonts w:ascii="Arial" w:eastAsiaTheme="minorEastAsia" w:hAnsi="Arial" w:cs="Arial"/>
          <w:kern w:val="2"/>
          <w:sz w:val="22"/>
          <w:szCs w:val="22"/>
          <w14:ligatures w14:val="standardContextual"/>
        </w:rPr>
        <w:t>identify</w:t>
      </w:r>
      <w:r w:rsidR="008B7591">
        <w:rPr>
          <w:rFonts w:ascii="Arial" w:eastAsiaTheme="minorEastAsia" w:hAnsi="Arial" w:cs="Arial"/>
          <w:kern w:val="2"/>
          <w:sz w:val="22"/>
          <w:szCs w:val="22"/>
          <w14:ligatures w14:val="standardContextual"/>
        </w:rPr>
        <w:t xml:space="preserve"> the </w:t>
      </w:r>
      <w:r w:rsidR="00D47A50">
        <w:rPr>
          <w:rFonts w:ascii="Arial" w:eastAsiaTheme="minorEastAsia" w:hAnsi="Arial" w:cs="Arial"/>
          <w:kern w:val="2"/>
          <w:sz w:val="22"/>
          <w:szCs w:val="22"/>
          <w14:ligatures w14:val="standardContextual"/>
        </w:rPr>
        <w:t>specific mechanism</w:t>
      </w:r>
      <w:r w:rsidR="006A37D9">
        <w:rPr>
          <w:rFonts w:ascii="Arial" w:eastAsiaTheme="minorEastAsia" w:hAnsi="Arial" w:cs="Arial"/>
          <w:kern w:val="2"/>
          <w:sz w:val="22"/>
          <w:szCs w:val="22"/>
          <w14:ligatures w14:val="standardContextual"/>
        </w:rPr>
        <w:t>s</w:t>
      </w:r>
      <w:r w:rsidR="00F468A7">
        <w:rPr>
          <w:rFonts w:ascii="Arial" w:eastAsiaTheme="minorEastAsia" w:hAnsi="Arial" w:cs="Arial"/>
          <w:kern w:val="2"/>
          <w:sz w:val="22"/>
          <w:szCs w:val="22"/>
          <w14:ligatures w14:val="standardContextual"/>
        </w:rPr>
        <w:t xml:space="preserve"> of action in</w:t>
      </w:r>
      <w:r w:rsidR="007A691E">
        <w:rPr>
          <w:rFonts w:ascii="Arial" w:eastAsiaTheme="minorEastAsia" w:hAnsi="Arial" w:cs="Arial"/>
          <w:kern w:val="2"/>
          <w:sz w:val="22"/>
          <w:szCs w:val="22"/>
          <w14:ligatures w14:val="standardContextual"/>
        </w:rPr>
        <w:t xml:space="preserve">volved </w:t>
      </w:r>
      <w:r w:rsidR="00F86CA8">
        <w:rPr>
          <w:rFonts w:ascii="Arial" w:eastAsiaTheme="minorEastAsia" w:hAnsi="Arial" w:cs="Arial"/>
          <w:kern w:val="2"/>
          <w:sz w:val="22"/>
          <w:szCs w:val="22"/>
          <w14:ligatures w14:val="standardContextual"/>
        </w:rPr>
        <w:t xml:space="preserve">in </w:t>
      </w:r>
      <w:r w:rsidR="00034031">
        <w:rPr>
          <w:rFonts w:ascii="Arial" w:eastAsiaTheme="minorEastAsia" w:hAnsi="Arial" w:cs="Arial"/>
          <w:kern w:val="2"/>
          <w:sz w:val="22"/>
          <w:szCs w:val="22"/>
          <w14:ligatures w14:val="standardContextual"/>
        </w:rPr>
        <w:t xml:space="preserve">GLP-1 receptor agonists </w:t>
      </w:r>
      <w:r w:rsidR="00EE33C6">
        <w:rPr>
          <w:rFonts w:ascii="Arial" w:eastAsiaTheme="minorEastAsia" w:hAnsi="Arial" w:cs="Arial"/>
          <w:kern w:val="2"/>
          <w:sz w:val="22"/>
          <w:szCs w:val="22"/>
          <w14:ligatures w14:val="standardContextual"/>
        </w:rPr>
        <w:t>improving the patho</w:t>
      </w:r>
      <w:r w:rsidR="00162900">
        <w:rPr>
          <w:rFonts w:ascii="Arial" w:eastAsiaTheme="minorEastAsia" w:hAnsi="Arial" w:cs="Arial"/>
          <w:kern w:val="2"/>
          <w:sz w:val="22"/>
          <w:szCs w:val="22"/>
          <w14:ligatures w14:val="standardContextual"/>
        </w:rPr>
        <w:t>genesis of psoriasis</w:t>
      </w:r>
      <w:r w:rsidR="0099055B">
        <w:rPr>
          <w:rFonts w:ascii="Arial" w:eastAsiaTheme="minorEastAsia" w:hAnsi="Arial" w:cs="Arial"/>
          <w:kern w:val="2"/>
          <w:sz w:val="22"/>
          <w:szCs w:val="22"/>
          <w14:ligatures w14:val="standardContextual"/>
        </w:rPr>
        <w:t xml:space="preserve">. </w:t>
      </w:r>
      <w:r w:rsidR="003226FE">
        <w:rPr>
          <w:rFonts w:ascii="Arial" w:eastAsiaTheme="minorEastAsia" w:hAnsi="Arial" w:cs="Arial"/>
          <w:kern w:val="2"/>
          <w:sz w:val="22"/>
          <w:szCs w:val="22"/>
          <w14:ligatures w14:val="standardContextual"/>
        </w:rPr>
        <w:t xml:space="preserve">Though the studies </w:t>
      </w:r>
      <w:r w:rsidR="00C332D5">
        <w:rPr>
          <w:rFonts w:ascii="Arial" w:eastAsiaTheme="minorEastAsia" w:hAnsi="Arial" w:cs="Arial"/>
          <w:kern w:val="2"/>
          <w:sz w:val="22"/>
          <w:szCs w:val="22"/>
          <w14:ligatures w14:val="standardContextual"/>
        </w:rPr>
        <w:t xml:space="preserve">analyzed in this review are low-quality evidence, </w:t>
      </w:r>
      <w:r w:rsidR="001155D0">
        <w:rPr>
          <w:rFonts w:ascii="Arial" w:eastAsiaTheme="minorEastAsia" w:hAnsi="Arial" w:cs="Arial"/>
          <w:kern w:val="2"/>
          <w:sz w:val="22"/>
          <w:szCs w:val="22"/>
          <w14:ligatures w14:val="standardContextual"/>
        </w:rPr>
        <w:t xml:space="preserve">there are </w:t>
      </w:r>
      <w:r w:rsidR="004873E6">
        <w:rPr>
          <w:rFonts w:ascii="Arial" w:eastAsiaTheme="minorEastAsia" w:hAnsi="Arial" w:cs="Arial"/>
          <w:kern w:val="2"/>
          <w:sz w:val="22"/>
          <w:szCs w:val="22"/>
          <w14:ligatures w14:val="standardContextual"/>
        </w:rPr>
        <w:t xml:space="preserve">already </w:t>
      </w:r>
      <w:r w:rsidR="00932B3A">
        <w:rPr>
          <w:rFonts w:ascii="Arial" w:eastAsiaTheme="minorEastAsia" w:hAnsi="Arial" w:cs="Arial"/>
          <w:kern w:val="2"/>
          <w:sz w:val="22"/>
          <w:szCs w:val="22"/>
          <w14:ligatures w14:val="standardContextual"/>
        </w:rPr>
        <w:t>favorable</w:t>
      </w:r>
      <w:r w:rsidR="008565B0">
        <w:rPr>
          <w:rFonts w:ascii="Arial" w:eastAsiaTheme="minorEastAsia" w:hAnsi="Arial" w:cs="Arial"/>
          <w:kern w:val="2"/>
          <w:sz w:val="22"/>
          <w:szCs w:val="22"/>
          <w14:ligatures w14:val="standardContextual"/>
        </w:rPr>
        <w:t>,</w:t>
      </w:r>
      <w:r w:rsidR="001155D0">
        <w:rPr>
          <w:rFonts w:ascii="Arial" w:eastAsiaTheme="minorEastAsia" w:hAnsi="Arial" w:cs="Arial"/>
          <w:kern w:val="2"/>
          <w:sz w:val="22"/>
          <w:szCs w:val="22"/>
          <w14:ligatures w14:val="standardContextual"/>
        </w:rPr>
        <w:t xml:space="preserve"> </w:t>
      </w:r>
      <w:r w:rsidR="004F64D1">
        <w:rPr>
          <w:rFonts w:ascii="Arial" w:eastAsiaTheme="minorEastAsia" w:hAnsi="Arial" w:cs="Arial"/>
          <w:kern w:val="2"/>
          <w:sz w:val="22"/>
          <w:szCs w:val="22"/>
          <w14:ligatures w14:val="standardContextual"/>
        </w:rPr>
        <w:t>published</w:t>
      </w:r>
      <w:r w:rsidR="00327992">
        <w:rPr>
          <w:rFonts w:ascii="Arial" w:eastAsiaTheme="minorEastAsia" w:hAnsi="Arial" w:cs="Arial"/>
          <w:kern w:val="2"/>
          <w:sz w:val="22"/>
          <w:szCs w:val="22"/>
          <w14:ligatures w14:val="standardContextual"/>
        </w:rPr>
        <w:t xml:space="preserve"> randomized controlled trials, meta-analyses, and systematic reviews to suggest that GLP-1 receptor agonists </w:t>
      </w:r>
      <w:r w:rsidR="00197E59">
        <w:rPr>
          <w:rFonts w:ascii="Arial" w:eastAsiaTheme="minorEastAsia" w:hAnsi="Arial" w:cs="Arial"/>
          <w:kern w:val="2"/>
          <w:sz w:val="22"/>
          <w:szCs w:val="22"/>
          <w14:ligatures w14:val="standardContextual"/>
        </w:rPr>
        <w:t xml:space="preserve">may be </w:t>
      </w:r>
      <w:r w:rsidR="00871FDC">
        <w:rPr>
          <w:rFonts w:ascii="Arial" w:eastAsiaTheme="minorEastAsia" w:hAnsi="Arial" w:cs="Arial"/>
          <w:kern w:val="2"/>
          <w:sz w:val="22"/>
          <w:szCs w:val="22"/>
          <w14:ligatures w14:val="standardContextual"/>
        </w:rPr>
        <w:t xml:space="preserve">beneficial in the treatment of psoriasis in patients with obesity, T2DM, and/or insulin resistance. </w:t>
      </w:r>
      <w:r w:rsidRPr="00A74527">
        <w:rPr>
          <w:rFonts w:ascii="Arial" w:eastAsiaTheme="minorEastAsia" w:hAnsi="Arial" w:cs="Arial"/>
          <w:kern w:val="2"/>
          <w:sz w:val="22"/>
          <w:szCs w:val="22"/>
          <w14:ligatures w14:val="standardContextual"/>
        </w:rPr>
        <w:t xml:space="preserve">These are to be supported </w:t>
      </w:r>
      <w:r w:rsidR="00A926A5">
        <w:rPr>
          <w:rFonts w:ascii="Arial" w:eastAsiaTheme="minorEastAsia" w:hAnsi="Arial" w:cs="Arial"/>
          <w:kern w:val="2"/>
          <w:sz w:val="22"/>
          <w:szCs w:val="22"/>
          <w14:ligatures w14:val="standardContextual"/>
        </w:rPr>
        <w:t>with</w:t>
      </w:r>
      <w:r w:rsidRPr="00A74527">
        <w:rPr>
          <w:rFonts w:ascii="Arial" w:eastAsiaTheme="minorEastAsia" w:hAnsi="Arial" w:cs="Arial"/>
          <w:kern w:val="2"/>
          <w:sz w:val="22"/>
          <w:szCs w:val="22"/>
          <w14:ligatures w14:val="standardContextual"/>
        </w:rPr>
        <w:t xml:space="preserve"> future</w:t>
      </w:r>
      <w:r w:rsidR="00871FDC">
        <w:rPr>
          <w:rFonts w:ascii="Arial" w:eastAsiaTheme="minorEastAsia" w:hAnsi="Arial" w:cs="Arial"/>
          <w:kern w:val="2"/>
          <w:sz w:val="22"/>
          <w:szCs w:val="22"/>
          <w14:ligatures w14:val="standardContextual"/>
        </w:rPr>
        <w:t xml:space="preserve"> </w:t>
      </w:r>
      <w:r w:rsidRPr="00A74527">
        <w:rPr>
          <w:rFonts w:ascii="Arial" w:eastAsiaTheme="minorEastAsia" w:hAnsi="Arial" w:cs="Arial"/>
          <w:kern w:val="2"/>
          <w:sz w:val="22"/>
          <w:szCs w:val="22"/>
          <w14:ligatures w14:val="standardContextual"/>
        </w:rPr>
        <w:t xml:space="preserve">studies, </w:t>
      </w:r>
      <w:r w:rsidR="00BD5760">
        <w:rPr>
          <w:rFonts w:ascii="Arial" w:eastAsiaTheme="minorEastAsia" w:hAnsi="Arial" w:cs="Arial"/>
          <w:kern w:val="2"/>
          <w:sz w:val="22"/>
          <w:szCs w:val="22"/>
          <w14:ligatures w14:val="standardContextual"/>
        </w:rPr>
        <w:t>ideally</w:t>
      </w:r>
      <w:r w:rsidRPr="00A74527">
        <w:rPr>
          <w:rFonts w:ascii="Arial" w:eastAsiaTheme="minorEastAsia" w:hAnsi="Arial" w:cs="Arial"/>
          <w:kern w:val="2"/>
          <w:sz w:val="22"/>
          <w:szCs w:val="22"/>
          <w14:ligatures w14:val="standardContextual"/>
        </w:rPr>
        <w:t xml:space="preserve"> utilizing larger population studies</w:t>
      </w:r>
      <w:r w:rsidR="007D629D">
        <w:rPr>
          <w:rFonts w:ascii="Arial" w:eastAsiaTheme="minorEastAsia" w:hAnsi="Arial" w:cs="Arial"/>
          <w:kern w:val="2"/>
          <w:sz w:val="22"/>
          <w:szCs w:val="22"/>
          <w14:ligatures w14:val="standardContextual"/>
        </w:rPr>
        <w:t xml:space="preserve"> and</w:t>
      </w:r>
      <w:r w:rsidRPr="00A74527">
        <w:rPr>
          <w:rFonts w:ascii="Arial" w:eastAsiaTheme="minorEastAsia" w:hAnsi="Arial" w:cs="Arial"/>
          <w:kern w:val="2"/>
          <w:sz w:val="22"/>
          <w:szCs w:val="22"/>
          <w14:ligatures w14:val="standardContextual"/>
        </w:rPr>
        <w:t xml:space="preserve"> </w:t>
      </w:r>
      <w:r w:rsidR="007D629D">
        <w:rPr>
          <w:rFonts w:ascii="Arial" w:eastAsiaTheme="minorEastAsia" w:hAnsi="Arial" w:cs="Arial"/>
          <w:kern w:val="2"/>
          <w:sz w:val="22"/>
          <w:szCs w:val="22"/>
          <w14:ligatures w14:val="standardContextual"/>
        </w:rPr>
        <w:t>investigating efficacy of GLP-1 receptor agonists in populations with psoriasis and both with and without concurrent obesity and/or T2DM</w:t>
      </w:r>
      <w:r w:rsidR="007F13E4">
        <w:rPr>
          <w:rFonts w:ascii="Arial" w:eastAsiaTheme="minorEastAsia" w:hAnsi="Arial" w:cs="Arial"/>
          <w:kern w:val="2"/>
          <w:sz w:val="22"/>
          <w:szCs w:val="22"/>
          <w14:ligatures w14:val="standardContextual"/>
        </w:rPr>
        <w:t xml:space="preserve">, </w:t>
      </w:r>
      <w:r w:rsidR="000E3682">
        <w:rPr>
          <w:rFonts w:ascii="Arial" w:eastAsiaTheme="minorEastAsia" w:hAnsi="Arial" w:cs="Arial"/>
          <w:kern w:val="2"/>
          <w:sz w:val="22"/>
          <w:szCs w:val="22"/>
          <w14:ligatures w14:val="standardContextual"/>
        </w:rPr>
        <w:t xml:space="preserve">that </w:t>
      </w:r>
      <w:r w:rsidR="005C0067">
        <w:rPr>
          <w:rFonts w:ascii="Arial" w:eastAsiaTheme="minorEastAsia" w:hAnsi="Arial" w:cs="Arial"/>
          <w:kern w:val="2"/>
          <w:sz w:val="22"/>
          <w:szCs w:val="22"/>
          <w14:ligatures w14:val="standardContextual"/>
        </w:rPr>
        <w:t>measur</w:t>
      </w:r>
      <w:r w:rsidR="000E3682">
        <w:rPr>
          <w:rFonts w:ascii="Arial" w:eastAsiaTheme="minorEastAsia" w:hAnsi="Arial" w:cs="Arial"/>
          <w:kern w:val="2"/>
          <w:sz w:val="22"/>
          <w:szCs w:val="22"/>
          <w14:ligatures w14:val="standardContextual"/>
        </w:rPr>
        <w:t>e</w:t>
      </w:r>
      <w:r w:rsidR="005C0067">
        <w:rPr>
          <w:rFonts w:ascii="Arial" w:eastAsiaTheme="minorEastAsia" w:hAnsi="Arial" w:cs="Arial"/>
          <w:kern w:val="2"/>
          <w:sz w:val="22"/>
          <w:szCs w:val="22"/>
          <w14:ligatures w14:val="standardContextual"/>
        </w:rPr>
        <w:t xml:space="preserve"> </w:t>
      </w:r>
      <w:r w:rsidR="00686CDD">
        <w:rPr>
          <w:rFonts w:ascii="Arial" w:eastAsiaTheme="minorEastAsia" w:hAnsi="Arial" w:cs="Arial"/>
          <w:kern w:val="2"/>
          <w:sz w:val="22"/>
          <w:szCs w:val="22"/>
          <w14:ligatures w14:val="standardContextual"/>
        </w:rPr>
        <w:t>meaningful</w:t>
      </w:r>
      <w:r w:rsidR="005C0067">
        <w:rPr>
          <w:rFonts w:ascii="Arial" w:eastAsiaTheme="minorEastAsia" w:hAnsi="Arial" w:cs="Arial"/>
          <w:kern w:val="2"/>
          <w:sz w:val="22"/>
          <w:szCs w:val="22"/>
          <w14:ligatures w14:val="standardContextual"/>
        </w:rPr>
        <w:t xml:space="preserve"> </w:t>
      </w:r>
      <w:r w:rsidR="00686CDD">
        <w:rPr>
          <w:rFonts w:ascii="Arial" w:eastAsiaTheme="minorEastAsia" w:hAnsi="Arial" w:cs="Arial"/>
          <w:kern w:val="2"/>
          <w:sz w:val="22"/>
          <w:szCs w:val="22"/>
          <w14:ligatures w14:val="standardContextual"/>
        </w:rPr>
        <w:t>clinical</w:t>
      </w:r>
      <w:r w:rsidR="005C0067">
        <w:rPr>
          <w:rFonts w:ascii="Arial" w:eastAsiaTheme="minorEastAsia" w:hAnsi="Arial" w:cs="Arial"/>
          <w:kern w:val="2"/>
          <w:sz w:val="22"/>
          <w:szCs w:val="22"/>
          <w14:ligatures w14:val="standardContextual"/>
        </w:rPr>
        <w:t xml:space="preserve"> outcomes</w:t>
      </w:r>
      <w:r w:rsidR="00177969">
        <w:rPr>
          <w:rFonts w:ascii="Arial" w:eastAsiaTheme="minorEastAsia" w:hAnsi="Arial" w:cs="Arial"/>
          <w:kern w:val="2"/>
          <w:sz w:val="22"/>
          <w:szCs w:val="22"/>
          <w14:ligatures w14:val="standardContextual"/>
        </w:rPr>
        <w:t xml:space="preserve">. </w:t>
      </w:r>
    </w:p>
    <w:p w14:paraId="056C54E9" w14:textId="28021888" w:rsidR="00840674" w:rsidRDefault="00840674">
      <w:pPr>
        <w:rPr>
          <w:rFonts w:ascii="Arial" w:hAnsi="Arial" w:cs="Arial"/>
          <w:sz w:val="22"/>
          <w:szCs w:val="22"/>
        </w:rPr>
      </w:pPr>
      <w:r>
        <w:rPr>
          <w:rFonts w:ascii="Arial" w:hAnsi="Arial" w:cs="Arial"/>
          <w:sz w:val="22"/>
          <w:szCs w:val="22"/>
        </w:rPr>
        <w:br w:type="page"/>
      </w:r>
    </w:p>
    <w:p w14:paraId="35031B82" w14:textId="7316B115" w:rsidR="005C51F0" w:rsidRPr="00833448" w:rsidRDefault="00840674" w:rsidP="00833448">
      <w:pPr>
        <w:spacing w:line="480" w:lineRule="auto"/>
        <w:rPr>
          <w:rFonts w:ascii="Arial" w:hAnsi="Arial" w:cs="Arial"/>
          <w:b/>
          <w:bCs/>
          <w:sz w:val="22"/>
          <w:szCs w:val="22"/>
        </w:rPr>
      </w:pPr>
      <w:r w:rsidRPr="00833448">
        <w:rPr>
          <w:rFonts w:ascii="Arial" w:hAnsi="Arial" w:cs="Arial"/>
          <w:b/>
          <w:bCs/>
          <w:sz w:val="22"/>
          <w:szCs w:val="22"/>
        </w:rPr>
        <w:lastRenderedPageBreak/>
        <w:t xml:space="preserve">References: </w:t>
      </w:r>
    </w:p>
    <w:p w14:paraId="487325C7" w14:textId="0977231E" w:rsidR="00F05DD8" w:rsidRPr="00F05DD8" w:rsidRDefault="00AC2E5D" w:rsidP="00F05DD8">
      <w:pPr>
        <w:pStyle w:val="EndNoteBibliography"/>
        <w:rPr>
          <w:noProof/>
        </w:rPr>
      </w:pPr>
      <w:r w:rsidRPr="00B9534F">
        <w:fldChar w:fldCharType="begin"/>
      </w:r>
      <w:r w:rsidRPr="00B9534F">
        <w:instrText xml:space="preserve"> ADDIN EN.REFLIST </w:instrText>
      </w:r>
      <w:r w:rsidRPr="00B9534F">
        <w:fldChar w:fldCharType="separate"/>
      </w:r>
      <w:r w:rsidR="00F05DD8" w:rsidRPr="00F05DD8">
        <w:rPr>
          <w:noProof/>
        </w:rPr>
        <w:t>1.</w:t>
      </w:r>
      <w:r w:rsidR="00F05DD8" w:rsidRPr="00F05DD8">
        <w:rPr>
          <w:noProof/>
        </w:rPr>
        <w:tab/>
        <w:t xml:space="preserve">Badri T, Kumar P, Oakley AM. Plaque Psoriasis. StatPearls. Updated August 8, 2023. </w:t>
      </w:r>
      <w:hyperlink r:id="rId8" w:history="1">
        <w:r w:rsidR="00F05DD8" w:rsidRPr="00F05DD8">
          <w:rPr>
            <w:rStyle w:val="Hyperlink"/>
            <w:noProof/>
          </w:rPr>
          <w:t>https://www.ncbi.nlm.nih.gov/books/NBK430879/</w:t>
        </w:r>
      </w:hyperlink>
    </w:p>
    <w:p w14:paraId="26C44FDF" w14:textId="77777777" w:rsidR="00F05DD8" w:rsidRPr="00F05DD8" w:rsidRDefault="00F05DD8" w:rsidP="00F05DD8">
      <w:pPr>
        <w:pStyle w:val="EndNoteBibliography"/>
        <w:rPr>
          <w:noProof/>
        </w:rPr>
      </w:pPr>
      <w:r w:rsidRPr="00F05DD8">
        <w:rPr>
          <w:noProof/>
        </w:rPr>
        <w:t>2.</w:t>
      </w:r>
      <w:r w:rsidRPr="00F05DD8">
        <w:rPr>
          <w:noProof/>
        </w:rPr>
        <w:tab/>
        <w:t xml:space="preserve">Saavedra AP, Roh EK, Mikailov A. Psoriasis, Psoriasiform, and Pityriasiform Dermatoses. </w:t>
      </w:r>
      <w:r w:rsidRPr="00F05DD8">
        <w:rPr>
          <w:i/>
          <w:noProof/>
        </w:rPr>
        <w:t>Fitzpatrick’s Color Atlas and Synopsis of Clinical Dermatology, 9e</w:t>
      </w:r>
      <w:r w:rsidRPr="00F05DD8">
        <w:rPr>
          <w:noProof/>
        </w:rPr>
        <w:t>. McGraw-Hill Education; 2023.</w:t>
      </w:r>
    </w:p>
    <w:p w14:paraId="7EDE2274" w14:textId="2869088A" w:rsidR="00F05DD8" w:rsidRPr="00F05DD8" w:rsidRDefault="00F05DD8" w:rsidP="00F05DD8">
      <w:pPr>
        <w:pStyle w:val="EndNoteBibliography"/>
        <w:rPr>
          <w:noProof/>
        </w:rPr>
      </w:pPr>
      <w:r w:rsidRPr="00F05DD8">
        <w:rPr>
          <w:noProof/>
        </w:rPr>
        <w:t>3.</w:t>
      </w:r>
      <w:r w:rsidRPr="00F05DD8">
        <w:rPr>
          <w:noProof/>
        </w:rPr>
        <w:tab/>
        <w:t xml:space="preserve">Feldman SR. Chronic plaque psoriasis in adults: Overview of management. Updated July 8, 2024. </w:t>
      </w:r>
      <w:hyperlink r:id="rId9" w:history="1">
        <w:r w:rsidRPr="00F05DD8">
          <w:rPr>
            <w:rStyle w:val="Hyperlink"/>
            <w:noProof/>
          </w:rPr>
          <w:t>https://www-uptodate-com.ezproxy.galter.northwestern.edu/contents/chronic-plaque-psoriasis-in-adults-overview-of-management?search=psoriasis&amp;source=search_result&amp;selectedTitle=2%7E150&amp;usage_type=default&amp;display_rank=2</w:t>
        </w:r>
      </w:hyperlink>
    </w:p>
    <w:p w14:paraId="27BB601E" w14:textId="77777777" w:rsidR="00F05DD8" w:rsidRPr="00F05DD8" w:rsidRDefault="00F05DD8" w:rsidP="00F05DD8">
      <w:pPr>
        <w:pStyle w:val="EndNoteBibliography"/>
        <w:rPr>
          <w:noProof/>
        </w:rPr>
      </w:pPr>
      <w:r w:rsidRPr="00F05DD8">
        <w:rPr>
          <w:noProof/>
        </w:rPr>
        <w:t>4.</w:t>
      </w:r>
      <w:r w:rsidRPr="00F05DD8">
        <w:rPr>
          <w:noProof/>
        </w:rPr>
        <w:tab/>
        <w:t xml:space="preserve">Armstrong AW, Read C. Pathophysiology, Clinical Presentation, and Treatment of Psoriasis: A Review. </w:t>
      </w:r>
      <w:r w:rsidRPr="00F05DD8">
        <w:rPr>
          <w:i/>
          <w:noProof/>
        </w:rPr>
        <w:t>JAMA</w:t>
      </w:r>
      <w:r w:rsidRPr="00F05DD8">
        <w:rPr>
          <w:noProof/>
        </w:rPr>
        <w:t>. 2020;323(19):1945-1960. doi:10.1001/jama.2020.4006</w:t>
      </w:r>
    </w:p>
    <w:p w14:paraId="266B770C" w14:textId="1DC49845" w:rsidR="00F05DD8" w:rsidRPr="00F05DD8" w:rsidRDefault="00F05DD8" w:rsidP="00F05DD8">
      <w:pPr>
        <w:pStyle w:val="EndNoteBibliography"/>
        <w:rPr>
          <w:noProof/>
        </w:rPr>
      </w:pPr>
      <w:r w:rsidRPr="00F05DD8">
        <w:rPr>
          <w:noProof/>
        </w:rPr>
        <w:t>5.</w:t>
      </w:r>
      <w:r w:rsidRPr="00F05DD8">
        <w:rPr>
          <w:noProof/>
        </w:rPr>
        <w:tab/>
        <w:t xml:space="preserve">Raychaudhuri SK, Maverakis E, Raychaudhuri SP. Diagnosis and classification of psoriasis. </w:t>
      </w:r>
      <w:r w:rsidRPr="00F05DD8">
        <w:rPr>
          <w:i/>
          <w:noProof/>
        </w:rPr>
        <w:t>Autoimmun Rev</w:t>
      </w:r>
      <w:r w:rsidRPr="00F05DD8">
        <w:rPr>
          <w:noProof/>
        </w:rPr>
        <w:t>. 2014/04/01/ 2014;13(4):490-495. doi:</w:t>
      </w:r>
      <w:hyperlink r:id="rId10" w:history="1">
        <w:r w:rsidRPr="00F05DD8">
          <w:rPr>
            <w:rStyle w:val="Hyperlink"/>
            <w:noProof/>
          </w:rPr>
          <w:t>https://doi.org/10.1016/j.autrev.2014.01.008</w:t>
        </w:r>
      </w:hyperlink>
    </w:p>
    <w:p w14:paraId="440BBA7A" w14:textId="03A26C29" w:rsidR="00F05DD8" w:rsidRPr="00F05DD8" w:rsidRDefault="00F05DD8" w:rsidP="00F05DD8">
      <w:pPr>
        <w:pStyle w:val="EndNoteBibliography"/>
        <w:rPr>
          <w:noProof/>
        </w:rPr>
      </w:pPr>
      <w:r w:rsidRPr="00F05DD8">
        <w:rPr>
          <w:noProof/>
        </w:rPr>
        <w:t>6.</w:t>
      </w:r>
      <w:r w:rsidRPr="00F05DD8">
        <w:rPr>
          <w:noProof/>
        </w:rPr>
        <w:tab/>
        <w:t xml:space="preserve">Collins L, Costello R. Glucagon-Like Peptide-1 Receptor Agonists. StatPearls. Updated February 29, 2024. </w:t>
      </w:r>
      <w:hyperlink r:id="rId11" w:history="1">
        <w:r w:rsidRPr="00F05DD8">
          <w:rPr>
            <w:rStyle w:val="Hyperlink"/>
            <w:noProof/>
          </w:rPr>
          <w:t>https://www.ncbi.nlm.nih.gov/books/NBK551568/</w:t>
        </w:r>
      </w:hyperlink>
    </w:p>
    <w:p w14:paraId="68497CD2" w14:textId="3C2930FC" w:rsidR="00F05DD8" w:rsidRPr="00F05DD8" w:rsidRDefault="00F05DD8" w:rsidP="00F05DD8">
      <w:pPr>
        <w:pStyle w:val="EndNoteBibliography"/>
        <w:rPr>
          <w:noProof/>
        </w:rPr>
      </w:pPr>
      <w:r w:rsidRPr="00F05DD8">
        <w:rPr>
          <w:noProof/>
        </w:rPr>
        <w:t>7.</w:t>
      </w:r>
      <w:r w:rsidRPr="00F05DD8">
        <w:rPr>
          <w:noProof/>
        </w:rPr>
        <w:tab/>
        <w:t xml:space="preserve">Glucagon-like Peptide-1 (GLP-1) Receptor Agonists and Dual Agonists. Clinical Pharmacology. Accessed January 23, 2025, </w:t>
      </w:r>
      <w:hyperlink r:id="rId12" w:anchor="SafetyIssues" w:history="1">
        <w:r w:rsidRPr="00F05DD8">
          <w:rPr>
            <w:rStyle w:val="Hyperlink"/>
            <w:noProof/>
          </w:rPr>
          <w:t>https://www-clinicalkey-com.ezproxy.galter.northwestern.edu/pharmacology/resources/overviews?id=1521407#SafetyIssues</w:t>
        </w:r>
      </w:hyperlink>
    </w:p>
    <w:p w14:paraId="64591E91" w14:textId="77777777" w:rsidR="00F05DD8" w:rsidRPr="00F05DD8" w:rsidRDefault="00F05DD8" w:rsidP="00F05DD8">
      <w:pPr>
        <w:pStyle w:val="EndNoteBibliography"/>
        <w:rPr>
          <w:noProof/>
        </w:rPr>
      </w:pPr>
      <w:r w:rsidRPr="00F05DD8">
        <w:rPr>
          <w:noProof/>
        </w:rPr>
        <w:t>8.</w:t>
      </w:r>
      <w:r w:rsidRPr="00F05DD8">
        <w:rPr>
          <w:noProof/>
        </w:rPr>
        <w:tab/>
        <w:t xml:space="preserve">Bendotti G, Montefusco L, Lunati ME, et al. The anti-inflammatory and immunological properties of GLP-1 Receptor Agonists. </w:t>
      </w:r>
      <w:r w:rsidRPr="00F05DD8">
        <w:rPr>
          <w:i/>
          <w:noProof/>
        </w:rPr>
        <w:t>Pharmacol Res</w:t>
      </w:r>
      <w:r w:rsidRPr="00F05DD8">
        <w:rPr>
          <w:noProof/>
        </w:rPr>
        <w:t>. 2022;182:106320-106320. doi:10.1016/j.phrs.2022.106320</w:t>
      </w:r>
    </w:p>
    <w:p w14:paraId="11BDF4FF" w14:textId="3E4E903F" w:rsidR="00F05DD8" w:rsidRPr="00F05DD8" w:rsidRDefault="00F05DD8" w:rsidP="00F05DD8">
      <w:pPr>
        <w:pStyle w:val="EndNoteBibliography"/>
        <w:rPr>
          <w:noProof/>
        </w:rPr>
      </w:pPr>
      <w:r w:rsidRPr="00F05DD8">
        <w:rPr>
          <w:noProof/>
        </w:rPr>
        <w:t>9.</w:t>
      </w:r>
      <w:r w:rsidRPr="00F05DD8">
        <w:rPr>
          <w:noProof/>
        </w:rPr>
        <w:tab/>
        <w:t xml:space="preserve">Lee Y-S, Jun H-S. Anti-Inflammatory Effects of GLP-1-Based Therapies beyond Glucose Control. </w:t>
      </w:r>
      <w:r w:rsidRPr="00F05DD8">
        <w:rPr>
          <w:i/>
          <w:noProof/>
        </w:rPr>
        <w:t>Mediators Inflamm</w:t>
      </w:r>
      <w:r w:rsidRPr="00F05DD8">
        <w:rPr>
          <w:noProof/>
        </w:rPr>
        <w:t>. 2016;2016(1):3094642. doi:</w:t>
      </w:r>
      <w:hyperlink r:id="rId13" w:history="1">
        <w:r w:rsidRPr="00F05DD8">
          <w:rPr>
            <w:rStyle w:val="Hyperlink"/>
            <w:noProof/>
          </w:rPr>
          <w:t>https://doi.org/10.1155/2016/3094642</w:t>
        </w:r>
      </w:hyperlink>
    </w:p>
    <w:p w14:paraId="284CAA0A" w14:textId="77777777" w:rsidR="00F05DD8" w:rsidRPr="00F05DD8" w:rsidRDefault="00F05DD8" w:rsidP="00F05DD8">
      <w:pPr>
        <w:pStyle w:val="EndNoteBibliography"/>
        <w:rPr>
          <w:noProof/>
        </w:rPr>
      </w:pPr>
      <w:r w:rsidRPr="00F05DD8">
        <w:rPr>
          <w:noProof/>
        </w:rPr>
        <w:t>10.</w:t>
      </w:r>
      <w:r w:rsidRPr="00F05DD8">
        <w:rPr>
          <w:noProof/>
        </w:rPr>
        <w:tab/>
        <w:t xml:space="preserve">Al-Badri MR, Azar ST. Effect of glucagon-like peptide-1 receptor agonists in patients with psoriasis. </w:t>
      </w:r>
      <w:r w:rsidRPr="00F05DD8">
        <w:rPr>
          <w:i/>
          <w:noProof/>
        </w:rPr>
        <w:t>Ther Adv Endocrinol Metab</w:t>
      </w:r>
      <w:r w:rsidRPr="00F05DD8">
        <w:rPr>
          <w:noProof/>
        </w:rPr>
        <w:t xml:space="preserve">. 2014;5(2):34-38. </w:t>
      </w:r>
    </w:p>
    <w:p w14:paraId="30AE2BC7" w14:textId="77777777" w:rsidR="00F05DD8" w:rsidRPr="00F05DD8" w:rsidRDefault="00F05DD8" w:rsidP="00F05DD8">
      <w:pPr>
        <w:pStyle w:val="EndNoteBibliography"/>
        <w:rPr>
          <w:noProof/>
        </w:rPr>
      </w:pPr>
      <w:r w:rsidRPr="00F05DD8">
        <w:rPr>
          <w:noProof/>
        </w:rPr>
        <w:t>11.</w:t>
      </w:r>
      <w:r w:rsidRPr="00F05DD8">
        <w:rPr>
          <w:noProof/>
        </w:rPr>
        <w:tab/>
        <w:t>Buysschaert M, Baeck M, Preumont V, et al. Improvement of psoriasis during glucagon</w:t>
      </w:r>
      <w:r w:rsidRPr="00F05DD8">
        <w:rPr>
          <w:rFonts w:ascii="Cambria Math" w:hAnsi="Cambria Math" w:cs="Cambria Math"/>
          <w:noProof/>
        </w:rPr>
        <w:t>‐</w:t>
      </w:r>
      <w:r w:rsidRPr="00F05DD8">
        <w:rPr>
          <w:noProof/>
        </w:rPr>
        <w:t>like peptide</w:t>
      </w:r>
      <w:r w:rsidRPr="00F05DD8">
        <w:rPr>
          <w:rFonts w:ascii="Cambria Math" w:hAnsi="Cambria Math" w:cs="Cambria Math"/>
          <w:noProof/>
        </w:rPr>
        <w:t>‐</w:t>
      </w:r>
      <w:r w:rsidRPr="00F05DD8">
        <w:rPr>
          <w:noProof/>
        </w:rPr>
        <w:t>1 analogue therapy in type 2 diabetes is associated with decreasing dermal γδ T</w:t>
      </w:r>
      <w:r w:rsidRPr="00F05DD8">
        <w:rPr>
          <w:rFonts w:ascii="Cambria Math" w:hAnsi="Cambria Math" w:cs="Cambria Math"/>
          <w:noProof/>
        </w:rPr>
        <w:t>‐</w:t>
      </w:r>
      <w:r w:rsidRPr="00F05DD8">
        <w:rPr>
          <w:noProof/>
        </w:rPr>
        <w:t>cell number: a prospective case</w:t>
      </w:r>
      <w:r w:rsidRPr="00F05DD8">
        <w:rPr>
          <w:rFonts w:ascii="Cambria Math" w:hAnsi="Cambria Math" w:cs="Cambria Math"/>
          <w:noProof/>
        </w:rPr>
        <w:t>‐</w:t>
      </w:r>
      <w:r w:rsidRPr="00F05DD8">
        <w:rPr>
          <w:noProof/>
        </w:rPr>
        <w:t xml:space="preserve">series study. </w:t>
      </w:r>
      <w:r w:rsidRPr="00F05DD8">
        <w:rPr>
          <w:i/>
          <w:noProof/>
        </w:rPr>
        <w:t>Br J Dermatol</w:t>
      </w:r>
      <w:r w:rsidRPr="00F05DD8">
        <w:rPr>
          <w:noProof/>
        </w:rPr>
        <w:t>. 2014;171(1):155-161. doi:10.1111/bjd.12886</w:t>
      </w:r>
    </w:p>
    <w:p w14:paraId="0F80AF0E" w14:textId="77777777" w:rsidR="00F05DD8" w:rsidRPr="00F05DD8" w:rsidRDefault="00F05DD8" w:rsidP="00F05DD8">
      <w:pPr>
        <w:pStyle w:val="EndNoteBibliography"/>
        <w:rPr>
          <w:noProof/>
        </w:rPr>
      </w:pPr>
      <w:r w:rsidRPr="00F05DD8">
        <w:rPr>
          <w:noProof/>
        </w:rPr>
        <w:t>12.</w:t>
      </w:r>
      <w:r w:rsidRPr="00F05DD8">
        <w:rPr>
          <w:noProof/>
        </w:rPr>
        <w:tab/>
        <w:t xml:space="preserve">Costanzo G, Curatolo S, Busà B, Belfiore A, Gullo D. Two birds one stone: Semaglutide is highly effective against severe psoriasis in a type 2 diabetic patient. Article. </w:t>
      </w:r>
      <w:r w:rsidRPr="00F05DD8">
        <w:rPr>
          <w:i/>
          <w:noProof/>
        </w:rPr>
        <w:t>Endocrinology, Diabetes and Metabolism Case Reports</w:t>
      </w:r>
      <w:r w:rsidRPr="00F05DD8">
        <w:rPr>
          <w:noProof/>
        </w:rPr>
        <w:t>. 2021;2021(1)doi:10.1530/EDM-21-0007</w:t>
      </w:r>
    </w:p>
    <w:p w14:paraId="7DF3C450" w14:textId="77777777" w:rsidR="00F05DD8" w:rsidRPr="00F05DD8" w:rsidRDefault="00F05DD8" w:rsidP="00F05DD8">
      <w:pPr>
        <w:pStyle w:val="EndNoteBibliography"/>
        <w:rPr>
          <w:noProof/>
        </w:rPr>
      </w:pPr>
      <w:r w:rsidRPr="00F05DD8">
        <w:rPr>
          <w:noProof/>
        </w:rPr>
        <w:t>13.</w:t>
      </w:r>
      <w:r w:rsidRPr="00F05DD8">
        <w:rPr>
          <w:noProof/>
        </w:rPr>
        <w:tab/>
        <w:t xml:space="preserve">Faurschou A, Knop F, Thyssen J, Zachariae C, Skov L, Vilsbøll T. Improvement in psoriasis after treatment with the glucagon-like peptide-1 receptor agonist liraglutide. </w:t>
      </w:r>
      <w:r w:rsidRPr="00F05DD8">
        <w:rPr>
          <w:i/>
          <w:noProof/>
        </w:rPr>
        <w:t>Acta Diabetol</w:t>
      </w:r>
      <w:r w:rsidRPr="00F05DD8">
        <w:rPr>
          <w:noProof/>
        </w:rPr>
        <w:t xml:space="preserve">. 2014;51:147-150. </w:t>
      </w:r>
    </w:p>
    <w:p w14:paraId="5BA1E718" w14:textId="77777777" w:rsidR="00F05DD8" w:rsidRPr="00F05DD8" w:rsidRDefault="00F05DD8" w:rsidP="00F05DD8">
      <w:pPr>
        <w:pStyle w:val="EndNoteBibliography"/>
        <w:rPr>
          <w:noProof/>
        </w:rPr>
      </w:pPr>
      <w:r w:rsidRPr="00F05DD8">
        <w:rPr>
          <w:noProof/>
        </w:rPr>
        <w:lastRenderedPageBreak/>
        <w:t>14.</w:t>
      </w:r>
      <w:r w:rsidRPr="00F05DD8">
        <w:rPr>
          <w:noProof/>
        </w:rPr>
        <w:tab/>
        <w:t xml:space="preserve">Xu X, Lin L, Chen P, et al. Treatment with liraglutide, a glucagon-like peptide-1 analogue, improves effectively the skin lesions of psoriasis patients with type 2 diabetes: A prospective cohort study. </w:t>
      </w:r>
      <w:r w:rsidRPr="00F05DD8">
        <w:rPr>
          <w:i/>
          <w:noProof/>
        </w:rPr>
        <w:t>Diabetes Res Clin Pract</w:t>
      </w:r>
      <w:r w:rsidRPr="00F05DD8">
        <w:rPr>
          <w:noProof/>
        </w:rPr>
        <w:t xml:space="preserve">. 2019;150:167-173. </w:t>
      </w:r>
    </w:p>
    <w:p w14:paraId="32E8CF42" w14:textId="77777777" w:rsidR="00F05DD8" w:rsidRPr="00F05DD8" w:rsidRDefault="00F05DD8" w:rsidP="00F05DD8">
      <w:pPr>
        <w:pStyle w:val="EndNoteBibliography"/>
        <w:rPr>
          <w:noProof/>
        </w:rPr>
      </w:pPr>
      <w:r w:rsidRPr="00F05DD8">
        <w:rPr>
          <w:noProof/>
        </w:rPr>
        <w:t>15.</w:t>
      </w:r>
      <w:r w:rsidRPr="00F05DD8">
        <w:rPr>
          <w:noProof/>
        </w:rPr>
        <w:tab/>
        <w:t xml:space="preserve">Yang J, Wang Z, Zhang X. GLP-1 receptor agonist impairs keratinocytes inflammatory signals by activating AMPK. </w:t>
      </w:r>
      <w:r w:rsidRPr="00F05DD8">
        <w:rPr>
          <w:i/>
          <w:noProof/>
        </w:rPr>
        <w:t>Exp Mol Pathol</w:t>
      </w:r>
      <w:r w:rsidRPr="00F05DD8">
        <w:rPr>
          <w:noProof/>
        </w:rPr>
        <w:t>. 2019;107:124-128. doi:10.1016/j.yexmp.2019.01.014</w:t>
      </w:r>
    </w:p>
    <w:p w14:paraId="1B8505D6" w14:textId="77777777" w:rsidR="00F05DD8" w:rsidRPr="00F05DD8" w:rsidRDefault="00F05DD8" w:rsidP="00F05DD8">
      <w:pPr>
        <w:pStyle w:val="EndNoteBibliography"/>
        <w:rPr>
          <w:noProof/>
        </w:rPr>
      </w:pPr>
      <w:r w:rsidRPr="00F05DD8">
        <w:rPr>
          <w:noProof/>
        </w:rPr>
        <w:t>16.</w:t>
      </w:r>
      <w:r w:rsidRPr="00F05DD8">
        <w:rPr>
          <w:noProof/>
        </w:rPr>
        <w:tab/>
        <w:t xml:space="preserve">Mehdi SF, Pusapati S, Anwar MS, et al. Glucagon-like peptide-1: a multi-faceted anti-inflammatory agent. Review. </w:t>
      </w:r>
      <w:r w:rsidRPr="00F05DD8">
        <w:rPr>
          <w:i/>
          <w:noProof/>
        </w:rPr>
        <w:t>Front Immunol</w:t>
      </w:r>
      <w:r w:rsidRPr="00F05DD8">
        <w:rPr>
          <w:noProof/>
        </w:rPr>
        <w:t>. 2023;14doi:10.3389/fimmu.2023.1148209</w:t>
      </w:r>
    </w:p>
    <w:p w14:paraId="43D9614C" w14:textId="77777777" w:rsidR="00F05DD8" w:rsidRPr="00F05DD8" w:rsidRDefault="00F05DD8" w:rsidP="00F05DD8">
      <w:pPr>
        <w:pStyle w:val="EndNoteBibliography"/>
        <w:rPr>
          <w:noProof/>
        </w:rPr>
      </w:pPr>
      <w:r w:rsidRPr="00F05DD8">
        <w:rPr>
          <w:noProof/>
        </w:rPr>
        <w:t>17.</w:t>
      </w:r>
      <w:r w:rsidRPr="00F05DD8">
        <w:rPr>
          <w:noProof/>
        </w:rPr>
        <w:tab/>
        <w:t xml:space="preserve">Ku SC, Chang HC. Efficacy of glucagon-like peptide-1 receptor agonists for psoriasis: An updated systematic review and meta-analysis. </w:t>
      </w:r>
      <w:r w:rsidRPr="00F05DD8">
        <w:rPr>
          <w:i/>
          <w:noProof/>
        </w:rPr>
        <w:t>J Dtsch Dermatol Ges</w:t>
      </w:r>
      <w:r w:rsidRPr="00F05DD8">
        <w:rPr>
          <w:noProof/>
        </w:rPr>
        <w:t>. Aug 2024;22(8):1148-1152. doi:10.1111/ddg.15431</w:t>
      </w:r>
    </w:p>
    <w:p w14:paraId="0B512F65" w14:textId="77777777" w:rsidR="00F05DD8" w:rsidRPr="00F05DD8" w:rsidRDefault="00F05DD8" w:rsidP="00F05DD8">
      <w:pPr>
        <w:pStyle w:val="EndNoteBibliography"/>
        <w:rPr>
          <w:noProof/>
        </w:rPr>
      </w:pPr>
      <w:r w:rsidRPr="00F05DD8">
        <w:rPr>
          <w:noProof/>
        </w:rPr>
        <w:t>18.</w:t>
      </w:r>
      <w:r w:rsidRPr="00F05DD8">
        <w:rPr>
          <w:noProof/>
        </w:rPr>
        <w:tab/>
        <w:t xml:space="preserve">Petkovic-Dabic J, Binic I, Caric B, et al. Effects of Semaglutide Treatment on Psoriatic Lesions in Obese Patients with Type 2 Diabetes Mellitus: An Open-Label, Randomized Clinical Trial. </w:t>
      </w:r>
      <w:r w:rsidRPr="00F05DD8">
        <w:rPr>
          <w:i/>
          <w:noProof/>
        </w:rPr>
        <w:t>Biomolecules</w:t>
      </w:r>
      <w:r w:rsidRPr="00F05DD8">
        <w:rPr>
          <w:noProof/>
        </w:rPr>
        <w:t>. Jan 1 2025;15(1)doi:10.3390/biom15010046</w:t>
      </w:r>
    </w:p>
    <w:p w14:paraId="17076DB2" w14:textId="06CF46FF" w:rsidR="00F05DD8" w:rsidRPr="00F05DD8" w:rsidRDefault="00F05DD8" w:rsidP="00F05DD8">
      <w:pPr>
        <w:pStyle w:val="EndNoteBibliography"/>
        <w:rPr>
          <w:noProof/>
        </w:rPr>
      </w:pPr>
      <w:r w:rsidRPr="00F05DD8">
        <w:rPr>
          <w:noProof/>
        </w:rPr>
        <w:t>19.</w:t>
      </w:r>
      <w:r w:rsidRPr="00F05DD8">
        <w:rPr>
          <w:noProof/>
        </w:rPr>
        <w:tab/>
        <w:t xml:space="preserve">Feldman SR. Psoriasis: Epidemiology, clinical manifestations, and diagnosis. UpToDate. Updated November 26, 2024. Accessed February 22, 2025, </w:t>
      </w:r>
      <w:hyperlink r:id="rId14" w:history="1">
        <w:r w:rsidRPr="00F05DD8">
          <w:rPr>
            <w:rStyle w:val="Hyperlink"/>
            <w:noProof/>
          </w:rPr>
          <w:t>https://www-uptodate-com.ezproxy.galter.northwestern.edu/contents/psoriasis-epidemiology-clinical-manifestations-and-diagnosis?search=psoriasis&amp;source=search_result&amp;selectedTitle=1%7E150&amp;usage_type=default&amp;display_rank=1</w:t>
        </w:r>
      </w:hyperlink>
    </w:p>
    <w:p w14:paraId="68CC5C55" w14:textId="77777777" w:rsidR="00F05DD8" w:rsidRPr="00F05DD8" w:rsidRDefault="00F05DD8" w:rsidP="00F05DD8">
      <w:pPr>
        <w:pStyle w:val="EndNoteBibliography"/>
        <w:rPr>
          <w:noProof/>
        </w:rPr>
      </w:pPr>
      <w:r w:rsidRPr="00F05DD8">
        <w:rPr>
          <w:noProof/>
        </w:rPr>
        <w:t>20.</w:t>
      </w:r>
      <w:r w:rsidRPr="00F05DD8">
        <w:rPr>
          <w:noProof/>
        </w:rPr>
        <w:tab/>
        <w:t xml:space="preserve">Feldman S, Bhutani T. Chronic plaque psoriasis in adults: Overview of management. UpToDate. Updated July 8, 2024. Accessed January 4, 2025, </w:t>
      </w:r>
    </w:p>
    <w:p w14:paraId="0F71B942" w14:textId="77777777" w:rsidR="00F05DD8" w:rsidRPr="00F05DD8" w:rsidRDefault="00F05DD8" w:rsidP="00F05DD8">
      <w:pPr>
        <w:pStyle w:val="EndNoteBibliography"/>
        <w:rPr>
          <w:noProof/>
        </w:rPr>
      </w:pPr>
      <w:r w:rsidRPr="00F05DD8">
        <w:rPr>
          <w:noProof/>
        </w:rPr>
        <w:t>21.</w:t>
      </w:r>
      <w:r w:rsidRPr="00F05DD8">
        <w:rPr>
          <w:noProof/>
        </w:rPr>
        <w:tab/>
        <w:t>Clinical Review Report: Guselkumab (Tremfya): (Janssen Inc.): Indication: For the treatment of adult patients with moderate-to-severe plaque psoriasis who are candidates for systemic therapy or phototherapy. Mar 2018 Appendix 5(Validity of Outcome Measures)</w:t>
      </w:r>
    </w:p>
    <w:p w14:paraId="4DDDA8C9" w14:textId="511EF723" w:rsidR="00F05DD8" w:rsidRPr="00F05DD8" w:rsidRDefault="00F05DD8" w:rsidP="00F05DD8">
      <w:pPr>
        <w:pStyle w:val="EndNoteBibliography"/>
        <w:rPr>
          <w:noProof/>
        </w:rPr>
      </w:pPr>
      <w:r w:rsidRPr="00F05DD8">
        <w:rPr>
          <w:noProof/>
        </w:rPr>
        <w:t>22.</w:t>
      </w:r>
      <w:r w:rsidRPr="00F05DD8">
        <w:rPr>
          <w:noProof/>
        </w:rPr>
        <w:tab/>
        <w:t xml:space="preserve">Adult BMI Categories. US Centers for Disease Control and Prevention. Updated March 19, 2024 2025. </w:t>
      </w:r>
      <w:hyperlink r:id="rId15" w:history="1">
        <w:r w:rsidRPr="00F05DD8">
          <w:rPr>
            <w:rStyle w:val="Hyperlink"/>
            <w:noProof/>
          </w:rPr>
          <w:t>https://www.cdc.gov/bmi/adult-calculator/bmi-categories.html</w:t>
        </w:r>
      </w:hyperlink>
    </w:p>
    <w:p w14:paraId="7BFDFA54" w14:textId="750853D1" w:rsidR="00F05DD8" w:rsidRPr="00F05DD8" w:rsidRDefault="00F05DD8" w:rsidP="00F05DD8">
      <w:pPr>
        <w:pStyle w:val="EndNoteBibliography"/>
        <w:rPr>
          <w:noProof/>
        </w:rPr>
      </w:pPr>
      <w:r w:rsidRPr="00F05DD8">
        <w:rPr>
          <w:noProof/>
        </w:rPr>
        <w:t>23.</w:t>
      </w:r>
      <w:r w:rsidRPr="00F05DD8">
        <w:rPr>
          <w:noProof/>
        </w:rPr>
        <w:tab/>
        <w:t xml:space="preserve">High Cholesterol. Mayo Clinic. Updated March 7, 2025 2025. </w:t>
      </w:r>
      <w:hyperlink r:id="rId16" w:history="1">
        <w:r w:rsidRPr="00F05DD8">
          <w:rPr>
            <w:rStyle w:val="Hyperlink"/>
            <w:noProof/>
          </w:rPr>
          <w:t>https://www.mayoclinic.org/diseases-conditions/high-blood-cholesterol/diagnosis-treatment/drc-20350806</w:t>
        </w:r>
      </w:hyperlink>
    </w:p>
    <w:p w14:paraId="5DC4ABB8" w14:textId="4A272839" w:rsidR="00F05DD8" w:rsidRPr="00F05DD8" w:rsidRDefault="00F05DD8" w:rsidP="00F05DD8">
      <w:pPr>
        <w:pStyle w:val="EndNoteBibliography"/>
        <w:rPr>
          <w:noProof/>
        </w:rPr>
      </w:pPr>
      <w:r w:rsidRPr="00F05DD8">
        <w:rPr>
          <w:noProof/>
        </w:rPr>
        <w:t>24.</w:t>
      </w:r>
      <w:r w:rsidRPr="00F05DD8">
        <w:rPr>
          <w:noProof/>
        </w:rPr>
        <w:tab/>
        <w:t xml:space="preserve">A1C Test for Diabetes and Prediabetes. US Centers for Disease Control and Prevention. Updated May 15, 2024 2025. </w:t>
      </w:r>
      <w:hyperlink r:id="rId17" w:history="1">
        <w:r w:rsidRPr="00F05DD8">
          <w:rPr>
            <w:rStyle w:val="Hyperlink"/>
            <w:noProof/>
          </w:rPr>
          <w:t>https://www.cdc.gov/diabetes/diabetes-testing/prediabetes-a1c-test.html</w:t>
        </w:r>
      </w:hyperlink>
    </w:p>
    <w:p w14:paraId="0743AFC0" w14:textId="77777777" w:rsidR="00F05DD8" w:rsidRPr="00F05DD8" w:rsidRDefault="00F05DD8" w:rsidP="00F05DD8">
      <w:pPr>
        <w:pStyle w:val="EndNoteBibliography"/>
        <w:rPr>
          <w:noProof/>
        </w:rPr>
      </w:pPr>
      <w:r w:rsidRPr="00F05DD8">
        <w:rPr>
          <w:noProof/>
        </w:rPr>
        <w:t>25.</w:t>
      </w:r>
      <w:r w:rsidRPr="00F05DD8">
        <w:rPr>
          <w:noProof/>
        </w:rPr>
        <w:tab/>
        <w:t xml:space="preserve">Malavazos AE, Meregalli C, Sorrentino F, et al. Semaglutide therapy decreases epicardial fat inflammation and improves psoriasis severity in patients affected by abdominal obesity and type-2 diabetes. Article. </w:t>
      </w:r>
      <w:r w:rsidRPr="00F05DD8">
        <w:rPr>
          <w:i/>
          <w:noProof/>
        </w:rPr>
        <w:t>Endocrinology, Diabetes and Metabolism Case Reports</w:t>
      </w:r>
      <w:r w:rsidRPr="00F05DD8">
        <w:rPr>
          <w:noProof/>
        </w:rPr>
        <w:t>. 2023;2023(3)doi:10.1530/EDM-23-0017</w:t>
      </w:r>
    </w:p>
    <w:p w14:paraId="58D82CB8" w14:textId="77777777" w:rsidR="00F05DD8" w:rsidRPr="00F05DD8" w:rsidRDefault="00F05DD8" w:rsidP="00F05DD8">
      <w:pPr>
        <w:pStyle w:val="EndNoteBibliography"/>
        <w:rPr>
          <w:noProof/>
        </w:rPr>
      </w:pPr>
      <w:r w:rsidRPr="00F05DD8">
        <w:rPr>
          <w:noProof/>
        </w:rPr>
        <w:t>26.</w:t>
      </w:r>
      <w:r w:rsidRPr="00F05DD8">
        <w:rPr>
          <w:noProof/>
        </w:rPr>
        <w:tab/>
        <w:t xml:space="preserve">Nowowiejska J, Baran A, Flisiak I. The first case of psoriatic skin lesions exacerbation after liraglutide. Article. </w:t>
      </w:r>
      <w:r w:rsidRPr="00F05DD8">
        <w:rPr>
          <w:i/>
          <w:noProof/>
        </w:rPr>
        <w:t>Polish archives of internal medicine</w:t>
      </w:r>
      <w:r w:rsidRPr="00F05DD8">
        <w:rPr>
          <w:noProof/>
        </w:rPr>
        <w:t>. 2023;133(7-8)doi:10.20452/pamw.16527</w:t>
      </w:r>
    </w:p>
    <w:p w14:paraId="1089E1D6" w14:textId="61176059" w:rsidR="004565D9" w:rsidRPr="00B9534F" w:rsidRDefault="00AC2E5D" w:rsidP="00B9534F">
      <w:pPr>
        <w:spacing w:line="480" w:lineRule="auto"/>
        <w:rPr>
          <w:rFonts w:ascii="Arial" w:hAnsi="Arial" w:cs="Arial"/>
          <w:sz w:val="22"/>
          <w:szCs w:val="22"/>
        </w:rPr>
      </w:pPr>
      <w:r w:rsidRPr="00B9534F">
        <w:rPr>
          <w:rFonts w:ascii="Arial" w:hAnsi="Arial" w:cs="Arial"/>
          <w:sz w:val="22"/>
          <w:szCs w:val="22"/>
        </w:rPr>
        <w:fldChar w:fldCharType="end"/>
      </w:r>
    </w:p>
    <w:sectPr w:rsidR="004565D9" w:rsidRPr="00B9534F">
      <w:headerReference w:type="even" r:id="rId18"/>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D6217" w14:textId="77777777" w:rsidR="00C23F5F" w:rsidRDefault="00C23F5F" w:rsidP="00936298">
      <w:r>
        <w:separator/>
      </w:r>
    </w:p>
  </w:endnote>
  <w:endnote w:type="continuationSeparator" w:id="0">
    <w:p w14:paraId="414015C3" w14:textId="77777777" w:rsidR="00C23F5F" w:rsidRDefault="00C23F5F" w:rsidP="0093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D3941" w14:textId="77777777" w:rsidR="00C23F5F" w:rsidRDefault="00C23F5F" w:rsidP="00936298">
      <w:r>
        <w:separator/>
      </w:r>
    </w:p>
  </w:footnote>
  <w:footnote w:type="continuationSeparator" w:id="0">
    <w:p w14:paraId="7A5CF634" w14:textId="77777777" w:rsidR="00C23F5F" w:rsidRDefault="00C23F5F" w:rsidP="00936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2923644"/>
      <w:docPartObj>
        <w:docPartGallery w:val="Page Numbers (Top of Page)"/>
        <w:docPartUnique/>
      </w:docPartObj>
    </w:sdtPr>
    <w:sdtContent>
      <w:p w14:paraId="26B50EA3" w14:textId="2CEBCB85" w:rsidR="00936298" w:rsidRDefault="00936298" w:rsidP="0081396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14D02">
          <w:rPr>
            <w:rStyle w:val="PageNumber"/>
            <w:noProof/>
          </w:rPr>
          <w:t>1</w:t>
        </w:r>
        <w:r>
          <w:rPr>
            <w:rStyle w:val="PageNumber"/>
          </w:rPr>
          <w:fldChar w:fldCharType="end"/>
        </w:r>
      </w:p>
    </w:sdtContent>
  </w:sdt>
  <w:p w14:paraId="42933458" w14:textId="77777777" w:rsidR="00936298" w:rsidRDefault="00936298" w:rsidP="0093629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62AA" w14:textId="43930A99" w:rsidR="00936298" w:rsidRDefault="00C53D75" w:rsidP="0081396E">
    <w:pPr>
      <w:pStyle w:val="Header"/>
      <w:framePr w:wrap="none" w:vAnchor="text" w:hAnchor="margin" w:xAlign="right" w:y="1"/>
      <w:rPr>
        <w:rStyle w:val="PageNumber"/>
      </w:rPr>
    </w:pPr>
    <w:proofErr w:type="gramStart"/>
    <w:r w:rsidRPr="00C53D75">
      <w:t>PSO</w:t>
    </w:r>
    <w:r w:rsidR="00D86D02">
      <w:t>(</w:t>
    </w:r>
    <w:proofErr w:type="spellStart"/>
    <w:proofErr w:type="gramEnd"/>
    <w:r w:rsidR="00D86D02">
      <w:t>riasis</w:t>
    </w:r>
    <w:proofErr w:type="spellEnd"/>
    <w:r w:rsidR="00D86D02">
      <w:t>)</w:t>
    </w:r>
    <w:r w:rsidRPr="00C53D75">
      <w:t xml:space="preserve"> Long, Inflammation: Can GLP-1 RAs Clear the Way?</w:t>
    </w:r>
    <w:sdt>
      <w:sdtPr>
        <w:rPr>
          <w:rStyle w:val="PageNumber"/>
        </w:rPr>
        <w:id w:val="-1230454459"/>
        <w:docPartObj>
          <w:docPartGallery w:val="Page Numbers (Top of Page)"/>
          <w:docPartUnique/>
        </w:docPartObj>
      </w:sdtPr>
      <w:sdtContent>
        <w:r w:rsidR="00936298">
          <w:rPr>
            <w:rStyle w:val="PageNumber"/>
          </w:rPr>
          <w:t xml:space="preserve">     </w:t>
        </w:r>
        <w:r w:rsidR="00936298">
          <w:rPr>
            <w:rStyle w:val="PageNumber"/>
          </w:rPr>
          <w:fldChar w:fldCharType="begin"/>
        </w:r>
        <w:r w:rsidR="00936298">
          <w:rPr>
            <w:rStyle w:val="PageNumber"/>
          </w:rPr>
          <w:instrText xml:space="preserve"> PAGE </w:instrText>
        </w:r>
        <w:r w:rsidR="00936298">
          <w:rPr>
            <w:rStyle w:val="PageNumber"/>
          </w:rPr>
          <w:fldChar w:fldCharType="separate"/>
        </w:r>
        <w:r w:rsidR="00936298">
          <w:rPr>
            <w:rStyle w:val="PageNumber"/>
            <w:noProof/>
          </w:rPr>
          <w:t>2</w:t>
        </w:r>
        <w:r w:rsidR="00936298">
          <w:rPr>
            <w:rStyle w:val="PageNumber"/>
          </w:rPr>
          <w:fldChar w:fldCharType="end"/>
        </w:r>
      </w:sdtContent>
    </w:sdt>
  </w:p>
  <w:p w14:paraId="106D6A2F" w14:textId="77777777" w:rsidR="00936298" w:rsidRDefault="00936298" w:rsidP="0093629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20F9"/>
    <w:multiLevelType w:val="multilevel"/>
    <w:tmpl w:val="6AD25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547B2"/>
    <w:multiLevelType w:val="multilevel"/>
    <w:tmpl w:val="806ADFB2"/>
    <w:lvl w:ilvl="0">
      <w:start w:val="1"/>
      <w:numFmt w:val="decimal"/>
      <w:lvlText w:val="%1"/>
      <w:lvlJc w:val="left"/>
      <w:pPr>
        <w:ind w:left="580" w:hanging="580"/>
      </w:pPr>
      <w:rPr>
        <w:rFonts w:hint="default"/>
      </w:rPr>
    </w:lvl>
    <w:lvl w:ilvl="1">
      <w:start w:val="1"/>
      <w:numFmt w:val="decimal"/>
      <w:lvlText w:val="%1.%2"/>
      <w:lvlJc w:val="left"/>
      <w:pPr>
        <w:ind w:left="580" w:hanging="5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786943"/>
    <w:multiLevelType w:val="multilevel"/>
    <w:tmpl w:val="D958A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0D1364"/>
    <w:multiLevelType w:val="multilevel"/>
    <w:tmpl w:val="0A187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524A50"/>
    <w:multiLevelType w:val="multilevel"/>
    <w:tmpl w:val="50B6AB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E938AE"/>
    <w:multiLevelType w:val="multilevel"/>
    <w:tmpl w:val="4262F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B33E8D"/>
    <w:multiLevelType w:val="hybridMultilevel"/>
    <w:tmpl w:val="2F74E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821BDA"/>
    <w:multiLevelType w:val="multilevel"/>
    <w:tmpl w:val="5240E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C931CE"/>
    <w:multiLevelType w:val="multilevel"/>
    <w:tmpl w:val="C146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766E22"/>
    <w:multiLevelType w:val="multilevel"/>
    <w:tmpl w:val="A34413B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717E78"/>
    <w:multiLevelType w:val="multilevel"/>
    <w:tmpl w:val="4D86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9399513">
    <w:abstractNumId w:val="5"/>
  </w:num>
  <w:num w:numId="2" w16cid:durableId="1270045669">
    <w:abstractNumId w:val="10"/>
  </w:num>
  <w:num w:numId="3" w16cid:durableId="1981298221">
    <w:abstractNumId w:val="6"/>
  </w:num>
  <w:num w:numId="4" w16cid:durableId="2112822665">
    <w:abstractNumId w:val="2"/>
  </w:num>
  <w:num w:numId="5" w16cid:durableId="1611468404">
    <w:abstractNumId w:val="7"/>
  </w:num>
  <w:num w:numId="6" w16cid:durableId="754129899">
    <w:abstractNumId w:val="0"/>
  </w:num>
  <w:num w:numId="7" w16cid:durableId="1840264628">
    <w:abstractNumId w:val="3"/>
  </w:num>
  <w:num w:numId="8" w16cid:durableId="1217080984">
    <w:abstractNumId w:val="9"/>
  </w:num>
  <w:num w:numId="9" w16cid:durableId="872185012">
    <w:abstractNumId w:val="1"/>
  </w:num>
  <w:num w:numId="10" w16cid:durableId="1411653784">
    <w:abstractNumId w:val="4"/>
  </w:num>
  <w:num w:numId="11" w16cid:durableId="2312837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9sawesv82rwd7evsd5xxd5oa5errf5t0tsw&quot;&gt;Capstone Project Endnote Library&lt;record-ids&gt;&lt;item&gt;11&lt;/item&gt;&lt;item&gt;13&lt;/item&gt;&lt;item&gt;18&lt;/item&gt;&lt;item&gt;25&lt;/item&gt;&lt;item&gt;29&lt;/item&gt;&lt;item&gt;60&lt;/item&gt;&lt;item&gt;61&lt;/item&gt;&lt;item&gt;63&lt;/item&gt;&lt;item&gt;70&lt;/item&gt;&lt;item&gt;80&lt;/item&gt;&lt;item&gt;81&lt;/item&gt;&lt;item&gt;82&lt;/item&gt;&lt;item&gt;84&lt;/item&gt;&lt;item&gt;85&lt;/item&gt;&lt;item&gt;86&lt;/item&gt;&lt;item&gt;87&lt;/item&gt;&lt;item&gt;88&lt;/item&gt;&lt;item&gt;90&lt;/item&gt;&lt;item&gt;91&lt;/item&gt;&lt;item&gt;92&lt;/item&gt;&lt;item&gt;93&lt;/item&gt;&lt;item&gt;96&lt;/item&gt;&lt;item&gt;99&lt;/item&gt;&lt;item&gt;100&lt;/item&gt;&lt;item&gt;101&lt;/item&gt;&lt;item&gt;102&lt;/item&gt;&lt;/record-ids&gt;&lt;/item&gt;&lt;/Libraries&gt;"/>
  </w:docVars>
  <w:rsids>
    <w:rsidRoot w:val="00FD0867"/>
    <w:rsid w:val="00001F02"/>
    <w:rsid w:val="000027BF"/>
    <w:rsid w:val="00003477"/>
    <w:rsid w:val="00004682"/>
    <w:rsid w:val="0000490E"/>
    <w:rsid w:val="00004EE8"/>
    <w:rsid w:val="00010FD5"/>
    <w:rsid w:val="00012849"/>
    <w:rsid w:val="00013B6F"/>
    <w:rsid w:val="00014F05"/>
    <w:rsid w:val="000150AE"/>
    <w:rsid w:val="0001538D"/>
    <w:rsid w:val="00015574"/>
    <w:rsid w:val="0001647C"/>
    <w:rsid w:val="00017EFA"/>
    <w:rsid w:val="00020A10"/>
    <w:rsid w:val="00023A2C"/>
    <w:rsid w:val="0002443E"/>
    <w:rsid w:val="0002546D"/>
    <w:rsid w:val="0002790C"/>
    <w:rsid w:val="00034031"/>
    <w:rsid w:val="00034065"/>
    <w:rsid w:val="00035555"/>
    <w:rsid w:val="0003747A"/>
    <w:rsid w:val="00041E23"/>
    <w:rsid w:val="00045E00"/>
    <w:rsid w:val="000461B3"/>
    <w:rsid w:val="0005079B"/>
    <w:rsid w:val="000507F1"/>
    <w:rsid w:val="0005106C"/>
    <w:rsid w:val="00052615"/>
    <w:rsid w:val="00055135"/>
    <w:rsid w:val="000553B4"/>
    <w:rsid w:val="0005668A"/>
    <w:rsid w:val="00060F7D"/>
    <w:rsid w:val="00061392"/>
    <w:rsid w:val="00064C01"/>
    <w:rsid w:val="00065CC3"/>
    <w:rsid w:val="0006786E"/>
    <w:rsid w:val="000739C3"/>
    <w:rsid w:val="000745F8"/>
    <w:rsid w:val="00085C9C"/>
    <w:rsid w:val="000900A1"/>
    <w:rsid w:val="00092D9F"/>
    <w:rsid w:val="00097671"/>
    <w:rsid w:val="000A1BA5"/>
    <w:rsid w:val="000A2B1A"/>
    <w:rsid w:val="000A334A"/>
    <w:rsid w:val="000A63E7"/>
    <w:rsid w:val="000A7B6F"/>
    <w:rsid w:val="000B081B"/>
    <w:rsid w:val="000B333B"/>
    <w:rsid w:val="000B664B"/>
    <w:rsid w:val="000B6864"/>
    <w:rsid w:val="000C06F0"/>
    <w:rsid w:val="000C4473"/>
    <w:rsid w:val="000D335D"/>
    <w:rsid w:val="000D4336"/>
    <w:rsid w:val="000D44AA"/>
    <w:rsid w:val="000D54D0"/>
    <w:rsid w:val="000E1271"/>
    <w:rsid w:val="000E20FC"/>
    <w:rsid w:val="000E30B6"/>
    <w:rsid w:val="000E3682"/>
    <w:rsid w:val="000E6C8A"/>
    <w:rsid w:val="000F6767"/>
    <w:rsid w:val="000F6A3B"/>
    <w:rsid w:val="000F78B3"/>
    <w:rsid w:val="00100601"/>
    <w:rsid w:val="0010149C"/>
    <w:rsid w:val="001022CE"/>
    <w:rsid w:val="0010253B"/>
    <w:rsid w:val="00103FC9"/>
    <w:rsid w:val="00110CBA"/>
    <w:rsid w:val="00111CD7"/>
    <w:rsid w:val="001120D7"/>
    <w:rsid w:val="001155D0"/>
    <w:rsid w:val="00116797"/>
    <w:rsid w:val="00116FDD"/>
    <w:rsid w:val="00120027"/>
    <w:rsid w:val="00120E70"/>
    <w:rsid w:val="00122E5E"/>
    <w:rsid w:val="00124F74"/>
    <w:rsid w:val="00125272"/>
    <w:rsid w:val="001317F5"/>
    <w:rsid w:val="00131B83"/>
    <w:rsid w:val="00133088"/>
    <w:rsid w:val="00133134"/>
    <w:rsid w:val="001346BC"/>
    <w:rsid w:val="0014020C"/>
    <w:rsid w:val="001411C2"/>
    <w:rsid w:val="001433DB"/>
    <w:rsid w:val="00144945"/>
    <w:rsid w:val="00145C5D"/>
    <w:rsid w:val="001474D8"/>
    <w:rsid w:val="00147648"/>
    <w:rsid w:val="00147C6E"/>
    <w:rsid w:val="00154103"/>
    <w:rsid w:val="00157AA7"/>
    <w:rsid w:val="00157EC2"/>
    <w:rsid w:val="00157FF9"/>
    <w:rsid w:val="001600C3"/>
    <w:rsid w:val="00162900"/>
    <w:rsid w:val="001647B7"/>
    <w:rsid w:val="00164AC0"/>
    <w:rsid w:val="00165F6B"/>
    <w:rsid w:val="0016610D"/>
    <w:rsid w:val="0016719A"/>
    <w:rsid w:val="00167F50"/>
    <w:rsid w:val="001724A5"/>
    <w:rsid w:val="00172D64"/>
    <w:rsid w:val="0017352C"/>
    <w:rsid w:val="00175570"/>
    <w:rsid w:val="00175BF4"/>
    <w:rsid w:val="00177969"/>
    <w:rsid w:val="00177C5B"/>
    <w:rsid w:val="001828FF"/>
    <w:rsid w:val="00185BB5"/>
    <w:rsid w:val="00187456"/>
    <w:rsid w:val="001909A2"/>
    <w:rsid w:val="00191E5A"/>
    <w:rsid w:val="00191F70"/>
    <w:rsid w:val="00193059"/>
    <w:rsid w:val="001932A9"/>
    <w:rsid w:val="001937D6"/>
    <w:rsid w:val="00193978"/>
    <w:rsid w:val="00193B0F"/>
    <w:rsid w:val="001940B7"/>
    <w:rsid w:val="0019697D"/>
    <w:rsid w:val="00196F46"/>
    <w:rsid w:val="0019742F"/>
    <w:rsid w:val="00197E59"/>
    <w:rsid w:val="001A30A1"/>
    <w:rsid w:val="001A47F1"/>
    <w:rsid w:val="001A619D"/>
    <w:rsid w:val="001A6B65"/>
    <w:rsid w:val="001B0EB1"/>
    <w:rsid w:val="001B18F3"/>
    <w:rsid w:val="001B47AD"/>
    <w:rsid w:val="001B5470"/>
    <w:rsid w:val="001B6C45"/>
    <w:rsid w:val="001B7422"/>
    <w:rsid w:val="001C3052"/>
    <w:rsid w:val="001C39F7"/>
    <w:rsid w:val="001C4547"/>
    <w:rsid w:val="001C6147"/>
    <w:rsid w:val="001D19AF"/>
    <w:rsid w:val="001D2025"/>
    <w:rsid w:val="001D4853"/>
    <w:rsid w:val="001D7494"/>
    <w:rsid w:val="001D750F"/>
    <w:rsid w:val="001E1F1C"/>
    <w:rsid w:val="001E2644"/>
    <w:rsid w:val="001F27FD"/>
    <w:rsid w:val="001F4A2E"/>
    <w:rsid w:val="001F68E5"/>
    <w:rsid w:val="00203D62"/>
    <w:rsid w:val="002041DE"/>
    <w:rsid w:val="00205C51"/>
    <w:rsid w:val="00205F01"/>
    <w:rsid w:val="002063BD"/>
    <w:rsid w:val="00207EC6"/>
    <w:rsid w:val="0021437A"/>
    <w:rsid w:val="00215793"/>
    <w:rsid w:val="002166A3"/>
    <w:rsid w:val="0021694C"/>
    <w:rsid w:val="00220B2B"/>
    <w:rsid w:val="00222194"/>
    <w:rsid w:val="00224E4E"/>
    <w:rsid w:val="002258A9"/>
    <w:rsid w:val="00230A31"/>
    <w:rsid w:val="00231209"/>
    <w:rsid w:val="0023167E"/>
    <w:rsid w:val="00231B97"/>
    <w:rsid w:val="00231E9A"/>
    <w:rsid w:val="00233630"/>
    <w:rsid w:val="0023437C"/>
    <w:rsid w:val="002418F3"/>
    <w:rsid w:val="00241F0F"/>
    <w:rsid w:val="00243261"/>
    <w:rsid w:val="00245A99"/>
    <w:rsid w:val="00245E91"/>
    <w:rsid w:val="002517CC"/>
    <w:rsid w:val="00254354"/>
    <w:rsid w:val="00257125"/>
    <w:rsid w:val="00257F05"/>
    <w:rsid w:val="002606B8"/>
    <w:rsid w:val="002650AE"/>
    <w:rsid w:val="002673CC"/>
    <w:rsid w:val="00267A4C"/>
    <w:rsid w:val="00267DC0"/>
    <w:rsid w:val="00270E0B"/>
    <w:rsid w:val="002735BF"/>
    <w:rsid w:val="00273E35"/>
    <w:rsid w:val="0027481D"/>
    <w:rsid w:val="00274DAD"/>
    <w:rsid w:val="002772D7"/>
    <w:rsid w:val="00290036"/>
    <w:rsid w:val="00290515"/>
    <w:rsid w:val="002922BB"/>
    <w:rsid w:val="00292792"/>
    <w:rsid w:val="002931DC"/>
    <w:rsid w:val="00293D63"/>
    <w:rsid w:val="00296C11"/>
    <w:rsid w:val="002A03F1"/>
    <w:rsid w:val="002A31D1"/>
    <w:rsid w:val="002A50A4"/>
    <w:rsid w:val="002A6C5A"/>
    <w:rsid w:val="002B0466"/>
    <w:rsid w:val="002B2067"/>
    <w:rsid w:val="002B426B"/>
    <w:rsid w:val="002B60C7"/>
    <w:rsid w:val="002B75A9"/>
    <w:rsid w:val="002B7B0E"/>
    <w:rsid w:val="002C124C"/>
    <w:rsid w:val="002C1605"/>
    <w:rsid w:val="002C197F"/>
    <w:rsid w:val="002C1D48"/>
    <w:rsid w:val="002C2424"/>
    <w:rsid w:val="002C298F"/>
    <w:rsid w:val="002C44DA"/>
    <w:rsid w:val="002C54CC"/>
    <w:rsid w:val="002C6556"/>
    <w:rsid w:val="002C7774"/>
    <w:rsid w:val="002C7D8A"/>
    <w:rsid w:val="002D088A"/>
    <w:rsid w:val="002D3880"/>
    <w:rsid w:val="002D6CC7"/>
    <w:rsid w:val="002D7A8F"/>
    <w:rsid w:val="002D7BAB"/>
    <w:rsid w:val="002E43D5"/>
    <w:rsid w:val="002E6670"/>
    <w:rsid w:val="002F0B1F"/>
    <w:rsid w:val="002F6140"/>
    <w:rsid w:val="002F7986"/>
    <w:rsid w:val="002F7ACE"/>
    <w:rsid w:val="00300219"/>
    <w:rsid w:val="00302382"/>
    <w:rsid w:val="00302C60"/>
    <w:rsid w:val="003052B7"/>
    <w:rsid w:val="00307C4A"/>
    <w:rsid w:val="00307F8F"/>
    <w:rsid w:val="00310535"/>
    <w:rsid w:val="00310F26"/>
    <w:rsid w:val="003112F3"/>
    <w:rsid w:val="003119BF"/>
    <w:rsid w:val="00311FBF"/>
    <w:rsid w:val="0031206D"/>
    <w:rsid w:val="0031591E"/>
    <w:rsid w:val="003215D2"/>
    <w:rsid w:val="003226FE"/>
    <w:rsid w:val="00324B10"/>
    <w:rsid w:val="003278E3"/>
    <w:rsid w:val="00327992"/>
    <w:rsid w:val="003378A5"/>
    <w:rsid w:val="00337F60"/>
    <w:rsid w:val="003436A0"/>
    <w:rsid w:val="00346414"/>
    <w:rsid w:val="003469A6"/>
    <w:rsid w:val="003479D7"/>
    <w:rsid w:val="00350215"/>
    <w:rsid w:val="003529F0"/>
    <w:rsid w:val="00355A22"/>
    <w:rsid w:val="00357066"/>
    <w:rsid w:val="003606C1"/>
    <w:rsid w:val="00360D86"/>
    <w:rsid w:val="003614E0"/>
    <w:rsid w:val="003625E8"/>
    <w:rsid w:val="00364ED0"/>
    <w:rsid w:val="00370BB5"/>
    <w:rsid w:val="00370DC2"/>
    <w:rsid w:val="00371920"/>
    <w:rsid w:val="00371FE9"/>
    <w:rsid w:val="0037355E"/>
    <w:rsid w:val="0037592B"/>
    <w:rsid w:val="00376190"/>
    <w:rsid w:val="003832D9"/>
    <w:rsid w:val="003840DC"/>
    <w:rsid w:val="00390E55"/>
    <w:rsid w:val="00390FB0"/>
    <w:rsid w:val="0039529E"/>
    <w:rsid w:val="00397D68"/>
    <w:rsid w:val="003A46C1"/>
    <w:rsid w:val="003A5C34"/>
    <w:rsid w:val="003A7887"/>
    <w:rsid w:val="003B0860"/>
    <w:rsid w:val="003B1048"/>
    <w:rsid w:val="003B180A"/>
    <w:rsid w:val="003B312E"/>
    <w:rsid w:val="003B342B"/>
    <w:rsid w:val="003B6879"/>
    <w:rsid w:val="003B78B9"/>
    <w:rsid w:val="003C0F2D"/>
    <w:rsid w:val="003C2C7F"/>
    <w:rsid w:val="003C5081"/>
    <w:rsid w:val="003C5959"/>
    <w:rsid w:val="003C5967"/>
    <w:rsid w:val="003C5AAD"/>
    <w:rsid w:val="003C5C9C"/>
    <w:rsid w:val="003D1956"/>
    <w:rsid w:val="003D1AD1"/>
    <w:rsid w:val="003D23A2"/>
    <w:rsid w:val="003D2E31"/>
    <w:rsid w:val="003D5999"/>
    <w:rsid w:val="003D6418"/>
    <w:rsid w:val="003E1580"/>
    <w:rsid w:val="003E171C"/>
    <w:rsid w:val="003E180B"/>
    <w:rsid w:val="003E4918"/>
    <w:rsid w:val="003E6053"/>
    <w:rsid w:val="003F5A12"/>
    <w:rsid w:val="003F67AE"/>
    <w:rsid w:val="003F70D3"/>
    <w:rsid w:val="004005F9"/>
    <w:rsid w:val="00401608"/>
    <w:rsid w:val="004035CA"/>
    <w:rsid w:val="00404D2C"/>
    <w:rsid w:val="00415CB6"/>
    <w:rsid w:val="0041630E"/>
    <w:rsid w:val="00416701"/>
    <w:rsid w:val="00422A7F"/>
    <w:rsid w:val="00424A36"/>
    <w:rsid w:val="004316E6"/>
    <w:rsid w:val="00431E4F"/>
    <w:rsid w:val="00433F20"/>
    <w:rsid w:val="00435305"/>
    <w:rsid w:val="0043662D"/>
    <w:rsid w:val="00441C98"/>
    <w:rsid w:val="00441DD5"/>
    <w:rsid w:val="00443498"/>
    <w:rsid w:val="00444491"/>
    <w:rsid w:val="004464BE"/>
    <w:rsid w:val="00452692"/>
    <w:rsid w:val="00453894"/>
    <w:rsid w:val="00454A5E"/>
    <w:rsid w:val="00455A42"/>
    <w:rsid w:val="004565D9"/>
    <w:rsid w:val="00457259"/>
    <w:rsid w:val="0045770F"/>
    <w:rsid w:val="00457F2E"/>
    <w:rsid w:val="00457F3C"/>
    <w:rsid w:val="00461209"/>
    <w:rsid w:val="00462479"/>
    <w:rsid w:val="0046627B"/>
    <w:rsid w:val="004719D7"/>
    <w:rsid w:val="0047514F"/>
    <w:rsid w:val="00476DF7"/>
    <w:rsid w:val="0047760F"/>
    <w:rsid w:val="004776B0"/>
    <w:rsid w:val="00477E33"/>
    <w:rsid w:val="00480282"/>
    <w:rsid w:val="004803EE"/>
    <w:rsid w:val="004830A6"/>
    <w:rsid w:val="0048367B"/>
    <w:rsid w:val="0048501D"/>
    <w:rsid w:val="00486998"/>
    <w:rsid w:val="00486A1A"/>
    <w:rsid w:val="004873E6"/>
    <w:rsid w:val="004904DB"/>
    <w:rsid w:val="004971DD"/>
    <w:rsid w:val="004A0C7E"/>
    <w:rsid w:val="004A11CC"/>
    <w:rsid w:val="004A2049"/>
    <w:rsid w:val="004A4B43"/>
    <w:rsid w:val="004A6C1A"/>
    <w:rsid w:val="004A753B"/>
    <w:rsid w:val="004A7C90"/>
    <w:rsid w:val="004B2DBB"/>
    <w:rsid w:val="004B2F61"/>
    <w:rsid w:val="004B4687"/>
    <w:rsid w:val="004B4C21"/>
    <w:rsid w:val="004C0A12"/>
    <w:rsid w:val="004C1B26"/>
    <w:rsid w:val="004C249B"/>
    <w:rsid w:val="004C3B07"/>
    <w:rsid w:val="004C4CD1"/>
    <w:rsid w:val="004C5ECC"/>
    <w:rsid w:val="004D1BE0"/>
    <w:rsid w:val="004D3BEE"/>
    <w:rsid w:val="004D479C"/>
    <w:rsid w:val="004D4A23"/>
    <w:rsid w:val="004D4A39"/>
    <w:rsid w:val="004D6A18"/>
    <w:rsid w:val="004D6F31"/>
    <w:rsid w:val="004E47B0"/>
    <w:rsid w:val="004E6F85"/>
    <w:rsid w:val="004F0D79"/>
    <w:rsid w:val="004F3CA5"/>
    <w:rsid w:val="004F49CA"/>
    <w:rsid w:val="004F64D1"/>
    <w:rsid w:val="004F7A5E"/>
    <w:rsid w:val="0050403B"/>
    <w:rsid w:val="00505556"/>
    <w:rsid w:val="005104F8"/>
    <w:rsid w:val="00510AB6"/>
    <w:rsid w:val="0051164F"/>
    <w:rsid w:val="00513585"/>
    <w:rsid w:val="00514122"/>
    <w:rsid w:val="00516D7A"/>
    <w:rsid w:val="005172AD"/>
    <w:rsid w:val="00521006"/>
    <w:rsid w:val="00521A82"/>
    <w:rsid w:val="00522F83"/>
    <w:rsid w:val="0052553B"/>
    <w:rsid w:val="0052676F"/>
    <w:rsid w:val="00527BEA"/>
    <w:rsid w:val="005305B1"/>
    <w:rsid w:val="00530BB3"/>
    <w:rsid w:val="00530C0C"/>
    <w:rsid w:val="00530EFD"/>
    <w:rsid w:val="00532674"/>
    <w:rsid w:val="00533762"/>
    <w:rsid w:val="005405D4"/>
    <w:rsid w:val="005409ED"/>
    <w:rsid w:val="00542A0F"/>
    <w:rsid w:val="00545BC5"/>
    <w:rsid w:val="00547E65"/>
    <w:rsid w:val="005548DD"/>
    <w:rsid w:val="00555E93"/>
    <w:rsid w:val="005630DA"/>
    <w:rsid w:val="00573704"/>
    <w:rsid w:val="00580FF9"/>
    <w:rsid w:val="00581808"/>
    <w:rsid w:val="005826E7"/>
    <w:rsid w:val="00582909"/>
    <w:rsid w:val="00582CD1"/>
    <w:rsid w:val="00583F71"/>
    <w:rsid w:val="00584966"/>
    <w:rsid w:val="005849DA"/>
    <w:rsid w:val="00584C55"/>
    <w:rsid w:val="00585247"/>
    <w:rsid w:val="00586A9A"/>
    <w:rsid w:val="005876D7"/>
    <w:rsid w:val="005A1BDB"/>
    <w:rsid w:val="005A26E0"/>
    <w:rsid w:val="005A4AE8"/>
    <w:rsid w:val="005A50E5"/>
    <w:rsid w:val="005B137D"/>
    <w:rsid w:val="005B254B"/>
    <w:rsid w:val="005B301C"/>
    <w:rsid w:val="005B5137"/>
    <w:rsid w:val="005B6DB4"/>
    <w:rsid w:val="005C0067"/>
    <w:rsid w:val="005C2088"/>
    <w:rsid w:val="005C403E"/>
    <w:rsid w:val="005C51F0"/>
    <w:rsid w:val="005C5244"/>
    <w:rsid w:val="005D0ACA"/>
    <w:rsid w:val="005D0C38"/>
    <w:rsid w:val="005D21E8"/>
    <w:rsid w:val="005D311B"/>
    <w:rsid w:val="005D32E9"/>
    <w:rsid w:val="005D482B"/>
    <w:rsid w:val="005E18CC"/>
    <w:rsid w:val="005E30DA"/>
    <w:rsid w:val="005E3344"/>
    <w:rsid w:val="005E45AF"/>
    <w:rsid w:val="005E4869"/>
    <w:rsid w:val="005E598A"/>
    <w:rsid w:val="005F0507"/>
    <w:rsid w:val="005F121E"/>
    <w:rsid w:val="005F2FA7"/>
    <w:rsid w:val="005F3261"/>
    <w:rsid w:val="005F77D2"/>
    <w:rsid w:val="00601249"/>
    <w:rsid w:val="00601396"/>
    <w:rsid w:val="00603527"/>
    <w:rsid w:val="00607BC0"/>
    <w:rsid w:val="00607CBA"/>
    <w:rsid w:val="00607F89"/>
    <w:rsid w:val="006136DE"/>
    <w:rsid w:val="00616460"/>
    <w:rsid w:val="00617506"/>
    <w:rsid w:val="00621DC7"/>
    <w:rsid w:val="0062211D"/>
    <w:rsid w:val="00623572"/>
    <w:rsid w:val="00625900"/>
    <w:rsid w:val="00630D1C"/>
    <w:rsid w:val="006316B6"/>
    <w:rsid w:val="006343B2"/>
    <w:rsid w:val="00634A29"/>
    <w:rsid w:val="00640210"/>
    <w:rsid w:val="00643EB0"/>
    <w:rsid w:val="00644CD6"/>
    <w:rsid w:val="00644D31"/>
    <w:rsid w:val="00645092"/>
    <w:rsid w:val="006456DC"/>
    <w:rsid w:val="00645E4C"/>
    <w:rsid w:val="00646C3D"/>
    <w:rsid w:val="006500C2"/>
    <w:rsid w:val="0065291E"/>
    <w:rsid w:val="00652EA4"/>
    <w:rsid w:val="00653CD4"/>
    <w:rsid w:val="00654D51"/>
    <w:rsid w:val="00655BAD"/>
    <w:rsid w:val="00655C94"/>
    <w:rsid w:val="00655E14"/>
    <w:rsid w:val="0065727B"/>
    <w:rsid w:val="00657F9A"/>
    <w:rsid w:val="00660D0C"/>
    <w:rsid w:val="00661B2C"/>
    <w:rsid w:val="00661B89"/>
    <w:rsid w:val="006672D6"/>
    <w:rsid w:val="00672B73"/>
    <w:rsid w:val="00672FB0"/>
    <w:rsid w:val="00674B64"/>
    <w:rsid w:val="00681ECB"/>
    <w:rsid w:val="00686CDD"/>
    <w:rsid w:val="00690AE6"/>
    <w:rsid w:val="00694630"/>
    <w:rsid w:val="00694C94"/>
    <w:rsid w:val="0069603D"/>
    <w:rsid w:val="00697F8C"/>
    <w:rsid w:val="006A126D"/>
    <w:rsid w:val="006A37D9"/>
    <w:rsid w:val="006B020B"/>
    <w:rsid w:val="006B691A"/>
    <w:rsid w:val="006B72E9"/>
    <w:rsid w:val="006B73C3"/>
    <w:rsid w:val="006C181B"/>
    <w:rsid w:val="006C28F2"/>
    <w:rsid w:val="006C3795"/>
    <w:rsid w:val="006C3ACB"/>
    <w:rsid w:val="006C4CD8"/>
    <w:rsid w:val="006C67B8"/>
    <w:rsid w:val="006C69BE"/>
    <w:rsid w:val="006D74FC"/>
    <w:rsid w:val="006D79D7"/>
    <w:rsid w:val="006E0247"/>
    <w:rsid w:val="006E092D"/>
    <w:rsid w:val="006E1EF9"/>
    <w:rsid w:val="006E3040"/>
    <w:rsid w:val="006E5124"/>
    <w:rsid w:val="006E6A5B"/>
    <w:rsid w:val="006F0CBF"/>
    <w:rsid w:val="006F2183"/>
    <w:rsid w:val="006F4AE2"/>
    <w:rsid w:val="006F59E0"/>
    <w:rsid w:val="006F5C09"/>
    <w:rsid w:val="006F5F0B"/>
    <w:rsid w:val="006F61F0"/>
    <w:rsid w:val="006F656A"/>
    <w:rsid w:val="006F671F"/>
    <w:rsid w:val="006F6BCF"/>
    <w:rsid w:val="0070047C"/>
    <w:rsid w:val="007004B5"/>
    <w:rsid w:val="007014ED"/>
    <w:rsid w:val="00701CB0"/>
    <w:rsid w:val="007077A6"/>
    <w:rsid w:val="0071111A"/>
    <w:rsid w:val="00713160"/>
    <w:rsid w:val="00714FCD"/>
    <w:rsid w:val="0071523F"/>
    <w:rsid w:val="0071723F"/>
    <w:rsid w:val="00717784"/>
    <w:rsid w:val="00721048"/>
    <w:rsid w:val="00722D5F"/>
    <w:rsid w:val="00730049"/>
    <w:rsid w:val="0073050F"/>
    <w:rsid w:val="007351FA"/>
    <w:rsid w:val="00735BD9"/>
    <w:rsid w:val="00736A80"/>
    <w:rsid w:val="00740DAC"/>
    <w:rsid w:val="0074147D"/>
    <w:rsid w:val="007420C9"/>
    <w:rsid w:val="00744F66"/>
    <w:rsid w:val="00747FDC"/>
    <w:rsid w:val="00750572"/>
    <w:rsid w:val="0075241D"/>
    <w:rsid w:val="00752840"/>
    <w:rsid w:val="00752C47"/>
    <w:rsid w:val="007531B4"/>
    <w:rsid w:val="00754194"/>
    <w:rsid w:val="00754FC4"/>
    <w:rsid w:val="0075575B"/>
    <w:rsid w:val="00755BCC"/>
    <w:rsid w:val="007567BC"/>
    <w:rsid w:val="0075781D"/>
    <w:rsid w:val="00760EC5"/>
    <w:rsid w:val="007611D8"/>
    <w:rsid w:val="007656CA"/>
    <w:rsid w:val="0076597C"/>
    <w:rsid w:val="00765AB3"/>
    <w:rsid w:val="00767686"/>
    <w:rsid w:val="0077535F"/>
    <w:rsid w:val="00775734"/>
    <w:rsid w:val="00776444"/>
    <w:rsid w:val="00776F41"/>
    <w:rsid w:val="00780E06"/>
    <w:rsid w:val="0078288C"/>
    <w:rsid w:val="00783486"/>
    <w:rsid w:val="00784387"/>
    <w:rsid w:val="00784C81"/>
    <w:rsid w:val="00791DEA"/>
    <w:rsid w:val="007929D9"/>
    <w:rsid w:val="00792A04"/>
    <w:rsid w:val="007935CB"/>
    <w:rsid w:val="0079581D"/>
    <w:rsid w:val="007A2743"/>
    <w:rsid w:val="007A3688"/>
    <w:rsid w:val="007A3A2F"/>
    <w:rsid w:val="007A3C0A"/>
    <w:rsid w:val="007A5451"/>
    <w:rsid w:val="007A5727"/>
    <w:rsid w:val="007A6104"/>
    <w:rsid w:val="007A691E"/>
    <w:rsid w:val="007B01AD"/>
    <w:rsid w:val="007B20E2"/>
    <w:rsid w:val="007B387F"/>
    <w:rsid w:val="007C0121"/>
    <w:rsid w:val="007C1CA8"/>
    <w:rsid w:val="007C2456"/>
    <w:rsid w:val="007C33E5"/>
    <w:rsid w:val="007C6081"/>
    <w:rsid w:val="007C7B08"/>
    <w:rsid w:val="007D1602"/>
    <w:rsid w:val="007D1BEE"/>
    <w:rsid w:val="007D340E"/>
    <w:rsid w:val="007D4BEA"/>
    <w:rsid w:val="007D4E36"/>
    <w:rsid w:val="007D5F4C"/>
    <w:rsid w:val="007D5FC5"/>
    <w:rsid w:val="007D629D"/>
    <w:rsid w:val="007D638D"/>
    <w:rsid w:val="007D66DF"/>
    <w:rsid w:val="007D6EB5"/>
    <w:rsid w:val="007D71A4"/>
    <w:rsid w:val="007D7414"/>
    <w:rsid w:val="007E0B0F"/>
    <w:rsid w:val="007E1249"/>
    <w:rsid w:val="007E1FD4"/>
    <w:rsid w:val="007E2AFA"/>
    <w:rsid w:val="007E351B"/>
    <w:rsid w:val="007E40D9"/>
    <w:rsid w:val="007E5224"/>
    <w:rsid w:val="007E5548"/>
    <w:rsid w:val="007E5C66"/>
    <w:rsid w:val="007F08CF"/>
    <w:rsid w:val="007F13E4"/>
    <w:rsid w:val="007F2AEF"/>
    <w:rsid w:val="007F2B23"/>
    <w:rsid w:val="007F32CF"/>
    <w:rsid w:val="00802C7F"/>
    <w:rsid w:val="00802CA0"/>
    <w:rsid w:val="00804DBF"/>
    <w:rsid w:val="00804F53"/>
    <w:rsid w:val="00814958"/>
    <w:rsid w:val="00821B67"/>
    <w:rsid w:val="008220DD"/>
    <w:rsid w:val="008223B7"/>
    <w:rsid w:val="00832180"/>
    <w:rsid w:val="00833448"/>
    <w:rsid w:val="0083487D"/>
    <w:rsid w:val="00840674"/>
    <w:rsid w:val="00841AEC"/>
    <w:rsid w:val="008424A9"/>
    <w:rsid w:val="00843DF2"/>
    <w:rsid w:val="00845566"/>
    <w:rsid w:val="00850A9F"/>
    <w:rsid w:val="00850F92"/>
    <w:rsid w:val="00851F81"/>
    <w:rsid w:val="00853086"/>
    <w:rsid w:val="00854227"/>
    <w:rsid w:val="0085441C"/>
    <w:rsid w:val="00856392"/>
    <w:rsid w:val="008565B0"/>
    <w:rsid w:val="00856A09"/>
    <w:rsid w:val="00856D4B"/>
    <w:rsid w:val="00860AEA"/>
    <w:rsid w:val="00863FCB"/>
    <w:rsid w:val="00865DA5"/>
    <w:rsid w:val="00867AE5"/>
    <w:rsid w:val="00870AC6"/>
    <w:rsid w:val="00870EAE"/>
    <w:rsid w:val="00871FDC"/>
    <w:rsid w:val="00874B19"/>
    <w:rsid w:val="00876BAF"/>
    <w:rsid w:val="00880C82"/>
    <w:rsid w:val="00882435"/>
    <w:rsid w:val="008826A8"/>
    <w:rsid w:val="00883960"/>
    <w:rsid w:val="00886244"/>
    <w:rsid w:val="008862CE"/>
    <w:rsid w:val="00887FC5"/>
    <w:rsid w:val="00891776"/>
    <w:rsid w:val="008917E1"/>
    <w:rsid w:val="00893101"/>
    <w:rsid w:val="008938A2"/>
    <w:rsid w:val="00893F2B"/>
    <w:rsid w:val="00893F51"/>
    <w:rsid w:val="008948E3"/>
    <w:rsid w:val="008A2540"/>
    <w:rsid w:val="008A316D"/>
    <w:rsid w:val="008B1678"/>
    <w:rsid w:val="008B1767"/>
    <w:rsid w:val="008B227F"/>
    <w:rsid w:val="008B4537"/>
    <w:rsid w:val="008B4602"/>
    <w:rsid w:val="008B7591"/>
    <w:rsid w:val="008B7822"/>
    <w:rsid w:val="008C147D"/>
    <w:rsid w:val="008C2741"/>
    <w:rsid w:val="008D1F4D"/>
    <w:rsid w:val="008D263F"/>
    <w:rsid w:val="008D786D"/>
    <w:rsid w:val="008E0A08"/>
    <w:rsid w:val="008E10D9"/>
    <w:rsid w:val="008E56BE"/>
    <w:rsid w:val="008E63F0"/>
    <w:rsid w:val="008E7937"/>
    <w:rsid w:val="008F2BE1"/>
    <w:rsid w:val="008F4526"/>
    <w:rsid w:val="008F53B5"/>
    <w:rsid w:val="008F5E5C"/>
    <w:rsid w:val="008F5E71"/>
    <w:rsid w:val="008F76C8"/>
    <w:rsid w:val="009008C9"/>
    <w:rsid w:val="00906A78"/>
    <w:rsid w:val="00913773"/>
    <w:rsid w:val="00913AF1"/>
    <w:rsid w:val="0092097F"/>
    <w:rsid w:val="00921D59"/>
    <w:rsid w:val="0092249D"/>
    <w:rsid w:val="00925031"/>
    <w:rsid w:val="00925F23"/>
    <w:rsid w:val="00930BA7"/>
    <w:rsid w:val="0093293B"/>
    <w:rsid w:val="00932B3A"/>
    <w:rsid w:val="00932B9F"/>
    <w:rsid w:val="00932D7A"/>
    <w:rsid w:val="00935020"/>
    <w:rsid w:val="0093503D"/>
    <w:rsid w:val="0093542A"/>
    <w:rsid w:val="00936073"/>
    <w:rsid w:val="00936298"/>
    <w:rsid w:val="00936A6B"/>
    <w:rsid w:val="00936F57"/>
    <w:rsid w:val="0093723E"/>
    <w:rsid w:val="009400AC"/>
    <w:rsid w:val="00945806"/>
    <w:rsid w:val="009473B1"/>
    <w:rsid w:val="00952389"/>
    <w:rsid w:val="0095280B"/>
    <w:rsid w:val="00952A14"/>
    <w:rsid w:val="00957286"/>
    <w:rsid w:val="00960613"/>
    <w:rsid w:val="009624B1"/>
    <w:rsid w:val="00963698"/>
    <w:rsid w:val="009648D1"/>
    <w:rsid w:val="0096528D"/>
    <w:rsid w:val="00965979"/>
    <w:rsid w:val="00966A92"/>
    <w:rsid w:val="00967DAB"/>
    <w:rsid w:val="00972842"/>
    <w:rsid w:val="00972EC3"/>
    <w:rsid w:val="0097602A"/>
    <w:rsid w:val="00982439"/>
    <w:rsid w:val="00982D62"/>
    <w:rsid w:val="00984DA3"/>
    <w:rsid w:val="00985647"/>
    <w:rsid w:val="0099055B"/>
    <w:rsid w:val="0099138B"/>
    <w:rsid w:val="00997913"/>
    <w:rsid w:val="009A08E2"/>
    <w:rsid w:val="009A12DB"/>
    <w:rsid w:val="009A5A89"/>
    <w:rsid w:val="009B111B"/>
    <w:rsid w:val="009B7103"/>
    <w:rsid w:val="009C1528"/>
    <w:rsid w:val="009C1704"/>
    <w:rsid w:val="009C2026"/>
    <w:rsid w:val="009C2A08"/>
    <w:rsid w:val="009C3A13"/>
    <w:rsid w:val="009C3C76"/>
    <w:rsid w:val="009C4761"/>
    <w:rsid w:val="009C4DAE"/>
    <w:rsid w:val="009C59E8"/>
    <w:rsid w:val="009D0AAB"/>
    <w:rsid w:val="009D16A5"/>
    <w:rsid w:val="009D17DD"/>
    <w:rsid w:val="009D3BFD"/>
    <w:rsid w:val="009E0E70"/>
    <w:rsid w:val="009E4CB2"/>
    <w:rsid w:val="009E7B71"/>
    <w:rsid w:val="009F265B"/>
    <w:rsid w:val="009F33E2"/>
    <w:rsid w:val="009F350A"/>
    <w:rsid w:val="009F4669"/>
    <w:rsid w:val="009F5867"/>
    <w:rsid w:val="00A0089B"/>
    <w:rsid w:val="00A020B4"/>
    <w:rsid w:val="00A024DA"/>
    <w:rsid w:val="00A02ECC"/>
    <w:rsid w:val="00A0535F"/>
    <w:rsid w:val="00A05FE5"/>
    <w:rsid w:val="00A0636D"/>
    <w:rsid w:val="00A11E84"/>
    <w:rsid w:val="00A120F2"/>
    <w:rsid w:val="00A12160"/>
    <w:rsid w:val="00A1292C"/>
    <w:rsid w:val="00A12A31"/>
    <w:rsid w:val="00A13B52"/>
    <w:rsid w:val="00A22B10"/>
    <w:rsid w:val="00A22FF9"/>
    <w:rsid w:val="00A24401"/>
    <w:rsid w:val="00A24CA7"/>
    <w:rsid w:val="00A25FE9"/>
    <w:rsid w:val="00A26943"/>
    <w:rsid w:val="00A27B23"/>
    <w:rsid w:val="00A34262"/>
    <w:rsid w:val="00A348B5"/>
    <w:rsid w:val="00A35578"/>
    <w:rsid w:val="00A360B9"/>
    <w:rsid w:val="00A37E97"/>
    <w:rsid w:val="00A40A1F"/>
    <w:rsid w:val="00A43DA6"/>
    <w:rsid w:val="00A44B67"/>
    <w:rsid w:val="00A45020"/>
    <w:rsid w:val="00A501AE"/>
    <w:rsid w:val="00A50402"/>
    <w:rsid w:val="00A520D2"/>
    <w:rsid w:val="00A52EBB"/>
    <w:rsid w:val="00A55736"/>
    <w:rsid w:val="00A57B56"/>
    <w:rsid w:val="00A57EA2"/>
    <w:rsid w:val="00A671F0"/>
    <w:rsid w:val="00A7019F"/>
    <w:rsid w:val="00A72800"/>
    <w:rsid w:val="00A74346"/>
    <w:rsid w:val="00A74527"/>
    <w:rsid w:val="00A74AA6"/>
    <w:rsid w:val="00A7654B"/>
    <w:rsid w:val="00A76843"/>
    <w:rsid w:val="00A86E7C"/>
    <w:rsid w:val="00A926A5"/>
    <w:rsid w:val="00A926E3"/>
    <w:rsid w:val="00A939F6"/>
    <w:rsid w:val="00A93AC6"/>
    <w:rsid w:val="00A97206"/>
    <w:rsid w:val="00AA134C"/>
    <w:rsid w:val="00AA34CD"/>
    <w:rsid w:val="00AA63CF"/>
    <w:rsid w:val="00AA7777"/>
    <w:rsid w:val="00AB42D7"/>
    <w:rsid w:val="00AB4330"/>
    <w:rsid w:val="00AB5F4A"/>
    <w:rsid w:val="00AB7787"/>
    <w:rsid w:val="00AC13D3"/>
    <w:rsid w:val="00AC272A"/>
    <w:rsid w:val="00AC2E5D"/>
    <w:rsid w:val="00AC4952"/>
    <w:rsid w:val="00AC4E10"/>
    <w:rsid w:val="00AD187E"/>
    <w:rsid w:val="00AD42C7"/>
    <w:rsid w:val="00AD57BC"/>
    <w:rsid w:val="00AD6EAF"/>
    <w:rsid w:val="00AE135F"/>
    <w:rsid w:val="00AE1853"/>
    <w:rsid w:val="00AE2CAC"/>
    <w:rsid w:val="00AE37E7"/>
    <w:rsid w:val="00AE4865"/>
    <w:rsid w:val="00AE6342"/>
    <w:rsid w:val="00AE7DDD"/>
    <w:rsid w:val="00AF276B"/>
    <w:rsid w:val="00AF3A7B"/>
    <w:rsid w:val="00AF51C7"/>
    <w:rsid w:val="00B010A0"/>
    <w:rsid w:val="00B03912"/>
    <w:rsid w:val="00B05B05"/>
    <w:rsid w:val="00B11BEE"/>
    <w:rsid w:val="00B12A78"/>
    <w:rsid w:val="00B138E4"/>
    <w:rsid w:val="00B14E05"/>
    <w:rsid w:val="00B155C5"/>
    <w:rsid w:val="00B17F4A"/>
    <w:rsid w:val="00B20272"/>
    <w:rsid w:val="00B207AA"/>
    <w:rsid w:val="00B21014"/>
    <w:rsid w:val="00B2113E"/>
    <w:rsid w:val="00B246D7"/>
    <w:rsid w:val="00B26DC6"/>
    <w:rsid w:val="00B30857"/>
    <w:rsid w:val="00B34357"/>
    <w:rsid w:val="00B34B9A"/>
    <w:rsid w:val="00B35165"/>
    <w:rsid w:val="00B35DD7"/>
    <w:rsid w:val="00B37D68"/>
    <w:rsid w:val="00B4088A"/>
    <w:rsid w:val="00B4139B"/>
    <w:rsid w:val="00B41A77"/>
    <w:rsid w:val="00B444AA"/>
    <w:rsid w:val="00B47859"/>
    <w:rsid w:val="00B5079B"/>
    <w:rsid w:val="00B50B41"/>
    <w:rsid w:val="00B50DCB"/>
    <w:rsid w:val="00B51490"/>
    <w:rsid w:val="00B528FF"/>
    <w:rsid w:val="00B56476"/>
    <w:rsid w:val="00B564D3"/>
    <w:rsid w:val="00B6018D"/>
    <w:rsid w:val="00B602D9"/>
    <w:rsid w:val="00B61C0A"/>
    <w:rsid w:val="00B62656"/>
    <w:rsid w:val="00B645FE"/>
    <w:rsid w:val="00B665A1"/>
    <w:rsid w:val="00B67CB9"/>
    <w:rsid w:val="00B71FA2"/>
    <w:rsid w:val="00B7338B"/>
    <w:rsid w:val="00B74949"/>
    <w:rsid w:val="00B87D38"/>
    <w:rsid w:val="00B90483"/>
    <w:rsid w:val="00B91255"/>
    <w:rsid w:val="00B9126C"/>
    <w:rsid w:val="00B912E8"/>
    <w:rsid w:val="00B94B3A"/>
    <w:rsid w:val="00B94C13"/>
    <w:rsid w:val="00B9534F"/>
    <w:rsid w:val="00B96522"/>
    <w:rsid w:val="00B96951"/>
    <w:rsid w:val="00BA2EDA"/>
    <w:rsid w:val="00BA3F25"/>
    <w:rsid w:val="00BA76B2"/>
    <w:rsid w:val="00BB133A"/>
    <w:rsid w:val="00BB580F"/>
    <w:rsid w:val="00BB5AAA"/>
    <w:rsid w:val="00BB7E8F"/>
    <w:rsid w:val="00BC0661"/>
    <w:rsid w:val="00BC0CD4"/>
    <w:rsid w:val="00BC0FF6"/>
    <w:rsid w:val="00BC12DB"/>
    <w:rsid w:val="00BC294E"/>
    <w:rsid w:val="00BC39FD"/>
    <w:rsid w:val="00BC3C69"/>
    <w:rsid w:val="00BC4264"/>
    <w:rsid w:val="00BC43E0"/>
    <w:rsid w:val="00BC4F60"/>
    <w:rsid w:val="00BC524D"/>
    <w:rsid w:val="00BC76FA"/>
    <w:rsid w:val="00BD3BAF"/>
    <w:rsid w:val="00BD4F12"/>
    <w:rsid w:val="00BD5760"/>
    <w:rsid w:val="00BD5F7D"/>
    <w:rsid w:val="00BD69B7"/>
    <w:rsid w:val="00BE271A"/>
    <w:rsid w:val="00BE31E0"/>
    <w:rsid w:val="00BF283F"/>
    <w:rsid w:val="00BF341B"/>
    <w:rsid w:val="00BF496A"/>
    <w:rsid w:val="00BF4A94"/>
    <w:rsid w:val="00BF50AD"/>
    <w:rsid w:val="00BF7884"/>
    <w:rsid w:val="00C0293A"/>
    <w:rsid w:val="00C02A50"/>
    <w:rsid w:val="00C03C95"/>
    <w:rsid w:val="00C0439A"/>
    <w:rsid w:val="00C05F73"/>
    <w:rsid w:val="00C07109"/>
    <w:rsid w:val="00C07540"/>
    <w:rsid w:val="00C07A73"/>
    <w:rsid w:val="00C12FCF"/>
    <w:rsid w:val="00C132B5"/>
    <w:rsid w:val="00C134FC"/>
    <w:rsid w:val="00C14D02"/>
    <w:rsid w:val="00C14EFC"/>
    <w:rsid w:val="00C170E4"/>
    <w:rsid w:val="00C176F1"/>
    <w:rsid w:val="00C213A1"/>
    <w:rsid w:val="00C21CB2"/>
    <w:rsid w:val="00C23F5F"/>
    <w:rsid w:val="00C24447"/>
    <w:rsid w:val="00C2727D"/>
    <w:rsid w:val="00C27721"/>
    <w:rsid w:val="00C32651"/>
    <w:rsid w:val="00C332D5"/>
    <w:rsid w:val="00C34EF6"/>
    <w:rsid w:val="00C35467"/>
    <w:rsid w:val="00C421C5"/>
    <w:rsid w:val="00C42538"/>
    <w:rsid w:val="00C43714"/>
    <w:rsid w:val="00C445DB"/>
    <w:rsid w:val="00C4460E"/>
    <w:rsid w:val="00C46609"/>
    <w:rsid w:val="00C47B49"/>
    <w:rsid w:val="00C5197F"/>
    <w:rsid w:val="00C5203B"/>
    <w:rsid w:val="00C53D75"/>
    <w:rsid w:val="00C5551B"/>
    <w:rsid w:val="00C55901"/>
    <w:rsid w:val="00C60DB8"/>
    <w:rsid w:val="00C618AF"/>
    <w:rsid w:val="00C61B62"/>
    <w:rsid w:val="00C61EC6"/>
    <w:rsid w:val="00C6353A"/>
    <w:rsid w:val="00C6378C"/>
    <w:rsid w:val="00C70AEF"/>
    <w:rsid w:val="00C71032"/>
    <w:rsid w:val="00C7344B"/>
    <w:rsid w:val="00C74AA8"/>
    <w:rsid w:val="00C77519"/>
    <w:rsid w:val="00C77B3B"/>
    <w:rsid w:val="00C81D9E"/>
    <w:rsid w:val="00C827B5"/>
    <w:rsid w:val="00C9093F"/>
    <w:rsid w:val="00C91423"/>
    <w:rsid w:val="00C91A98"/>
    <w:rsid w:val="00C91FA7"/>
    <w:rsid w:val="00C9384D"/>
    <w:rsid w:val="00C9482E"/>
    <w:rsid w:val="00C958A6"/>
    <w:rsid w:val="00C963E7"/>
    <w:rsid w:val="00C965BE"/>
    <w:rsid w:val="00C96E35"/>
    <w:rsid w:val="00CA5070"/>
    <w:rsid w:val="00CA5A34"/>
    <w:rsid w:val="00CA5F15"/>
    <w:rsid w:val="00CA6E2C"/>
    <w:rsid w:val="00CA7390"/>
    <w:rsid w:val="00CB3778"/>
    <w:rsid w:val="00CB428E"/>
    <w:rsid w:val="00CB42A3"/>
    <w:rsid w:val="00CB55AD"/>
    <w:rsid w:val="00CC06DF"/>
    <w:rsid w:val="00CC14D8"/>
    <w:rsid w:val="00CC2E75"/>
    <w:rsid w:val="00CC56A4"/>
    <w:rsid w:val="00CC62BB"/>
    <w:rsid w:val="00CD47F6"/>
    <w:rsid w:val="00CD4A3E"/>
    <w:rsid w:val="00CD5A14"/>
    <w:rsid w:val="00CD6AB9"/>
    <w:rsid w:val="00CD72A9"/>
    <w:rsid w:val="00CE39B9"/>
    <w:rsid w:val="00CF09E5"/>
    <w:rsid w:val="00CF0DF5"/>
    <w:rsid w:val="00CF283C"/>
    <w:rsid w:val="00CF690D"/>
    <w:rsid w:val="00D01D54"/>
    <w:rsid w:val="00D032B3"/>
    <w:rsid w:val="00D03549"/>
    <w:rsid w:val="00D10DAA"/>
    <w:rsid w:val="00D11A26"/>
    <w:rsid w:val="00D132B2"/>
    <w:rsid w:val="00D17795"/>
    <w:rsid w:val="00D17B44"/>
    <w:rsid w:val="00D206F3"/>
    <w:rsid w:val="00D22088"/>
    <w:rsid w:val="00D2306C"/>
    <w:rsid w:val="00D26C49"/>
    <w:rsid w:val="00D30120"/>
    <w:rsid w:val="00D31E69"/>
    <w:rsid w:val="00D3209E"/>
    <w:rsid w:val="00D32359"/>
    <w:rsid w:val="00D36459"/>
    <w:rsid w:val="00D37519"/>
    <w:rsid w:val="00D37A43"/>
    <w:rsid w:val="00D42336"/>
    <w:rsid w:val="00D47A50"/>
    <w:rsid w:val="00D54173"/>
    <w:rsid w:val="00D56D63"/>
    <w:rsid w:val="00D611B2"/>
    <w:rsid w:val="00D62BEC"/>
    <w:rsid w:val="00D62F07"/>
    <w:rsid w:val="00D63999"/>
    <w:rsid w:val="00D658E0"/>
    <w:rsid w:val="00D71A4D"/>
    <w:rsid w:val="00D75B0A"/>
    <w:rsid w:val="00D76F73"/>
    <w:rsid w:val="00D77EE2"/>
    <w:rsid w:val="00D82AC1"/>
    <w:rsid w:val="00D830B3"/>
    <w:rsid w:val="00D86D02"/>
    <w:rsid w:val="00D87D78"/>
    <w:rsid w:val="00D90B23"/>
    <w:rsid w:val="00D94CD2"/>
    <w:rsid w:val="00D97253"/>
    <w:rsid w:val="00D975BA"/>
    <w:rsid w:val="00DA13C2"/>
    <w:rsid w:val="00DA15C5"/>
    <w:rsid w:val="00DA2EAC"/>
    <w:rsid w:val="00DA397B"/>
    <w:rsid w:val="00DA7516"/>
    <w:rsid w:val="00DB2DBE"/>
    <w:rsid w:val="00DB4EB8"/>
    <w:rsid w:val="00DB528C"/>
    <w:rsid w:val="00DB74D3"/>
    <w:rsid w:val="00DC0A5C"/>
    <w:rsid w:val="00DC1B54"/>
    <w:rsid w:val="00DC2C82"/>
    <w:rsid w:val="00DC52AE"/>
    <w:rsid w:val="00DC5BFA"/>
    <w:rsid w:val="00DD3AB7"/>
    <w:rsid w:val="00DD3CD1"/>
    <w:rsid w:val="00DD3E52"/>
    <w:rsid w:val="00DD5E4F"/>
    <w:rsid w:val="00DF0B1B"/>
    <w:rsid w:val="00DF0B46"/>
    <w:rsid w:val="00DF48D9"/>
    <w:rsid w:val="00DF4C5E"/>
    <w:rsid w:val="00DF4DF8"/>
    <w:rsid w:val="00E01F8E"/>
    <w:rsid w:val="00E024A6"/>
    <w:rsid w:val="00E02B81"/>
    <w:rsid w:val="00E072B7"/>
    <w:rsid w:val="00E12163"/>
    <w:rsid w:val="00E12CD3"/>
    <w:rsid w:val="00E140F3"/>
    <w:rsid w:val="00E227E9"/>
    <w:rsid w:val="00E269FC"/>
    <w:rsid w:val="00E26A2D"/>
    <w:rsid w:val="00E30C1C"/>
    <w:rsid w:val="00E378DC"/>
    <w:rsid w:val="00E40146"/>
    <w:rsid w:val="00E41DDC"/>
    <w:rsid w:val="00E434C0"/>
    <w:rsid w:val="00E455C6"/>
    <w:rsid w:val="00E46567"/>
    <w:rsid w:val="00E46B50"/>
    <w:rsid w:val="00E507F1"/>
    <w:rsid w:val="00E50BCF"/>
    <w:rsid w:val="00E51A31"/>
    <w:rsid w:val="00E51D8E"/>
    <w:rsid w:val="00E56BD8"/>
    <w:rsid w:val="00E56E1D"/>
    <w:rsid w:val="00E60717"/>
    <w:rsid w:val="00E60FA0"/>
    <w:rsid w:val="00E61185"/>
    <w:rsid w:val="00E70CB2"/>
    <w:rsid w:val="00E739D9"/>
    <w:rsid w:val="00E73D20"/>
    <w:rsid w:val="00E76717"/>
    <w:rsid w:val="00E77A56"/>
    <w:rsid w:val="00E77C42"/>
    <w:rsid w:val="00E77F8B"/>
    <w:rsid w:val="00E82114"/>
    <w:rsid w:val="00E8265B"/>
    <w:rsid w:val="00E8425B"/>
    <w:rsid w:val="00E91D80"/>
    <w:rsid w:val="00E930D9"/>
    <w:rsid w:val="00E9345C"/>
    <w:rsid w:val="00E9788A"/>
    <w:rsid w:val="00E97E15"/>
    <w:rsid w:val="00EA1F85"/>
    <w:rsid w:val="00EA7418"/>
    <w:rsid w:val="00EA7A1C"/>
    <w:rsid w:val="00EB2073"/>
    <w:rsid w:val="00EB5135"/>
    <w:rsid w:val="00EB6DEB"/>
    <w:rsid w:val="00EB74AE"/>
    <w:rsid w:val="00EC087F"/>
    <w:rsid w:val="00EC0D7C"/>
    <w:rsid w:val="00EC1D91"/>
    <w:rsid w:val="00EC1E71"/>
    <w:rsid w:val="00EC1F98"/>
    <w:rsid w:val="00EC46DE"/>
    <w:rsid w:val="00ED0490"/>
    <w:rsid w:val="00ED0CD9"/>
    <w:rsid w:val="00EE053D"/>
    <w:rsid w:val="00EE1434"/>
    <w:rsid w:val="00EE33C6"/>
    <w:rsid w:val="00EE384F"/>
    <w:rsid w:val="00EE3E7F"/>
    <w:rsid w:val="00EE4A05"/>
    <w:rsid w:val="00EE6A1C"/>
    <w:rsid w:val="00EE75AE"/>
    <w:rsid w:val="00EF5A02"/>
    <w:rsid w:val="00EF7149"/>
    <w:rsid w:val="00F020A2"/>
    <w:rsid w:val="00F02D72"/>
    <w:rsid w:val="00F031D9"/>
    <w:rsid w:val="00F04F65"/>
    <w:rsid w:val="00F053A7"/>
    <w:rsid w:val="00F05DD8"/>
    <w:rsid w:val="00F11E77"/>
    <w:rsid w:val="00F121F0"/>
    <w:rsid w:val="00F14E85"/>
    <w:rsid w:val="00F14EE1"/>
    <w:rsid w:val="00F165D9"/>
    <w:rsid w:val="00F17E1F"/>
    <w:rsid w:val="00F207E0"/>
    <w:rsid w:val="00F20D6E"/>
    <w:rsid w:val="00F21C70"/>
    <w:rsid w:val="00F22737"/>
    <w:rsid w:val="00F25610"/>
    <w:rsid w:val="00F25D69"/>
    <w:rsid w:val="00F26436"/>
    <w:rsid w:val="00F2670D"/>
    <w:rsid w:val="00F26861"/>
    <w:rsid w:val="00F27BFE"/>
    <w:rsid w:val="00F34298"/>
    <w:rsid w:val="00F34318"/>
    <w:rsid w:val="00F34757"/>
    <w:rsid w:val="00F358A2"/>
    <w:rsid w:val="00F4064E"/>
    <w:rsid w:val="00F468A7"/>
    <w:rsid w:val="00F47C19"/>
    <w:rsid w:val="00F52C63"/>
    <w:rsid w:val="00F54119"/>
    <w:rsid w:val="00F56A7C"/>
    <w:rsid w:val="00F62145"/>
    <w:rsid w:val="00F67FC7"/>
    <w:rsid w:val="00F71502"/>
    <w:rsid w:val="00F729A6"/>
    <w:rsid w:val="00F76593"/>
    <w:rsid w:val="00F8043A"/>
    <w:rsid w:val="00F81DAF"/>
    <w:rsid w:val="00F8335A"/>
    <w:rsid w:val="00F86CA8"/>
    <w:rsid w:val="00F87D85"/>
    <w:rsid w:val="00F90500"/>
    <w:rsid w:val="00F90896"/>
    <w:rsid w:val="00F96820"/>
    <w:rsid w:val="00FA115E"/>
    <w:rsid w:val="00FA1383"/>
    <w:rsid w:val="00FA1A33"/>
    <w:rsid w:val="00FA1FD0"/>
    <w:rsid w:val="00FA3784"/>
    <w:rsid w:val="00FA4559"/>
    <w:rsid w:val="00FA5084"/>
    <w:rsid w:val="00FA5B3F"/>
    <w:rsid w:val="00FA748A"/>
    <w:rsid w:val="00FB2034"/>
    <w:rsid w:val="00FB3DD0"/>
    <w:rsid w:val="00FB6223"/>
    <w:rsid w:val="00FB7E30"/>
    <w:rsid w:val="00FC1F5A"/>
    <w:rsid w:val="00FC2627"/>
    <w:rsid w:val="00FC66EF"/>
    <w:rsid w:val="00FC6981"/>
    <w:rsid w:val="00FC6E1C"/>
    <w:rsid w:val="00FC71B4"/>
    <w:rsid w:val="00FC7759"/>
    <w:rsid w:val="00FD0024"/>
    <w:rsid w:val="00FD0867"/>
    <w:rsid w:val="00FD13AE"/>
    <w:rsid w:val="00FD3218"/>
    <w:rsid w:val="00FE07CA"/>
    <w:rsid w:val="00FE1459"/>
    <w:rsid w:val="00FE3286"/>
    <w:rsid w:val="00FE660F"/>
    <w:rsid w:val="00FF1386"/>
    <w:rsid w:val="00FF1B1C"/>
    <w:rsid w:val="00FF554E"/>
    <w:rsid w:val="00FF5992"/>
    <w:rsid w:val="00FF6689"/>
    <w:rsid w:val="00FF7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591BB"/>
  <w15:chartTrackingRefBased/>
  <w15:docId w15:val="{9DE78F9C-EF76-554C-9664-E529557A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AC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D08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08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8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8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8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8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8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8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8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8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08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8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8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8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867"/>
    <w:rPr>
      <w:rFonts w:eastAsiaTheme="majorEastAsia" w:cstheme="majorBidi"/>
      <w:color w:val="272727" w:themeColor="text1" w:themeTint="D8"/>
    </w:rPr>
  </w:style>
  <w:style w:type="paragraph" w:styleId="Title">
    <w:name w:val="Title"/>
    <w:basedOn w:val="Normal"/>
    <w:next w:val="Normal"/>
    <w:link w:val="TitleChar"/>
    <w:uiPriority w:val="10"/>
    <w:qFormat/>
    <w:rsid w:val="00FD08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8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867"/>
    <w:pPr>
      <w:spacing w:before="160"/>
      <w:jc w:val="center"/>
    </w:pPr>
    <w:rPr>
      <w:i/>
      <w:iCs/>
      <w:color w:val="404040" w:themeColor="text1" w:themeTint="BF"/>
    </w:rPr>
  </w:style>
  <w:style w:type="character" w:customStyle="1" w:styleId="QuoteChar">
    <w:name w:val="Quote Char"/>
    <w:basedOn w:val="DefaultParagraphFont"/>
    <w:link w:val="Quote"/>
    <w:uiPriority w:val="29"/>
    <w:rsid w:val="00FD0867"/>
    <w:rPr>
      <w:i/>
      <w:iCs/>
      <w:color w:val="404040" w:themeColor="text1" w:themeTint="BF"/>
    </w:rPr>
  </w:style>
  <w:style w:type="paragraph" w:styleId="ListParagraph">
    <w:name w:val="List Paragraph"/>
    <w:basedOn w:val="Normal"/>
    <w:uiPriority w:val="34"/>
    <w:qFormat/>
    <w:rsid w:val="00FD0867"/>
    <w:pPr>
      <w:ind w:left="720"/>
      <w:contextualSpacing/>
    </w:pPr>
  </w:style>
  <w:style w:type="character" w:styleId="IntenseEmphasis">
    <w:name w:val="Intense Emphasis"/>
    <w:basedOn w:val="DefaultParagraphFont"/>
    <w:uiPriority w:val="21"/>
    <w:qFormat/>
    <w:rsid w:val="00FD0867"/>
    <w:rPr>
      <w:i/>
      <w:iCs/>
      <w:color w:val="0F4761" w:themeColor="accent1" w:themeShade="BF"/>
    </w:rPr>
  </w:style>
  <w:style w:type="paragraph" w:styleId="IntenseQuote">
    <w:name w:val="Intense Quote"/>
    <w:basedOn w:val="Normal"/>
    <w:next w:val="Normal"/>
    <w:link w:val="IntenseQuoteChar"/>
    <w:uiPriority w:val="30"/>
    <w:qFormat/>
    <w:rsid w:val="00FD0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867"/>
    <w:rPr>
      <w:i/>
      <w:iCs/>
      <w:color w:val="0F4761" w:themeColor="accent1" w:themeShade="BF"/>
    </w:rPr>
  </w:style>
  <w:style w:type="character" w:styleId="IntenseReference">
    <w:name w:val="Intense Reference"/>
    <w:basedOn w:val="DefaultParagraphFont"/>
    <w:uiPriority w:val="32"/>
    <w:qFormat/>
    <w:rsid w:val="00FD0867"/>
    <w:rPr>
      <w:b/>
      <w:bCs/>
      <w:smallCaps/>
      <w:color w:val="0F4761" w:themeColor="accent1" w:themeShade="BF"/>
      <w:spacing w:val="5"/>
    </w:rPr>
  </w:style>
  <w:style w:type="paragraph" w:styleId="Header">
    <w:name w:val="header"/>
    <w:basedOn w:val="Normal"/>
    <w:link w:val="HeaderChar"/>
    <w:uiPriority w:val="99"/>
    <w:unhideWhenUsed/>
    <w:rsid w:val="00936298"/>
    <w:pPr>
      <w:tabs>
        <w:tab w:val="center" w:pos="4680"/>
        <w:tab w:val="right" w:pos="9360"/>
      </w:tabs>
    </w:pPr>
  </w:style>
  <w:style w:type="character" w:customStyle="1" w:styleId="HeaderChar">
    <w:name w:val="Header Char"/>
    <w:basedOn w:val="DefaultParagraphFont"/>
    <w:link w:val="Header"/>
    <w:uiPriority w:val="99"/>
    <w:rsid w:val="00936298"/>
  </w:style>
  <w:style w:type="paragraph" w:styleId="Footer">
    <w:name w:val="footer"/>
    <w:basedOn w:val="Normal"/>
    <w:link w:val="FooterChar"/>
    <w:uiPriority w:val="99"/>
    <w:unhideWhenUsed/>
    <w:rsid w:val="00936298"/>
    <w:pPr>
      <w:tabs>
        <w:tab w:val="center" w:pos="4680"/>
        <w:tab w:val="right" w:pos="9360"/>
      </w:tabs>
    </w:pPr>
  </w:style>
  <w:style w:type="character" w:customStyle="1" w:styleId="FooterChar">
    <w:name w:val="Footer Char"/>
    <w:basedOn w:val="DefaultParagraphFont"/>
    <w:link w:val="Footer"/>
    <w:uiPriority w:val="99"/>
    <w:rsid w:val="00936298"/>
  </w:style>
  <w:style w:type="character" w:styleId="PageNumber">
    <w:name w:val="page number"/>
    <w:basedOn w:val="DefaultParagraphFont"/>
    <w:uiPriority w:val="99"/>
    <w:semiHidden/>
    <w:unhideWhenUsed/>
    <w:rsid w:val="00936298"/>
  </w:style>
  <w:style w:type="character" w:styleId="CommentReference">
    <w:name w:val="annotation reference"/>
    <w:basedOn w:val="DefaultParagraphFont"/>
    <w:uiPriority w:val="99"/>
    <w:semiHidden/>
    <w:unhideWhenUsed/>
    <w:rsid w:val="00530BB3"/>
    <w:rPr>
      <w:sz w:val="16"/>
      <w:szCs w:val="16"/>
    </w:rPr>
  </w:style>
  <w:style w:type="paragraph" w:styleId="CommentText">
    <w:name w:val="annotation text"/>
    <w:basedOn w:val="Normal"/>
    <w:link w:val="CommentTextChar"/>
    <w:uiPriority w:val="99"/>
    <w:semiHidden/>
    <w:unhideWhenUsed/>
    <w:rsid w:val="00530BB3"/>
    <w:rPr>
      <w:sz w:val="20"/>
      <w:szCs w:val="20"/>
    </w:rPr>
  </w:style>
  <w:style w:type="character" w:customStyle="1" w:styleId="CommentTextChar">
    <w:name w:val="Comment Text Char"/>
    <w:basedOn w:val="DefaultParagraphFont"/>
    <w:link w:val="CommentText"/>
    <w:uiPriority w:val="99"/>
    <w:semiHidden/>
    <w:rsid w:val="00530BB3"/>
    <w:rPr>
      <w:sz w:val="20"/>
      <w:szCs w:val="20"/>
    </w:rPr>
  </w:style>
  <w:style w:type="paragraph" w:styleId="CommentSubject">
    <w:name w:val="annotation subject"/>
    <w:basedOn w:val="CommentText"/>
    <w:next w:val="CommentText"/>
    <w:link w:val="CommentSubjectChar"/>
    <w:uiPriority w:val="99"/>
    <w:semiHidden/>
    <w:unhideWhenUsed/>
    <w:rsid w:val="00530BB3"/>
    <w:rPr>
      <w:b/>
      <w:bCs/>
    </w:rPr>
  </w:style>
  <w:style w:type="character" w:customStyle="1" w:styleId="CommentSubjectChar">
    <w:name w:val="Comment Subject Char"/>
    <w:basedOn w:val="CommentTextChar"/>
    <w:link w:val="CommentSubject"/>
    <w:uiPriority w:val="99"/>
    <w:semiHidden/>
    <w:rsid w:val="00530BB3"/>
    <w:rPr>
      <w:b/>
      <w:bCs/>
      <w:sz w:val="20"/>
      <w:szCs w:val="20"/>
    </w:rPr>
  </w:style>
  <w:style w:type="character" w:styleId="Hyperlink">
    <w:name w:val="Hyperlink"/>
    <w:basedOn w:val="DefaultParagraphFont"/>
    <w:uiPriority w:val="99"/>
    <w:unhideWhenUsed/>
    <w:rsid w:val="00655E14"/>
    <w:rPr>
      <w:color w:val="467886" w:themeColor="hyperlink"/>
      <w:u w:val="single"/>
    </w:rPr>
  </w:style>
  <w:style w:type="character" w:styleId="UnresolvedMention">
    <w:name w:val="Unresolved Mention"/>
    <w:basedOn w:val="DefaultParagraphFont"/>
    <w:uiPriority w:val="99"/>
    <w:semiHidden/>
    <w:unhideWhenUsed/>
    <w:rsid w:val="00655E14"/>
    <w:rPr>
      <w:color w:val="605E5C"/>
      <w:shd w:val="clear" w:color="auto" w:fill="E1DFDD"/>
    </w:rPr>
  </w:style>
  <w:style w:type="character" w:styleId="FollowedHyperlink">
    <w:name w:val="FollowedHyperlink"/>
    <w:basedOn w:val="DefaultParagraphFont"/>
    <w:uiPriority w:val="99"/>
    <w:semiHidden/>
    <w:unhideWhenUsed/>
    <w:rsid w:val="00C02A50"/>
    <w:rPr>
      <w:color w:val="96607D" w:themeColor="followedHyperlink"/>
      <w:u w:val="single"/>
    </w:rPr>
  </w:style>
  <w:style w:type="paragraph" w:styleId="FootnoteText">
    <w:name w:val="footnote text"/>
    <w:basedOn w:val="Normal"/>
    <w:link w:val="FootnoteTextChar"/>
    <w:uiPriority w:val="99"/>
    <w:semiHidden/>
    <w:unhideWhenUsed/>
    <w:rsid w:val="00122E5E"/>
    <w:rPr>
      <w:sz w:val="20"/>
      <w:szCs w:val="20"/>
    </w:rPr>
  </w:style>
  <w:style w:type="character" w:customStyle="1" w:styleId="FootnoteTextChar">
    <w:name w:val="Footnote Text Char"/>
    <w:basedOn w:val="DefaultParagraphFont"/>
    <w:link w:val="FootnoteText"/>
    <w:uiPriority w:val="99"/>
    <w:semiHidden/>
    <w:rsid w:val="00122E5E"/>
    <w:rPr>
      <w:sz w:val="20"/>
      <w:szCs w:val="20"/>
    </w:rPr>
  </w:style>
  <w:style w:type="character" w:styleId="FootnoteReference">
    <w:name w:val="footnote reference"/>
    <w:basedOn w:val="DefaultParagraphFont"/>
    <w:uiPriority w:val="99"/>
    <w:semiHidden/>
    <w:unhideWhenUsed/>
    <w:rsid w:val="00122E5E"/>
    <w:rPr>
      <w:vertAlign w:val="superscript"/>
    </w:rPr>
  </w:style>
  <w:style w:type="paragraph" w:styleId="EndnoteText">
    <w:name w:val="endnote text"/>
    <w:basedOn w:val="Normal"/>
    <w:link w:val="EndnoteTextChar"/>
    <w:uiPriority w:val="99"/>
    <w:semiHidden/>
    <w:unhideWhenUsed/>
    <w:rsid w:val="00122E5E"/>
    <w:rPr>
      <w:sz w:val="20"/>
      <w:szCs w:val="20"/>
    </w:rPr>
  </w:style>
  <w:style w:type="character" w:customStyle="1" w:styleId="EndnoteTextChar">
    <w:name w:val="Endnote Text Char"/>
    <w:basedOn w:val="DefaultParagraphFont"/>
    <w:link w:val="EndnoteText"/>
    <w:uiPriority w:val="99"/>
    <w:semiHidden/>
    <w:rsid w:val="00122E5E"/>
    <w:rPr>
      <w:sz w:val="20"/>
      <w:szCs w:val="20"/>
    </w:rPr>
  </w:style>
  <w:style w:type="character" w:styleId="EndnoteReference">
    <w:name w:val="endnote reference"/>
    <w:basedOn w:val="DefaultParagraphFont"/>
    <w:uiPriority w:val="99"/>
    <w:semiHidden/>
    <w:unhideWhenUsed/>
    <w:rsid w:val="00122E5E"/>
    <w:rPr>
      <w:vertAlign w:val="superscript"/>
    </w:rPr>
  </w:style>
  <w:style w:type="paragraph" w:customStyle="1" w:styleId="p1">
    <w:name w:val="p1"/>
    <w:basedOn w:val="Normal"/>
    <w:rsid w:val="00D82AC1"/>
    <w:rPr>
      <w:rFonts w:ascii="Helvetica" w:hAnsi="Helvetica"/>
      <w:color w:val="000000"/>
      <w:sz w:val="27"/>
      <w:szCs w:val="27"/>
    </w:rPr>
  </w:style>
  <w:style w:type="paragraph" w:customStyle="1" w:styleId="EndNoteBibliographyTitle">
    <w:name w:val="EndNote Bibliography Title"/>
    <w:basedOn w:val="Normal"/>
    <w:link w:val="EndNoteBibliographyTitleChar"/>
    <w:rsid w:val="00AC2E5D"/>
    <w:pPr>
      <w:jc w:val="center"/>
    </w:pPr>
    <w:rPr>
      <w:rFonts w:ascii="Aptos" w:hAnsi="Aptos"/>
    </w:rPr>
  </w:style>
  <w:style w:type="character" w:customStyle="1" w:styleId="EndNoteBibliographyTitleChar">
    <w:name w:val="EndNote Bibliography Title Char"/>
    <w:basedOn w:val="DefaultParagraphFont"/>
    <w:link w:val="EndNoteBibliographyTitle"/>
    <w:rsid w:val="00AC2E5D"/>
    <w:rPr>
      <w:rFonts w:ascii="Aptos" w:eastAsia="Times New Roman" w:hAnsi="Aptos" w:cs="Times New Roman"/>
      <w:kern w:val="0"/>
      <w14:ligatures w14:val="none"/>
    </w:rPr>
  </w:style>
  <w:style w:type="paragraph" w:customStyle="1" w:styleId="EndNoteBibliography">
    <w:name w:val="EndNote Bibliography"/>
    <w:basedOn w:val="Normal"/>
    <w:link w:val="EndNoteBibliographyChar"/>
    <w:rsid w:val="00AC2E5D"/>
    <w:rPr>
      <w:rFonts w:ascii="Aptos" w:hAnsi="Aptos"/>
    </w:rPr>
  </w:style>
  <w:style w:type="character" w:customStyle="1" w:styleId="EndNoteBibliographyChar">
    <w:name w:val="EndNote Bibliography Char"/>
    <w:basedOn w:val="DefaultParagraphFont"/>
    <w:link w:val="EndNoteBibliography"/>
    <w:rsid w:val="00AC2E5D"/>
    <w:rPr>
      <w:rFonts w:ascii="Aptos" w:eastAsia="Times New Roman" w:hAnsi="Aptos" w:cs="Times New Roman"/>
      <w:kern w:val="0"/>
      <w14:ligatures w14:val="none"/>
    </w:rPr>
  </w:style>
  <w:style w:type="table" w:styleId="TableGrid">
    <w:name w:val="Table Grid"/>
    <w:basedOn w:val="TableNormal"/>
    <w:uiPriority w:val="39"/>
    <w:rsid w:val="00C55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kciteavail">
    <w:name w:val="bk_cite_avail"/>
    <w:basedOn w:val="DefaultParagraphFont"/>
    <w:rsid w:val="00BE3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413">
      <w:bodyDiv w:val="1"/>
      <w:marLeft w:val="0"/>
      <w:marRight w:val="0"/>
      <w:marTop w:val="0"/>
      <w:marBottom w:val="0"/>
      <w:divBdr>
        <w:top w:val="none" w:sz="0" w:space="0" w:color="auto"/>
        <w:left w:val="none" w:sz="0" w:space="0" w:color="auto"/>
        <w:bottom w:val="none" w:sz="0" w:space="0" w:color="auto"/>
        <w:right w:val="none" w:sz="0" w:space="0" w:color="auto"/>
      </w:divBdr>
      <w:divsChild>
        <w:div w:id="2089423167">
          <w:marLeft w:val="0"/>
          <w:marRight w:val="0"/>
          <w:marTop w:val="100"/>
          <w:marBottom w:val="100"/>
          <w:divBdr>
            <w:top w:val="dashed" w:sz="6" w:space="0" w:color="A8A8A8"/>
            <w:left w:val="none" w:sz="0" w:space="0" w:color="auto"/>
            <w:bottom w:val="none" w:sz="0" w:space="0" w:color="auto"/>
            <w:right w:val="none" w:sz="0" w:space="0" w:color="auto"/>
          </w:divBdr>
          <w:divsChild>
            <w:div w:id="906382825">
              <w:marLeft w:val="0"/>
              <w:marRight w:val="0"/>
              <w:marTop w:val="750"/>
              <w:marBottom w:val="750"/>
              <w:divBdr>
                <w:top w:val="none" w:sz="0" w:space="0" w:color="auto"/>
                <w:left w:val="none" w:sz="0" w:space="0" w:color="auto"/>
                <w:bottom w:val="none" w:sz="0" w:space="0" w:color="auto"/>
                <w:right w:val="none" w:sz="0" w:space="0" w:color="auto"/>
              </w:divBdr>
              <w:divsChild>
                <w:div w:id="1852865543">
                  <w:marLeft w:val="0"/>
                  <w:marRight w:val="0"/>
                  <w:marTop w:val="0"/>
                  <w:marBottom w:val="0"/>
                  <w:divBdr>
                    <w:top w:val="none" w:sz="0" w:space="0" w:color="auto"/>
                    <w:left w:val="none" w:sz="0" w:space="0" w:color="auto"/>
                    <w:bottom w:val="none" w:sz="0" w:space="0" w:color="auto"/>
                    <w:right w:val="none" w:sz="0" w:space="0" w:color="auto"/>
                  </w:divBdr>
                  <w:divsChild>
                    <w:div w:id="702705071">
                      <w:marLeft w:val="0"/>
                      <w:marRight w:val="0"/>
                      <w:marTop w:val="0"/>
                      <w:marBottom w:val="0"/>
                      <w:divBdr>
                        <w:top w:val="none" w:sz="0" w:space="0" w:color="auto"/>
                        <w:left w:val="none" w:sz="0" w:space="0" w:color="auto"/>
                        <w:bottom w:val="none" w:sz="0" w:space="0" w:color="auto"/>
                        <w:right w:val="none" w:sz="0" w:space="0" w:color="auto"/>
                      </w:divBdr>
                      <w:divsChild>
                        <w:div w:id="43818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177105">
          <w:marLeft w:val="0"/>
          <w:marRight w:val="0"/>
          <w:marTop w:val="100"/>
          <w:marBottom w:val="100"/>
          <w:divBdr>
            <w:top w:val="dashed" w:sz="6" w:space="0" w:color="A8A8A8"/>
            <w:left w:val="none" w:sz="0" w:space="0" w:color="auto"/>
            <w:bottom w:val="none" w:sz="0" w:space="0" w:color="auto"/>
            <w:right w:val="none" w:sz="0" w:space="0" w:color="auto"/>
          </w:divBdr>
          <w:divsChild>
            <w:div w:id="72438723">
              <w:marLeft w:val="0"/>
              <w:marRight w:val="0"/>
              <w:marTop w:val="750"/>
              <w:marBottom w:val="750"/>
              <w:divBdr>
                <w:top w:val="none" w:sz="0" w:space="0" w:color="auto"/>
                <w:left w:val="none" w:sz="0" w:space="0" w:color="auto"/>
                <w:bottom w:val="none" w:sz="0" w:space="0" w:color="auto"/>
                <w:right w:val="none" w:sz="0" w:space="0" w:color="auto"/>
              </w:divBdr>
              <w:divsChild>
                <w:div w:id="348261737">
                  <w:marLeft w:val="0"/>
                  <w:marRight w:val="0"/>
                  <w:marTop w:val="0"/>
                  <w:marBottom w:val="0"/>
                  <w:divBdr>
                    <w:top w:val="none" w:sz="0" w:space="0" w:color="auto"/>
                    <w:left w:val="none" w:sz="0" w:space="0" w:color="auto"/>
                    <w:bottom w:val="none" w:sz="0" w:space="0" w:color="auto"/>
                    <w:right w:val="none" w:sz="0" w:space="0" w:color="auto"/>
                  </w:divBdr>
                  <w:divsChild>
                    <w:div w:id="682243753">
                      <w:marLeft w:val="0"/>
                      <w:marRight w:val="0"/>
                      <w:marTop w:val="0"/>
                      <w:marBottom w:val="0"/>
                      <w:divBdr>
                        <w:top w:val="none" w:sz="0" w:space="0" w:color="auto"/>
                        <w:left w:val="none" w:sz="0" w:space="0" w:color="auto"/>
                        <w:bottom w:val="none" w:sz="0" w:space="0" w:color="auto"/>
                        <w:right w:val="none" w:sz="0" w:space="0" w:color="auto"/>
                      </w:divBdr>
                      <w:divsChild>
                        <w:div w:id="81684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78907">
      <w:bodyDiv w:val="1"/>
      <w:marLeft w:val="0"/>
      <w:marRight w:val="0"/>
      <w:marTop w:val="0"/>
      <w:marBottom w:val="0"/>
      <w:divBdr>
        <w:top w:val="none" w:sz="0" w:space="0" w:color="auto"/>
        <w:left w:val="none" w:sz="0" w:space="0" w:color="auto"/>
        <w:bottom w:val="none" w:sz="0" w:space="0" w:color="auto"/>
        <w:right w:val="none" w:sz="0" w:space="0" w:color="auto"/>
      </w:divBdr>
    </w:div>
    <w:div w:id="39062780">
      <w:bodyDiv w:val="1"/>
      <w:marLeft w:val="0"/>
      <w:marRight w:val="0"/>
      <w:marTop w:val="0"/>
      <w:marBottom w:val="0"/>
      <w:divBdr>
        <w:top w:val="none" w:sz="0" w:space="0" w:color="auto"/>
        <w:left w:val="none" w:sz="0" w:space="0" w:color="auto"/>
        <w:bottom w:val="none" w:sz="0" w:space="0" w:color="auto"/>
        <w:right w:val="none" w:sz="0" w:space="0" w:color="auto"/>
      </w:divBdr>
    </w:div>
    <w:div w:id="82803249">
      <w:bodyDiv w:val="1"/>
      <w:marLeft w:val="0"/>
      <w:marRight w:val="0"/>
      <w:marTop w:val="0"/>
      <w:marBottom w:val="0"/>
      <w:divBdr>
        <w:top w:val="none" w:sz="0" w:space="0" w:color="auto"/>
        <w:left w:val="none" w:sz="0" w:space="0" w:color="auto"/>
        <w:bottom w:val="none" w:sz="0" w:space="0" w:color="auto"/>
        <w:right w:val="none" w:sz="0" w:space="0" w:color="auto"/>
      </w:divBdr>
    </w:div>
    <w:div w:id="89085013">
      <w:bodyDiv w:val="1"/>
      <w:marLeft w:val="0"/>
      <w:marRight w:val="0"/>
      <w:marTop w:val="0"/>
      <w:marBottom w:val="0"/>
      <w:divBdr>
        <w:top w:val="none" w:sz="0" w:space="0" w:color="auto"/>
        <w:left w:val="none" w:sz="0" w:space="0" w:color="auto"/>
        <w:bottom w:val="none" w:sz="0" w:space="0" w:color="auto"/>
        <w:right w:val="none" w:sz="0" w:space="0" w:color="auto"/>
      </w:divBdr>
    </w:div>
    <w:div w:id="200217641">
      <w:bodyDiv w:val="1"/>
      <w:marLeft w:val="0"/>
      <w:marRight w:val="0"/>
      <w:marTop w:val="0"/>
      <w:marBottom w:val="0"/>
      <w:divBdr>
        <w:top w:val="none" w:sz="0" w:space="0" w:color="auto"/>
        <w:left w:val="none" w:sz="0" w:space="0" w:color="auto"/>
        <w:bottom w:val="none" w:sz="0" w:space="0" w:color="auto"/>
        <w:right w:val="none" w:sz="0" w:space="0" w:color="auto"/>
      </w:divBdr>
    </w:div>
    <w:div w:id="279142135">
      <w:bodyDiv w:val="1"/>
      <w:marLeft w:val="0"/>
      <w:marRight w:val="0"/>
      <w:marTop w:val="0"/>
      <w:marBottom w:val="0"/>
      <w:divBdr>
        <w:top w:val="none" w:sz="0" w:space="0" w:color="auto"/>
        <w:left w:val="none" w:sz="0" w:space="0" w:color="auto"/>
        <w:bottom w:val="none" w:sz="0" w:space="0" w:color="auto"/>
        <w:right w:val="none" w:sz="0" w:space="0" w:color="auto"/>
      </w:divBdr>
    </w:div>
    <w:div w:id="302854785">
      <w:bodyDiv w:val="1"/>
      <w:marLeft w:val="0"/>
      <w:marRight w:val="0"/>
      <w:marTop w:val="0"/>
      <w:marBottom w:val="0"/>
      <w:divBdr>
        <w:top w:val="none" w:sz="0" w:space="0" w:color="auto"/>
        <w:left w:val="none" w:sz="0" w:space="0" w:color="auto"/>
        <w:bottom w:val="none" w:sz="0" w:space="0" w:color="auto"/>
        <w:right w:val="none" w:sz="0" w:space="0" w:color="auto"/>
      </w:divBdr>
    </w:div>
    <w:div w:id="362756047">
      <w:bodyDiv w:val="1"/>
      <w:marLeft w:val="0"/>
      <w:marRight w:val="0"/>
      <w:marTop w:val="0"/>
      <w:marBottom w:val="0"/>
      <w:divBdr>
        <w:top w:val="none" w:sz="0" w:space="0" w:color="auto"/>
        <w:left w:val="none" w:sz="0" w:space="0" w:color="auto"/>
        <w:bottom w:val="none" w:sz="0" w:space="0" w:color="auto"/>
        <w:right w:val="none" w:sz="0" w:space="0" w:color="auto"/>
      </w:divBdr>
    </w:div>
    <w:div w:id="362900479">
      <w:bodyDiv w:val="1"/>
      <w:marLeft w:val="0"/>
      <w:marRight w:val="0"/>
      <w:marTop w:val="0"/>
      <w:marBottom w:val="0"/>
      <w:divBdr>
        <w:top w:val="none" w:sz="0" w:space="0" w:color="auto"/>
        <w:left w:val="none" w:sz="0" w:space="0" w:color="auto"/>
        <w:bottom w:val="none" w:sz="0" w:space="0" w:color="auto"/>
        <w:right w:val="none" w:sz="0" w:space="0" w:color="auto"/>
      </w:divBdr>
    </w:div>
    <w:div w:id="469707402">
      <w:bodyDiv w:val="1"/>
      <w:marLeft w:val="0"/>
      <w:marRight w:val="0"/>
      <w:marTop w:val="0"/>
      <w:marBottom w:val="0"/>
      <w:divBdr>
        <w:top w:val="none" w:sz="0" w:space="0" w:color="auto"/>
        <w:left w:val="none" w:sz="0" w:space="0" w:color="auto"/>
        <w:bottom w:val="none" w:sz="0" w:space="0" w:color="auto"/>
        <w:right w:val="none" w:sz="0" w:space="0" w:color="auto"/>
      </w:divBdr>
    </w:div>
    <w:div w:id="474374123">
      <w:bodyDiv w:val="1"/>
      <w:marLeft w:val="0"/>
      <w:marRight w:val="0"/>
      <w:marTop w:val="0"/>
      <w:marBottom w:val="0"/>
      <w:divBdr>
        <w:top w:val="none" w:sz="0" w:space="0" w:color="auto"/>
        <w:left w:val="none" w:sz="0" w:space="0" w:color="auto"/>
        <w:bottom w:val="none" w:sz="0" w:space="0" w:color="auto"/>
        <w:right w:val="none" w:sz="0" w:space="0" w:color="auto"/>
      </w:divBdr>
    </w:div>
    <w:div w:id="540633488">
      <w:bodyDiv w:val="1"/>
      <w:marLeft w:val="0"/>
      <w:marRight w:val="0"/>
      <w:marTop w:val="0"/>
      <w:marBottom w:val="0"/>
      <w:divBdr>
        <w:top w:val="none" w:sz="0" w:space="0" w:color="auto"/>
        <w:left w:val="none" w:sz="0" w:space="0" w:color="auto"/>
        <w:bottom w:val="none" w:sz="0" w:space="0" w:color="auto"/>
        <w:right w:val="none" w:sz="0" w:space="0" w:color="auto"/>
      </w:divBdr>
    </w:div>
    <w:div w:id="625626615">
      <w:bodyDiv w:val="1"/>
      <w:marLeft w:val="0"/>
      <w:marRight w:val="0"/>
      <w:marTop w:val="0"/>
      <w:marBottom w:val="0"/>
      <w:divBdr>
        <w:top w:val="none" w:sz="0" w:space="0" w:color="auto"/>
        <w:left w:val="none" w:sz="0" w:space="0" w:color="auto"/>
        <w:bottom w:val="none" w:sz="0" w:space="0" w:color="auto"/>
        <w:right w:val="none" w:sz="0" w:space="0" w:color="auto"/>
      </w:divBdr>
    </w:div>
    <w:div w:id="631138012">
      <w:bodyDiv w:val="1"/>
      <w:marLeft w:val="0"/>
      <w:marRight w:val="0"/>
      <w:marTop w:val="0"/>
      <w:marBottom w:val="0"/>
      <w:divBdr>
        <w:top w:val="none" w:sz="0" w:space="0" w:color="auto"/>
        <w:left w:val="none" w:sz="0" w:space="0" w:color="auto"/>
        <w:bottom w:val="none" w:sz="0" w:space="0" w:color="auto"/>
        <w:right w:val="none" w:sz="0" w:space="0" w:color="auto"/>
      </w:divBdr>
    </w:div>
    <w:div w:id="638268157">
      <w:bodyDiv w:val="1"/>
      <w:marLeft w:val="0"/>
      <w:marRight w:val="0"/>
      <w:marTop w:val="0"/>
      <w:marBottom w:val="0"/>
      <w:divBdr>
        <w:top w:val="none" w:sz="0" w:space="0" w:color="auto"/>
        <w:left w:val="none" w:sz="0" w:space="0" w:color="auto"/>
        <w:bottom w:val="none" w:sz="0" w:space="0" w:color="auto"/>
        <w:right w:val="none" w:sz="0" w:space="0" w:color="auto"/>
      </w:divBdr>
    </w:div>
    <w:div w:id="638725297">
      <w:bodyDiv w:val="1"/>
      <w:marLeft w:val="0"/>
      <w:marRight w:val="0"/>
      <w:marTop w:val="0"/>
      <w:marBottom w:val="0"/>
      <w:divBdr>
        <w:top w:val="none" w:sz="0" w:space="0" w:color="auto"/>
        <w:left w:val="none" w:sz="0" w:space="0" w:color="auto"/>
        <w:bottom w:val="none" w:sz="0" w:space="0" w:color="auto"/>
        <w:right w:val="none" w:sz="0" w:space="0" w:color="auto"/>
      </w:divBdr>
    </w:div>
    <w:div w:id="698236995">
      <w:bodyDiv w:val="1"/>
      <w:marLeft w:val="0"/>
      <w:marRight w:val="0"/>
      <w:marTop w:val="0"/>
      <w:marBottom w:val="0"/>
      <w:divBdr>
        <w:top w:val="none" w:sz="0" w:space="0" w:color="auto"/>
        <w:left w:val="none" w:sz="0" w:space="0" w:color="auto"/>
        <w:bottom w:val="none" w:sz="0" w:space="0" w:color="auto"/>
        <w:right w:val="none" w:sz="0" w:space="0" w:color="auto"/>
      </w:divBdr>
    </w:div>
    <w:div w:id="698438091">
      <w:bodyDiv w:val="1"/>
      <w:marLeft w:val="0"/>
      <w:marRight w:val="0"/>
      <w:marTop w:val="0"/>
      <w:marBottom w:val="0"/>
      <w:divBdr>
        <w:top w:val="none" w:sz="0" w:space="0" w:color="auto"/>
        <w:left w:val="none" w:sz="0" w:space="0" w:color="auto"/>
        <w:bottom w:val="none" w:sz="0" w:space="0" w:color="auto"/>
        <w:right w:val="none" w:sz="0" w:space="0" w:color="auto"/>
      </w:divBdr>
    </w:div>
    <w:div w:id="700862315">
      <w:bodyDiv w:val="1"/>
      <w:marLeft w:val="0"/>
      <w:marRight w:val="0"/>
      <w:marTop w:val="0"/>
      <w:marBottom w:val="0"/>
      <w:divBdr>
        <w:top w:val="none" w:sz="0" w:space="0" w:color="auto"/>
        <w:left w:val="none" w:sz="0" w:space="0" w:color="auto"/>
        <w:bottom w:val="none" w:sz="0" w:space="0" w:color="auto"/>
        <w:right w:val="none" w:sz="0" w:space="0" w:color="auto"/>
      </w:divBdr>
    </w:div>
    <w:div w:id="746220820">
      <w:bodyDiv w:val="1"/>
      <w:marLeft w:val="0"/>
      <w:marRight w:val="0"/>
      <w:marTop w:val="0"/>
      <w:marBottom w:val="0"/>
      <w:divBdr>
        <w:top w:val="none" w:sz="0" w:space="0" w:color="auto"/>
        <w:left w:val="none" w:sz="0" w:space="0" w:color="auto"/>
        <w:bottom w:val="none" w:sz="0" w:space="0" w:color="auto"/>
        <w:right w:val="none" w:sz="0" w:space="0" w:color="auto"/>
      </w:divBdr>
    </w:div>
    <w:div w:id="778329376">
      <w:bodyDiv w:val="1"/>
      <w:marLeft w:val="0"/>
      <w:marRight w:val="0"/>
      <w:marTop w:val="0"/>
      <w:marBottom w:val="0"/>
      <w:divBdr>
        <w:top w:val="none" w:sz="0" w:space="0" w:color="auto"/>
        <w:left w:val="none" w:sz="0" w:space="0" w:color="auto"/>
        <w:bottom w:val="none" w:sz="0" w:space="0" w:color="auto"/>
        <w:right w:val="none" w:sz="0" w:space="0" w:color="auto"/>
      </w:divBdr>
    </w:div>
    <w:div w:id="804346983">
      <w:bodyDiv w:val="1"/>
      <w:marLeft w:val="0"/>
      <w:marRight w:val="0"/>
      <w:marTop w:val="0"/>
      <w:marBottom w:val="0"/>
      <w:divBdr>
        <w:top w:val="none" w:sz="0" w:space="0" w:color="auto"/>
        <w:left w:val="none" w:sz="0" w:space="0" w:color="auto"/>
        <w:bottom w:val="none" w:sz="0" w:space="0" w:color="auto"/>
        <w:right w:val="none" w:sz="0" w:space="0" w:color="auto"/>
      </w:divBdr>
    </w:div>
    <w:div w:id="832648864">
      <w:bodyDiv w:val="1"/>
      <w:marLeft w:val="0"/>
      <w:marRight w:val="0"/>
      <w:marTop w:val="0"/>
      <w:marBottom w:val="0"/>
      <w:divBdr>
        <w:top w:val="none" w:sz="0" w:space="0" w:color="auto"/>
        <w:left w:val="none" w:sz="0" w:space="0" w:color="auto"/>
        <w:bottom w:val="none" w:sz="0" w:space="0" w:color="auto"/>
        <w:right w:val="none" w:sz="0" w:space="0" w:color="auto"/>
      </w:divBdr>
    </w:div>
    <w:div w:id="842279373">
      <w:bodyDiv w:val="1"/>
      <w:marLeft w:val="0"/>
      <w:marRight w:val="0"/>
      <w:marTop w:val="0"/>
      <w:marBottom w:val="0"/>
      <w:divBdr>
        <w:top w:val="none" w:sz="0" w:space="0" w:color="auto"/>
        <w:left w:val="none" w:sz="0" w:space="0" w:color="auto"/>
        <w:bottom w:val="none" w:sz="0" w:space="0" w:color="auto"/>
        <w:right w:val="none" w:sz="0" w:space="0" w:color="auto"/>
      </w:divBdr>
    </w:div>
    <w:div w:id="879512224">
      <w:bodyDiv w:val="1"/>
      <w:marLeft w:val="0"/>
      <w:marRight w:val="0"/>
      <w:marTop w:val="0"/>
      <w:marBottom w:val="0"/>
      <w:divBdr>
        <w:top w:val="none" w:sz="0" w:space="0" w:color="auto"/>
        <w:left w:val="none" w:sz="0" w:space="0" w:color="auto"/>
        <w:bottom w:val="none" w:sz="0" w:space="0" w:color="auto"/>
        <w:right w:val="none" w:sz="0" w:space="0" w:color="auto"/>
      </w:divBdr>
    </w:div>
    <w:div w:id="941257976">
      <w:bodyDiv w:val="1"/>
      <w:marLeft w:val="0"/>
      <w:marRight w:val="0"/>
      <w:marTop w:val="0"/>
      <w:marBottom w:val="0"/>
      <w:divBdr>
        <w:top w:val="none" w:sz="0" w:space="0" w:color="auto"/>
        <w:left w:val="none" w:sz="0" w:space="0" w:color="auto"/>
        <w:bottom w:val="none" w:sz="0" w:space="0" w:color="auto"/>
        <w:right w:val="none" w:sz="0" w:space="0" w:color="auto"/>
      </w:divBdr>
    </w:div>
    <w:div w:id="949161562">
      <w:bodyDiv w:val="1"/>
      <w:marLeft w:val="0"/>
      <w:marRight w:val="0"/>
      <w:marTop w:val="0"/>
      <w:marBottom w:val="0"/>
      <w:divBdr>
        <w:top w:val="none" w:sz="0" w:space="0" w:color="auto"/>
        <w:left w:val="none" w:sz="0" w:space="0" w:color="auto"/>
        <w:bottom w:val="none" w:sz="0" w:space="0" w:color="auto"/>
        <w:right w:val="none" w:sz="0" w:space="0" w:color="auto"/>
      </w:divBdr>
    </w:div>
    <w:div w:id="1010333361">
      <w:bodyDiv w:val="1"/>
      <w:marLeft w:val="0"/>
      <w:marRight w:val="0"/>
      <w:marTop w:val="0"/>
      <w:marBottom w:val="0"/>
      <w:divBdr>
        <w:top w:val="none" w:sz="0" w:space="0" w:color="auto"/>
        <w:left w:val="none" w:sz="0" w:space="0" w:color="auto"/>
        <w:bottom w:val="none" w:sz="0" w:space="0" w:color="auto"/>
        <w:right w:val="none" w:sz="0" w:space="0" w:color="auto"/>
      </w:divBdr>
    </w:div>
    <w:div w:id="1030030901">
      <w:bodyDiv w:val="1"/>
      <w:marLeft w:val="0"/>
      <w:marRight w:val="0"/>
      <w:marTop w:val="0"/>
      <w:marBottom w:val="0"/>
      <w:divBdr>
        <w:top w:val="none" w:sz="0" w:space="0" w:color="auto"/>
        <w:left w:val="none" w:sz="0" w:space="0" w:color="auto"/>
        <w:bottom w:val="none" w:sz="0" w:space="0" w:color="auto"/>
        <w:right w:val="none" w:sz="0" w:space="0" w:color="auto"/>
      </w:divBdr>
    </w:div>
    <w:div w:id="1048065417">
      <w:bodyDiv w:val="1"/>
      <w:marLeft w:val="0"/>
      <w:marRight w:val="0"/>
      <w:marTop w:val="0"/>
      <w:marBottom w:val="0"/>
      <w:divBdr>
        <w:top w:val="none" w:sz="0" w:space="0" w:color="auto"/>
        <w:left w:val="none" w:sz="0" w:space="0" w:color="auto"/>
        <w:bottom w:val="none" w:sz="0" w:space="0" w:color="auto"/>
        <w:right w:val="none" w:sz="0" w:space="0" w:color="auto"/>
      </w:divBdr>
    </w:div>
    <w:div w:id="1054038223">
      <w:bodyDiv w:val="1"/>
      <w:marLeft w:val="0"/>
      <w:marRight w:val="0"/>
      <w:marTop w:val="0"/>
      <w:marBottom w:val="0"/>
      <w:divBdr>
        <w:top w:val="none" w:sz="0" w:space="0" w:color="auto"/>
        <w:left w:val="none" w:sz="0" w:space="0" w:color="auto"/>
        <w:bottom w:val="none" w:sz="0" w:space="0" w:color="auto"/>
        <w:right w:val="none" w:sz="0" w:space="0" w:color="auto"/>
      </w:divBdr>
    </w:div>
    <w:div w:id="1074547308">
      <w:bodyDiv w:val="1"/>
      <w:marLeft w:val="0"/>
      <w:marRight w:val="0"/>
      <w:marTop w:val="0"/>
      <w:marBottom w:val="0"/>
      <w:divBdr>
        <w:top w:val="none" w:sz="0" w:space="0" w:color="auto"/>
        <w:left w:val="none" w:sz="0" w:space="0" w:color="auto"/>
        <w:bottom w:val="none" w:sz="0" w:space="0" w:color="auto"/>
        <w:right w:val="none" w:sz="0" w:space="0" w:color="auto"/>
      </w:divBdr>
    </w:div>
    <w:div w:id="1086416416">
      <w:bodyDiv w:val="1"/>
      <w:marLeft w:val="0"/>
      <w:marRight w:val="0"/>
      <w:marTop w:val="0"/>
      <w:marBottom w:val="0"/>
      <w:divBdr>
        <w:top w:val="none" w:sz="0" w:space="0" w:color="auto"/>
        <w:left w:val="none" w:sz="0" w:space="0" w:color="auto"/>
        <w:bottom w:val="none" w:sz="0" w:space="0" w:color="auto"/>
        <w:right w:val="none" w:sz="0" w:space="0" w:color="auto"/>
      </w:divBdr>
    </w:div>
    <w:div w:id="1092822087">
      <w:bodyDiv w:val="1"/>
      <w:marLeft w:val="0"/>
      <w:marRight w:val="0"/>
      <w:marTop w:val="0"/>
      <w:marBottom w:val="0"/>
      <w:divBdr>
        <w:top w:val="none" w:sz="0" w:space="0" w:color="auto"/>
        <w:left w:val="none" w:sz="0" w:space="0" w:color="auto"/>
        <w:bottom w:val="none" w:sz="0" w:space="0" w:color="auto"/>
        <w:right w:val="none" w:sz="0" w:space="0" w:color="auto"/>
      </w:divBdr>
    </w:div>
    <w:div w:id="1093666937">
      <w:bodyDiv w:val="1"/>
      <w:marLeft w:val="0"/>
      <w:marRight w:val="0"/>
      <w:marTop w:val="0"/>
      <w:marBottom w:val="0"/>
      <w:divBdr>
        <w:top w:val="none" w:sz="0" w:space="0" w:color="auto"/>
        <w:left w:val="none" w:sz="0" w:space="0" w:color="auto"/>
        <w:bottom w:val="none" w:sz="0" w:space="0" w:color="auto"/>
        <w:right w:val="none" w:sz="0" w:space="0" w:color="auto"/>
      </w:divBdr>
    </w:div>
    <w:div w:id="1139225936">
      <w:bodyDiv w:val="1"/>
      <w:marLeft w:val="0"/>
      <w:marRight w:val="0"/>
      <w:marTop w:val="0"/>
      <w:marBottom w:val="0"/>
      <w:divBdr>
        <w:top w:val="none" w:sz="0" w:space="0" w:color="auto"/>
        <w:left w:val="none" w:sz="0" w:space="0" w:color="auto"/>
        <w:bottom w:val="none" w:sz="0" w:space="0" w:color="auto"/>
        <w:right w:val="none" w:sz="0" w:space="0" w:color="auto"/>
      </w:divBdr>
    </w:div>
    <w:div w:id="1241911328">
      <w:bodyDiv w:val="1"/>
      <w:marLeft w:val="0"/>
      <w:marRight w:val="0"/>
      <w:marTop w:val="0"/>
      <w:marBottom w:val="0"/>
      <w:divBdr>
        <w:top w:val="none" w:sz="0" w:space="0" w:color="auto"/>
        <w:left w:val="none" w:sz="0" w:space="0" w:color="auto"/>
        <w:bottom w:val="none" w:sz="0" w:space="0" w:color="auto"/>
        <w:right w:val="none" w:sz="0" w:space="0" w:color="auto"/>
      </w:divBdr>
    </w:div>
    <w:div w:id="1287276535">
      <w:bodyDiv w:val="1"/>
      <w:marLeft w:val="0"/>
      <w:marRight w:val="0"/>
      <w:marTop w:val="0"/>
      <w:marBottom w:val="0"/>
      <w:divBdr>
        <w:top w:val="none" w:sz="0" w:space="0" w:color="auto"/>
        <w:left w:val="none" w:sz="0" w:space="0" w:color="auto"/>
        <w:bottom w:val="none" w:sz="0" w:space="0" w:color="auto"/>
        <w:right w:val="none" w:sz="0" w:space="0" w:color="auto"/>
      </w:divBdr>
    </w:div>
    <w:div w:id="1292662924">
      <w:bodyDiv w:val="1"/>
      <w:marLeft w:val="0"/>
      <w:marRight w:val="0"/>
      <w:marTop w:val="0"/>
      <w:marBottom w:val="0"/>
      <w:divBdr>
        <w:top w:val="none" w:sz="0" w:space="0" w:color="auto"/>
        <w:left w:val="none" w:sz="0" w:space="0" w:color="auto"/>
        <w:bottom w:val="none" w:sz="0" w:space="0" w:color="auto"/>
        <w:right w:val="none" w:sz="0" w:space="0" w:color="auto"/>
      </w:divBdr>
    </w:div>
    <w:div w:id="1414820139">
      <w:bodyDiv w:val="1"/>
      <w:marLeft w:val="0"/>
      <w:marRight w:val="0"/>
      <w:marTop w:val="0"/>
      <w:marBottom w:val="0"/>
      <w:divBdr>
        <w:top w:val="none" w:sz="0" w:space="0" w:color="auto"/>
        <w:left w:val="none" w:sz="0" w:space="0" w:color="auto"/>
        <w:bottom w:val="none" w:sz="0" w:space="0" w:color="auto"/>
        <w:right w:val="none" w:sz="0" w:space="0" w:color="auto"/>
      </w:divBdr>
    </w:div>
    <w:div w:id="1461728355">
      <w:bodyDiv w:val="1"/>
      <w:marLeft w:val="0"/>
      <w:marRight w:val="0"/>
      <w:marTop w:val="0"/>
      <w:marBottom w:val="0"/>
      <w:divBdr>
        <w:top w:val="none" w:sz="0" w:space="0" w:color="auto"/>
        <w:left w:val="none" w:sz="0" w:space="0" w:color="auto"/>
        <w:bottom w:val="none" w:sz="0" w:space="0" w:color="auto"/>
        <w:right w:val="none" w:sz="0" w:space="0" w:color="auto"/>
      </w:divBdr>
      <w:divsChild>
        <w:div w:id="2121946819">
          <w:marLeft w:val="0"/>
          <w:marRight w:val="0"/>
          <w:marTop w:val="0"/>
          <w:marBottom w:val="0"/>
          <w:divBdr>
            <w:top w:val="none" w:sz="0" w:space="0" w:color="auto"/>
            <w:left w:val="none" w:sz="0" w:space="0" w:color="auto"/>
            <w:bottom w:val="none" w:sz="0" w:space="0" w:color="auto"/>
            <w:right w:val="none" w:sz="0" w:space="0" w:color="auto"/>
          </w:divBdr>
          <w:divsChild>
            <w:div w:id="949120601">
              <w:marLeft w:val="0"/>
              <w:marRight w:val="0"/>
              <w:marTop w:val="0"/>
              <w:marBottom w:val="0"/>
              <w:divBdr>
                <w:top w:val="none" w:sz="0" w:space="0" w:color="auto"/>
                <w:left w:val="none" w:sz="0" w:space="0" w:color="auto"/>
                <w:bottom w:val="none" w:sz="0" w:space="0" w:color="auto"/>
                <w:right w:val="none" w:sz="0" w:space="0" w:color="auto"/>
              </w:divBdr>
            </w:div>
          </w:divsChild>
        </w:div>
        <w:div w:id="1237596306">
          <w:marLeft w:val="0"/>
          <w:marRight w:val="0"/>
          <w:marTop w:val="0"/>
          <w:marBottom w:val="0"/>
          <w:divBdr>
            <w:top w:val="none" w:sz="0" w:space="0" w:color="auto"/>
            <w:left w:val="none" w:sz="0" w:space="0" w:color="auto"/>
            <w:bottom w:val="none" w:sz="0" w:space="0" w:color="auto"/>
            <w:right w:val="none" w:sz="0" w:space="0" w:color="auto"/>
          </w:divBdr>
          <w:divsChild>
            <w:div w:id="21096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7803">
      <w:bodyDiv w:val="1"/>
      <w:marLeft w:val="0"/>
      <w:marRight w:val="0"/>
      <w:marTop w:val="0"/>
      <w:marBottom w:val="0"/>
      <w:divBdr>
        <w:top w:val="none" w:sz="0" w:space="0" w:color="auto"/>
        <w:left w:val="none" w:sz="0" w:space="0" w:color="auto"/>
        <w:bottom w:val="none" w:sz="0" w:space="0" w:color="auto"/>
        <w:right w:val="none" w:sz="0" w:space="0" w:color="auto"/>
      </w:divBdr>
    </w:div>
    <w:div w:id="1493908338">
      <w:bodyDiv w:val="1"/>
      <w:marLeft w:val="0"/>
      <w:marRight w:val="0"/>
      <w:marTop w:val="0"/>
      <w:marBottom w:val="0"/>
      <w:divBdr>
        <w:top w:val="none" w:sz="0" w:space="0" w:color="auto"/>
        <w:left w:val="none" w:sz="0" w:space="0" w:color="auto"/>
        <w:bottom w:val="none" w:sz="0" w:space="0" w:color="auto"/>
        <w:right w:val="none" w:sz="0" w:space="0" w:color="auto"/>
      </w:divBdr>
    </w:div>
    <w:div w:id="1497384538">
      <w:bodyDiv w:val="1"/>
      <w:marLeft w:val="0"/>
      <w:marRight w:val="0"/>
      <w:marTop w:val="0"/>
      <w:marBottom w:val="0"/>
      <w:divBdr>
        <w:top w:val="none" w:sz="0" w:space="0" w:color="auto"/>
        <w:left w:val="none" w:sz="0" w:space="0" w:color="auto"/>
        <w:bottom w:val="none" w:sz="0" w:space="0" w:color="auto"/>
        <w:right w:val="none" w:sz="0" w:space="0" w:color="auto"/>
      </w:divBdr>
    </w:div>
    <w:div w:id="1542936376">
      <w:bodyDiv w:val="1"/>
      <w:marLeft w:val="0"/>
      <w:marRight w:val="0"/>
      <w:marTop w:val="0"/>
      <w:marBottom w:val="0"/>
      <w:divBdr>
        <w:top w:val="none" w:sz="0" w:space="0" w:color="auto"/>
        <w:left w:val="none" w:sz="0" w:space="0" w:color="auto"/>
        <w:bottom w:val="none" w:sz="0" w:space="0" w:color="auto"/>
        <w:right w:val="none" w:sz="0" w:space="0" w:color="auto"/>
      </w:divBdr>
      <w:divsChild>
        <w:div w:id="2024166655">
          <w:marLeft w:val="0"/>
          <w:marRight w:val="0"/>
          <w:marTop w:val="0"/>
          <w:marBottom w:val="0"/>
          <w:divBdr>
            <w:top w:val="none" w:sz="0" w:space="0" w:color="auto"/>
            <w:left w:val="none" w:sz="0" w:space="0" w:color="auto"/>
            <w:bottom w:val="none" w:sz="0" w:space="0" w:color="auto"/>
            <w:right w:val="none" w:sz="0" w:space="0" w:color="auto"/>
          </w:divBdr>
          <w:divsChild>
            <w:div w:id="227695062">
              <w:marLeft w:val="0"/>
              <w:marRight w:val="0"/>
              <w:marTop w:val="0"/>
              <w:marBottom w:val="0"/>
              <w:divBdr>
                <w:top w:val="none" w:sz="0" w:space="0" w:color="auto"/>
                <w:left w:val="none" w:sz="0" w:space="0" w:color="auto"/>
                <w:bottom w:val="none" w:sz="0" w:space="0" w:color="auto"/>
                <w:right w:val="none" w:sz="0" w:space="0" w:color="auto"/>
              </w:divBdr>
            </w:div>
          </w:divsChild>
        </w:div>
        <w:div w:id="572859185">
          <w:marLeft w:val="0"/>
          <w:marRight w:val="0"/>
          <w:marTop w:val="0"/>
          <w:marBottom w:val="0"/>
          <w:divBdr>
            <w:top w:val="none" w:sz="0" w:space="0" w:color="auto"/>
            <w:left w:val="none" w:sz="0" w:space="0" w:color="auto"/>
            <w:bottom w:val="none" w:sz="0" w:space="0" w:color="auto"/>
            <w:right w:val="none" w:sz="0" w:space="0" w:color="auto"/>
          </w:divBdr>
          <w:divsChild>
            <w:div w:id="1736583672">
              <w:marLeft w:val="0"/>
              <w:marRight w:val="0"/>
              <w:marTop w:val="0"/>
              <w:marBottom w:val="0"/>
              <w:divBdr>
                <w:top w:val="none" w:sz="0" w:space="0" w:color="auto"/>
                <w:left w:val="none" w:sz="0" w:space="0" w:color="auto"/>
                <w:bottom w:val="none" w:sz="0" w:space="0" w:color="auto"/>
                <w:right w:val="none" w:sz="0" w:space="0" w:color="auto"/>
              </w:divBdr>
            </w:div>
          </w:divsChild>
        </w:div>
        <w:div w:id="953513225">
          <w:marLeft w:val="0"/>
          <w:marRight w:val="0"/>
          <w:marTop w:val="0"/>
          <w:marBottom w:val="0"/>
          <w:divBdr>
            <w:top w:val="none" w:sz="0" w:space="0" w:color="auto"/>
            <w:left w:val="none" w:sz="0" w:space="0" w:color="auto"/>
            <w:bottom w:val="none" w:sz="0" w:space="0" w:color="auto"/>
            <w:right w:val="none" w:sz="0" w:space="0" w:color="auto"/>
          </w:divBdr>
          <w:divsChild>
            <w:div w:id="470559268">
              <w:marLeft w:val="0"/>
              <w:marRight w:val="0"/>
              <w:marTop w:val="0"/>
              <w:marBottom w:val="0"/>
              <w:divBdr>
                <w:top w:val="none" w:sz="0" w:space="0" w:color="auto"/>
                <w:left w:val="none" w:sz="0" w:space="0" w:color="auto"/>
                <w:bottom w:val="none" w:sz="0" w:space="0" w:color="auto"/>
                <w:right w:val="none" w:sz="0" w:space="0" w:color="auto"/>
              </w:divBdr>
            </w:div>
          </w:divsChild>
        </w:div>
        <w:div w:id="81994579">
          <w:marLeft w:val="0"/>
          <w:marRight w:val="0"/>
          <w:marTop w:val="0"/>
          <w:marBottom w:val="0"/>
          <w:divBdr>
            <w:top w:val="none" w:sz="0" w:space="0" w:color="auto"/>
            <w:left w:val="none" w:sz="0" w:space="0" w:color="auto"/>
            <w:bottom w:val="none" w:sz="0" w:space="0" w:color="auto"/>
            <w:right w:val="none" w:sz="0" w:space="0" w:color="auto"/>
          </w:divBdr>
          <w:divsChild>
            <w:div w:id="280695876">
              <w:marLeft w:val="0"/>
              <w:marRight w:val="0"/>
              <w:marTop w:val="0"/>
              <w:marBottom w:val="0"/>
              <w:divBdr>
                <w:top w:val="none" w:sz="0" w:space="0" w:color="auto"/>
                <w:left w:val="none" w:sz="0" w:space="0" w:color="auto"/>
                <w:bottom w:val="none" w:sz="0" w:space="0" w:color="auto"/>
                <w:right w:val="none" w:sz="0" w:space="0" w:color="auto"/>
              </w:divBdr>
            </w:div>
          </w:divsChild>
        </w:div>
        <w:div w:id="2005353154">
          <w:marLeft w:val="0"/>
          <w:marRight w:val="0"/>
          <w:marTop w:val="0"/>
          <w:marBottom w:val="0"/>
          <w:divBdr>
            <w:top w:val="none" w:sz="0" w:space="0" w:color="auto"/>
            <w:left w:val="none" w:sz="0" w:space="0" w:color="auto"/>
            <w:bottom w:val="none" w:sz="0" w:space="0" w:color="auto"/>
            <w:right w:val="none" w:sz="0" w:space="0" w:color="auto"/>
          </w:divBdr>
          <w:divsChild>
            <w:div w:id="946933784">
              <w:marLeft w:val="0"/>
              <w:marRight w:val="0"/>
              <w:marTop w:val="0"/>
              <w:marBottom w:val="0"/>
              <w:divBdr>
                <w:top w:val="none" w:sz="0" w:space="0" w:color="auto"/>
                <w:left w:val="none" w:sz="0" w:space="0" w:color="auto"/>
                <w:bottom w:val="none" w:sz="0" w:space="0" w:color="auto"/>
                <w:right w:val="none" w:sz="0" w:space="0" w:color="auto"/>
              </w:divBdr>
            </w:div>
          </w:divsChild>
        </w:div>
        <w:div w:id="1128553540">
          <w:marLeft w:val="0"/>
          <w:marRight w:val="0"/>
          <w:marTop w:val="0"/>
          <w:marBottom w:val="0"/>
          <w:divBdr>
            <w:top w:val="none" w:sz="0" w:space="0" w:color="auto"/>
            <w:left w:val="none" w:sz="0" w:space="0" w:color="auto"/>
            <w:bottom w:val="none" w:sz="0" w:space="0" w:color="auto"/>
            <w:right w:val="none" w:sz="0" w:space="0" w:color="auto"/>
          </w:divBdr>
          <w:divsChild>
            <w:div w:id="838690948">
              <w:marLeft w:val="0"/>
              <w:marRight w:val="0"/>
              <w:marTop w:val="0"/>
              <w:marBottom w:val="0"/>
              <w:divBdr>
                <w:top w:val="none" w:sz="0" w:space="0" w:color="auto"/>
                <w:left w:val="none" w:sz="0" w:space="0" w:color="auto"/>
                <w:bottom w:val="none" w:sz="0" w:space="0" w:color="auto"/>
                <w:right w:val="none" w:sz="0" w:space="0" w:color="auto"/>
              </w:divBdr>
            </w:div>
          </w:divsChild>
        </w:div>
        <w:div w:id="198976210">
          <w:marLeft w:val="0"/>
          <w:marRight w:val="0"/>
          <w:marTop w:val="0"/>
          <w:marBottom w:val="0"/>
          <w:divBdr>
            <w:top w:val="none" w:sz="0" w:space="0" w:color="auto"/>
            <w:left w:val="none" w:sz="0" w:space="0" w:color="auto"/>
            <w:bottom w:val="none" w:sz="0" w:space="0" w:color="auto"/>
            <w:right w:val="none" w:sz="0" w:space="0" w:color="auto"/>
          </w:divBdr>
          <w:divsChild>
            <w:div w:id="850754866">
              <w:marLeft w:val="0"/>
              <w:marRight w:val="0"/>
              <w:marTop w:val="0"/>
              <w:marBottom w:val="0"/>
              <w:divBdr>
                <w:top w:val="none" w:sz="0" w:space="0" w:color="auto"/>
                <w:left w:val="none" w:sz="0" w:space="0" w:color="auto"/>
                <w:bottom w:val="none" w:sz="0" w:space="0" w:color="auto"/>
                <w:right w:val="none" w:sz="0" w:space="0" w:color="auto"/>
              </w:divBdr>
            </w:div>
          </w:divsChild>
        </w:div>
        <w:div w:id="1680155794">
          <w:marLeft w:val="0"/>
          <w:marRight w:val="0"/>
          <w:marTop w:val="0"/>
          <w:marBottom w:val="0"/>
          <w:divBdr>
            <w:top w:val="none" w:sz="0" w:space="0" w:color="auto"/>
            <w:left w:val="none" w:sz="0" w:space="0" w:color="auto"/>
            <w:bottom w:val="none" w:sz="0" w:space="0" w:color="auto"/>
            <w:right w:val="none" w:sz="0" w:space="0" w:color="auto"/>
          </w:divBdr>
          <w:divsChild>
            <w:div w:id="1752433443">
              <w:marLeft w:val="0"/>
              <w:marRight w:val="0"/>
              <w:marTop w:val="0"/>
              <w:marBottom w:val="0"/>
              <w:divBdr>
                <w:top w:val="none" w:sz="0" w:space="0" w:color="auto"/>
                <w:left w:val="none" w:sz="0" w:space="0" w:color="auto"/>
                <w:bottom w:val="none" w:sz="0" w:space="0" w:color="auto"/>
                <w:right w:val="none" w:sz="0" w:space="0" w:color="auto"/>
              </w:divBdr>
            </w:div>
          </w:divsChild>
        </w:div>
        <w:div w:id="1602951939">
          <w:marLeft w:val="0"/>
          <w:marRight w:val="0"/>
          <w:marTop w:val="0"/>
          <w:marBottom w:val="0"/>
          <w:divBdr>
            <w:top w:val="none" w:sz="0" w:space="0" w:color="auto"/>
            <w:left w:val="none" w:sz="0" w:space="0" w:color="auto"/>
            <w:bottom w:val="none" w:sz="0" w:space="0" w:color="auto"/>
            <w:right w:val="none" w:sz="0" w:space="0" w:color="auto"/>
          </w:divBdr>
          <w:divsChild>
            <w:div w:id="1320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10261">
      <w:bodyDiv w:val="1"/>
      <w:marLeft w:val="0"/>
      <w:marRight w:val="0"/>
      <w:marTop w:val="0"/>
      <w:marBottom w:val="0"/>
      <w:divBdr>
        <w:top w:val="none" w:sz="0" w:space="0" w:color="auto"/>
        <w:left w:val="none" w:sz="0" w:space="0" w:color="auto"/>
        <w:bottom w:val="none" w:sz="0" w:space="0" w:color="auto"/>
        <w:right w:val="none" w:sz="0" w:space="0" w:color="auto"/>
      </w:divBdr>
    </w:div>
    <w:div w:id="1547981945">
      <w:bodyDiv w:val="1"/>
      <w:marLeft w:val="0"/>
      <w:marRight w:val="0"/>
      <w:marTop w:val="0"/>
      <w:marBottom w:val="0"/>
      <w:divBdr>
        <w:top w:val="none" w:sz="0" w:space="0" w:color="auto"/>
        <w:left w:val="none" w:sz="0" w:space="0" w:color="auto"/>
        <w:bottom w:val="none" w:sz="0" w:space="0" w:color="auto"/>
        <w:right w:val="none" w:sz="0" w:space="0" w:color="auto"/>
      </w:divBdr>
    </w:div>
    <w:div w:id="1561673717">
      <w:bodyDiv w:val="1"/>
      <w:marLeft w:val="0"/>
      <w:marRight w:val="0"/>
      <w:marTop w:val="0"/>
      <w:marBottom w:val="0"/>
      <w:divBdr>
        <w:top w:val="none" w:sz="0" w:space="0" w:color="auto"/>
        <w:left w:val="none" w:sz="0" w:space="0" w:color="auto"/>
        <w:bottom w:val="none" w:sz="0" w:space="0" w:color="auto"/>
        <w:right w:val="none" w:sz="0" w:space="0" w:color="auto"/>
      </w:divBdr>
    </w:div>
    <w:div w:id="1568956599">
      <w:bodyDiv w:val="1"/>
      <w:marLeft w:val="0"/>
      <w:marRight w:val="0"/>
      <w:marTop w:val="0"/>
      <w:marBottom w:val="0"/>
      <w:divBdr>
        <w:top w:val="none" w:sz="0" w:space="0" w:color="auto"/>
        <w:left w:val="none" w:sz="0" w:space="0" w:color="auto"/>
        <w:bottom w:val="none" w:sz="0" w:space="0" w:color="auto"/>
        <w:right w:val="none" w:sz="0" w:space="0" w:color="auto"/>
      </w:divBdr>
    </w:div>
    <w:div w:id="1573006620">
      <w:bodyDiv w:val="1"/>
      <w:marLeft w:val="0"/>
      <w:marRight w:val="0"/>
      <w:marTop w:val="0"/>
      <w:marBottom w:val="0"/>
      <w:divBdr>
        <w:top w:val="none" w:sz="0" w:space="0" w:color="auto"/>
        <w:left w:val="none" w:sz="0" w:space="0" w:color="auto"/>
        <w:bottom w:val="none" w:sz="0" w:space="0" w:color="auto"/>
        <w:right w:val="none" w:sz="0" w:space="0" w:color="auto"/>
      </w:divBdr>
    </w:div>
    <w:div w:id="1658265995">
      <w:bodyDiv w:val="1"/>
      <w:marLeft w:val="0"/>
      <w:marRight w:val="0"/>
      <w:marTop w:val="0"/>
      <w:marBottom w:val="0"/>
      <w:divBdr>
        <w:top w:val="none" w:sz="0" w:space="0" w:color="auto"/>
        <w:left w:val="none" w:sz="0" w:space="0" w:color="auto"/>
        <w:bottom w:val="none" w:sz="0" w:space="0" w:color="auto"/>
        <w:right w:val="none" w:sz="0" w:space="0" w:color="auto"/>
      </w:divBdr>
    </w:div>
    <w:div w:id="1667323676">
      <w:bodyDiv w:val="1"/>
      <w:marLeft w:val="0"/>
      <w:marRight w:val="0"/>
      <w:marTop w:val="0"/>
      <w:marBottom w:val="0"/>
      <w:divBdr>
        <w:top w:val="none" w:sz="0" w:space="0" w:color="auto"/>
        <w:left w:val="none" w:sz="0" w:space="0" w:color="auto"/>
        <w:bottom w:val="none" w:sz="0" w:space="0" w:color="auto"/>
        <w:right w:val="none" w:sz="0" w:space="0" w:color="auto"/>
      </w:divBdr>
    </w:div>
    <w:div w:id="1687829208">
      <w:bodyDiv w:val="1"/>
      <w:marLeft w:val="0"/>
      <w:marRight w:val="0"/>
      <w:marTop w:val="0"/>
      <w:marBottom w:val="0"/>
      <w:divBdr>
        <w:top w:val="none" w:sz="0" w:space="0" w:color="auto"/>
        <w:left w:val="none" w:sz="0" w:space="0" w:color="auto"/>
        <w:bottom w:val="none" w:sz="0" w:space="0" w:color="auto"/>
        <w:right w:val="none" w:sz="0" w:space="0" w:color="auto"/>
      </w:divBdr>
    </w:div>
    <w:div w:id="1853031112">
      <w:bodyDiv w:val="1"/>
      <w:marLeft w:val="0"/>
      <w:marRight w:val="0"/>
      <w:marTop w:val="0"/>
      <w:marBottom w:val="0"/>
      <w:divBdr>
        <w:top w:val="none" w:sz="0" w:space="0" w:color="auto"/>
        <w:left w:val="none" w:sz="0" w:space="0" w:color="auto"/>
        <w:bottom w:val="none" w:sz="0" w:space="0" w:color="auto"/>
        <w:right w:val="none" w:sz="0" w:space="0" w:color="auto"/>
      </w:divBdr>
      <w:divsChild>
        <w:div w:id="2120180272">
          <w:marLeft w:val="0"/>
          <w:marRight w:val="0"/>
          <w:marTop w:val="0"/>
          <w:marBottom w:val="0"/>
          <w:divBdr>
            <w:top w:val="none" w:sz="0" w:space="0" w:color="auto"/>
            <w:left w:val="none" w:sz="0" w:space="0" w:color="auto"/>
            <w:bottom w:val="none" w:sz="0" w:space="0" w:color="auto"/>
            <w:right w:val="none" w:sz="0" w:space="0" w:color="auto"/>
          </w:divBdr>
        </w:div>
        <w:div w:id="1964263484">
          <w:marLeft w:val="0"/>
          <w:marRight w:val="0"/>
          <w:marTop w:val="0"/>
          <w:marBottom w:val="0"/>
          <w:divBdr>
            <w:top w:val="none" w:sz="0" w:space="0" w:color="auto"/>
            <w:left w:val="none" w:sz="0" w:space="0" w:color="auto"/>
            <w:bottom w:val="none" w:sz="0" w:space="0" w:color="auto"/>
            <w:right w:val="none" w:sz="0" w:space="0" w:color="auto"/>
          </w:divBdr>
        </w:div>
        <w:div w:id="1087578312">
          <w:marLeft w:val="0"/>
          <w:marRight w:val="0"/>
          <w:marTop w:val="0"/>
          <w:marBottom w:val="0"/>
          <w:divBdr>
            <w:top w:val="none" w:sz="0" w:space="0" w:color="auto"/>
            <w:left w:val="none" w:sz="0" w:space="0" w:color="auto"/>
            <w:bottom w:val="none" w:sz="0" w:space="0" w:color="auto"/>
            <w:right w:val="none" w:sz="0" w:space="0" w:color="auto"/>
          </w:divBdr>
        </w:div>
        <w:div w:id="842166578">
          <w:marLeft w:val="0"/>
          <w:marRight w:val="0"/>
          <w:marTop w:val="0"/>
          <w:marBottom w:val="0"/>
          <w:divBdr>
            <w:top w:val="none" w:sz="0" w:space="0" w:color="auto"/>
            <w:left w:val="none" w:sz="0" w:space="0" w:color="auto"/>
            <w:bottom w:val="none" w:sz="0" w:space="0" w:color="auto"/>
            <w:right w:val="none" w:sz="0" w:space="0" w:color="auto"/>
          </w:divBdr>
        </w:div>
        <w:div w:id="643897899">
          <w:marLeft w:val="0"/>
          <w:marRight w:val="0"/>
          <w:marTop w:val="0"/>
          <w:marBottom w:val="0"/>
          <w:divBdr>
            <w:top w:val="none" w:sz="0" w:space="0" w:color="auto"/>
            <w:left w:val="none" w:sz="0" w:space="0" w:color="auto"/>
            <w:bottom w:val="none" w:sz="0" w:space="0" w:color="auto"/>
            <w:right w:val="none" w:sz="0" w:space="0" w:color="auto"/>
          </w:divBdr>
        </w:div>
      </w:divsChild>
    </w:div>
    <w:div w:id="1853646551">
      <w:bodyDiv w:val="1"/>
      <w:marLeft w:val="0"/>
      <w:marRight w:val="0"/>
      <w:marTop w:val="0"/>
      <w:marBottom w:val="0"/>
      <w:divBdr>
        <w:top w:val="none" w:sz="0" w:space="0" w:color="auto"/>
        <w:left w:val="none" w:sz="0" w:space="0" w:color="auto"/>
        <w:bottom w:val="none" w:sz="0" w:space="0" w:color="auto"/>
        <w:right w:val="none" w:sz="0" w:space="0" w:color="auto"/>
      </w:divBdr>
    </w:div>
    <w:div w:id="1854881953">
      <w:bodyDiv w:val="1"/>
      <w:marLeft w:val="0"/>
      <w:marRight w:val="0"/>
      <w:marTop w:val="0"/>
      <w:marBottom w:val="0"/>
      <w:divBdr>
        <w:top w:val="none" w:sz="0" w:space="0" w:color="auto"/>
        <w:left w:val="none" w:sz="0" w:space="0" w:color="auto"/>
        <w:bottom w:val="none" w:sz="0" w:space="0" w:color="auto"/>
        <w:right w:val="none" w:sz="0" w:space="0" w:color="auto"/>
      </w:divBdr>
    </w:div>
    <w:div w:id="1861815622">
      <w:bodyDiv w:val="1"/>
      <w:marLeft w:val="0"/>
      <w:marRight w:val="0"/>
      <w:marTop w:val="0"/>
      <w:marBottom w:val="0"/>
      <w:divBdr>
        <w:top w:val="none" w:sz="0" w:space="0" w:color="auto"/>
        <w:left w:val="none" w:sz="0" w:space="0" w:color="auto"/>
        <w:bottom w:val="none" w:sz="0" w:space="0" w:color="auto"/>
        <w:right w:val="none" w:sz="0" w:space="0" w:color="auto"/>
      </w:divBdr>
    </w:div>
    <w:div w:id="1886673789">
      <w:bodyDiv w:val="1"/>
      <w:marLeft w:val="0"/>
      <w:marRight w:val="0"/>
      <w:marTop w:val="0"/>
      <w:marBottom w:val="0"/>
      <w:divBdr>
        <w:top w:val="none" w:sz="0" w:space="0" w:color="auto"/>
        <w:left w:val="none" w:sz="0" w:space="0" w:color="auto"/>
        <w:bottom w:val="none" w:sz="0" w:space="0" w:color="auto"/>
        <w:right w:val="none" w:sz="0" w:space="0" w:color="auto"/>
      </w:divBdr>
    </w:div>
    <w:div w:id="1919559369">
      <w:bodyDiv w:val="1"/>
      <w:marLeft w:val="0"/>
      <w:marRight w:val="0"/>
      <w:marTop w:val="0"/>
      <w:marBottom w:val="0"/>
      <w:divBdr>
        <w:top w:val="none" w:sz="0" w:space="0" w:color="auto"/>
        <w:left w:val="none" w:sz="0" w:space="0" w:color="auto"/>
        <w:bottom w:val="none" w:sz="0" w:space="0" w:color="auto"/>
        <w:right w:val="none" w:sz="0" w:space="0" w:color="auto"/>
      </w:divBdr>
    </w:div>
    <w:div w:id="1920560017">
      <w:bodyDiv w:val="1"/>
      <w:marLeft w:val="0"/>
      <w:marRight w:val="0"/>
      <w:marTop w:val="0"/>
      <w:marBottom w:val="0"/>
      <w:divBdr>
        <w:top w:val="none" w:sz="0" w:space="0" w:color="auto"/>
        <w:left w:val="none" w:sz="0" w:space="0" w:color="auto"/>
        <w:bottom w:val="none" w:sz="0" w:space="0" w:color="auto"/>
        <w:right w:val="none" w:sz="0" w:space="0" w:color="auto"/>
      </w:divBdr>
    </w:div>
    <w:div w:id="1946885813">
      <w:bodyDiv w:val="1"/>
      <w:marLeft w:val="0"/>
      <w:marRight w:val="0"/>
      <w:marTop w:val="0"/>
      <w:marBottom w:val="0"/>
      <w:divBdr>
        <w:top w:val="none" w:sz="0" w:space="0" w:color="auto"/>
        <w:left w:val="none" w:sz="0" w:space="0" w:color="auto"/>
        <w:bottom w:val="none" w:sz="0" w:space="0" w:color="auto"/>
        <w:right w:val="none" w:sz="0" w:space="0" w:color="auto"/>
      </w:divBdr>
    </w:div>
    <w:div w:id="1953197276">
      <w:bodyDiv w:val="1"/>
      <w:marLeft w:val="0"/>
      <w:marRight w:val="0"/>
      <w:marTop w:val="0"/>
      <w:marBottom w:val="0"/>
      <w:divBdr>
        <w:top w:val="none" w:sz="0" w:space="0" w:color="auto"/>
        <w:left w:val="none" w:sz="0" w:space="0" w:color="auto"/>
        <w:bottom w:val="none" w:sz="0" w:space="0" w:color="auto"/>
        <w:right w:val="none" w:sz="0" w:space="0" w:color="auto"/>
      </w:divBdr>
    </w:div>
    <w:div w:id="1993365782">
      <w:bodyDiv w:val="1"/>
      <w:marLeft w:val="0"/>
      <w:marRight w:val="0"/>
      <w:marTop w:val="0"/>
      <w:marBottom w:val="0"/>
      <w:divBdr>
        <w:top w:val="none" w:sz="0" w:space="0" w:color="auto"/>
        <w:left w:val="none" w:sz="0" w:space="0" w:color="auto"/>
        <w:bottom w:val="none" w:sz="0" w:space="0" w:color="auto"/>
        <w:right w:val="none" w:sz="0" w:space="0" w:color="auto"/>
      </w:divBdr>
    </w:div>
    <w:div w:id="2013755458">
      <w:bodyDiv w:val="1"/>
      <w:marLeft w:val="0"/>
      <w:marRight w:val="0"/>
      <w:marTop w:val="0"/>
      <w:marBottom w:val="0"/>
      <w:divBdr>
        <w:top w:val="none" w:sz="0" w:space="0" w:color="auto"/>
        <w:left w:val="none" w:sz="0" w:space="0" w:color="auto"/>
        <w:bottom w:val="none" w:sz="0" w:space="0" w:color="auto"/>
        <w:right w:val="none" w:sz="0" w:space="0" w:color="auto"/>
      </w:divBdr>
    </w:div>
    <w:div w:id="2044551024">
      <w:bodyDiv w:val="1"/>
      <w:marLeft w:val="0"/>
      <w:marRight w:val="0"/>
      <w:marTop w:val="0"/>
      <w:marBottom w:val="0"/>
      <w:divBdr>
        <w:top w:val="none" w:sz="0" w:space="0" w:color="auto"/>
        <w:left w:val="none" w:sz="0" w:space="0" w:color="auto"/>
        <w:bottom w:val="none" w:sz="0" w:space="0" w:color="auto"/>
        <w:right w:val="none" w:sz="0" w:space="0" w:color="auto"/>
      </w:divBdr>
    </w:div>
    <w:div w:id="2112629203">
      <w:bodyDiv w:val="1"/>
      <w:marLeft w:val="0"/>
      <w:marRight w:val="0"/>
      <w:marTop w:val="0"/>
      <w:marBottom w:val="0"/>
      <w:divBdr>
        <w:top w:val="none" w:sz="0" w:space="0" w:color="auto"/>
        <w:left w:val="none" w:sz="0" w:space="0" w:color="auto"/>
        <w:bottom w:val="none" w:sz="0" w:space="0" w:color="auto"/>
        <w:right w:val="none" w:sz="0" w:space="0" w:color="auto"/>
      </w:divBdr>
    </w:div>
    <w:div w:id="2133403873">
      <w:bodyDiv w:val="1"/>
      <w:marLeft w:val="0"/>
      <w:marRight w:val="0"/>
      <w:marTop w:val="0"/>
      <w:marBottom w:val="0"/>
      <w:divBdr>
        <w:top w:val="none" w:sz="0" w:space="0" w:color="auto"/>
        <w:left w:val="none" w:sz="0" w:space="0" w:color="auto"/>
        <w:bottom w:val="none" w:sz="0" w:space="0" w:color="auto"/>
        <w:right w:val="none" w:sz="0" w:space="0" w:color="auto"/>
      </w:divBdr>
    </w:div>
    <w:div w:id="214141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430879/" TargetMode="External"/><Relationship Id="rId13" Type="http://schemas.openxmlformats.org/officeDocument/2006/relationships/hyperlink" Target="https://doi.org/10.1155/2016/309464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linicalkey-com.ezproxy.galter.northwestern.edu/pharmacology/resources/overviews?id=1521407" TargetMode="External"/><Relationship Id="rId17" Type="http://schemas.openxmlformats.org/officeDocument/2006/relationships/hyperlink" Target="https://www.cdc.gov/diabetes/diabetes-testing/prediabetes-a1c-test.html" TargetMode="External"/><Relationship Id="rId2" Type="http://schemas.openxmlformats.org/officeDocument/2006/relationships/numbering" Target="numbering.xml"/><Relationship Id="rId16" Type="http://schemas.openxmlformats.org/officeDocument/2006/relationships/hyperlink" Target="https://www.mayoclinic.org/diseases-conditions/high-blood-cholesterol/diagnosis-treatment/drc-2035080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books/NBK551568/" TargetMode="External"/><Relationship Id="rId5" Type="http://schemas.openxmlformats.org/officeDocument/2006/relationships/webSettings" Target="webSettings.xml"/><Relationship Id="rId15" Type="http://schemas.openxmlformats.org/officeDocument/2006/relationships/hyperlink" Target="https://www.cdc.gov/bmi/adult-calculator/bmi-categories.html" TargetMode="External"/><Relationship Id="rId10" Type="http://schemas.openxmlformats.org/officeDocument/2006/relationships/hyperlink" Target="https://doi.org/10.1016/j.autrev.2014.01.00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ptodate-com.ezproxy.galter.northwestern.edu/contents/chronic-plaque-psoriasis-in-adults-overview-of-management?search=psoriasis&amp;source=search_result&amp;selectedTitle=2%7E150&amp;usage_type=default&amp;display_rank=2" TargetMode="External"/><Relationship Id="rId14" Type="http://schemas.openxmlformats.org/officeDocument/2006/relationships/hyperlink" Target="https://www-uptodate-com.ezproxy.galter.northwestern.edu/contents/psoriasis-epidemiology-clinical-manifestations-and-diagnosis?search=psoriasis&amp;source=search_result&amp;selectedTitle=1%7E150&amp;usage_type=default&amp;display_ra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DDC5A-0D53-A44E-8BC4-8BF3DA4C3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23</Pages>
  <Words>10605</Words>
  <Characters>60455</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Li Chen</dc:creator>
  <cp:keywords/>
  <dc:description/>
  <cp:lastModifiedBy>Jasmine Li Chen</cp:lastModifiedBy>
  <cp:revision>212</cp:revision>
  <dcterms:created xsi:type="dcterms:W3CDTF">2025-03-29T04:05:00Z</dcterms:created>
  <dcterms:modified xsi:type="dcterms:W3CDTF">2025-12-15T00:15:00Z</dcterms:modified>
</cp:coreProperties>
</file>