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Title of Protocol: </w:t>
      </w:r>
      <w:r w:rsidDel="00000000" w:rsidR="00000000" w:rsidRPr="00000000">
        <w:rPr>
          <w:rFonts w:ascii="Times New Roman" w:cs="Times New Roman" w:eastAsia="Times New Roman" w:hAnsi="Times New Roman"/>
          <w:rtl w:val="0"/>
        </w:rPr>
        <w:t xml:space="preserve">Mapping the AI (ML) Chasm in </w:t>
      </w:r>
      <w:r w:rsidDel="00000000" w:rsidR="00000000" w:rsidRPr="00000000">
        <w:rPr>
          <w:rFonts w:ascii="Times New Roman" w:cs="Times New Roman" w:eastAsia="Times New Roman" w:hAnsi="Times New Roman"/>
          <w:rtl w:val="0"/>
        </w:rPr>
        <w:t xml:space="preserve">Neurosurgical</w:t>
      </w:r>
      <w:r w:rsidDel="00000000" w:rsidR="00000000" w:rsidRPr="00000000">
        <w:rPr>
          <w:rFonts w:ascii="Times New Roman" w:cs="Times New Roman" w:eastAsia="Times New Roman" w:hAnsi="Times New Roman"/>
          <w:rtl w:val="0"/>
        </w:rPr>
        <w:t xml:space="preserve"> Oncology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A Scoping Review</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160" w:line="256.799454545454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 </w:t>
      </w:r>
      <w:r w:rsidDel="00000000" w:rsidR="00000000" w:rsidRPr="00000000">
        <w:rPr>
          <w:rFonts w:ascii="Times New Roman" w:cs="Times New Roman" w:eastAsia="Times New Roman" w:hAnsi="Times New Roman"/>
          <w:rtl w:val="0"/>
        </w:rPr>
        <w:t xml:space="preserve">Initially drafted May 23, 2023. Minor changes were made prior to posting date.</w:t>
      </w:r>
    </w:p>
    <w:p w:rsidR="00000000" w:rsidDel="00000000" w:rsidP="00000000" w:rsidRDefault="00000000" w:rsidRPr="00000000" w14:paraId="00000004">
      <w:pPr>
        <w:spacing w:after="160" w:line="256.799454545454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Version: </w:t>
      </w:r>
      <w:r w:rsidDel="00000000" w:rsidR="00000000" w:rsidRPr="00000000">
        <w:rPr>
          <w:rFonts w:ascii="Times New Roman" w:cs="Times New Roman" w:eastAsia="Times New Roman" w:hAnsi="Times New Roman"/>
          <w:rtl w:val="0"/>
        </w:rPr>
        <w:t xml:space="preserve">1.0</w:t>
      </w:r>
    </w:p>
    <w:p w:rsidR="00000000" w:rsidDel="00000000" w:rsidP="00000000" w:rsidRDefault="00000000" w:rsidRPr="00000000" w14:paraId="00000005">
      <w:pPr>
        <w:spacing w:after="160" w:line="256.7994545454545"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rtl w:val="0"/>
        </w:rPr>
        <w:t xml:space="preserve">Authors:</w:t>
      </w:r>
      <w:r w:rsidDel="00000000" w:rsidR="00000000" w:rsidRPr="00000000">
        <w:rPr>
          <w:rFonts w:ascii="Times New Roman" w:cs="Times New Roman" w:eastAsia="Times New Roman" w:hAnsi="Times New Roman"/>
          <w:rtl w:val="0"/>
        </w:rPr>
        <w:t xml:space="preserve"> Arturo Balaguer, MBE (1), Annie Wescott, MLIS (2), Rolando Casas Fuentes (1), Najib El Tecle, MD (3)</w:t>
      </w:r>
      <w:r w:rsidDel="00000000" w:rsidR="00000000" w:rsidRPr="00000000">
        <w:rPr>
          <w:rtl w:val="0"/>
        </w:rPr>
      </w:r>
    </w:p>
    <w:p w:rsidR="00000000" w:rsidDel="00000000" w:rsidP="00000000" w:rsidRDefault="00000000" w:rsidRPr="00000000" w14:paraId="00000006">
      <w:pPr>
        <w:spacing w:after="160" w:line="256.7994545454545"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Author Affiliations:</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Northwestern University Feinberg School of Medicine, Chicago, IL, United States.</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Galter Health Sciences Library &amp; Learning Center, Northwestern University Feinberg School of Medicine, Chicago, IL, United States.</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Department of Neurological Surgery, Northwestern University Feinberg School of Medicine, Chicago, IL, United States.</w:t>
      </w:r>
    </w:p>
    <w:p w:rsidR="00000000" w:rsidDel="00000000" w:rsidP="00000000" w:rsidRDefault="00000000" w:rsidRPr="00000000" w14:paraId="0000000A">
      <w:pPr>
        <w:spacing w:after="160" w:line="256.799454545454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Amendments:</w:t>
      </w:r>
      <w:r w:rsidDel="00000000" w:rsidR="00000000" w:rsidRPr="00000000">
        <w:rPr>
          <w:rFonts w:ascii="Times New Roman" w:cs="Times New Roman" w:eastAsia="Times New Roman" w:hAnsi="Times New Roman"/>
          <w:rtl w:val="0"/>
        </w:rPr>
        <w:t xml:space="preserve"> Significant changes to our research protocol will be </w:t>
      </w:r>
      <w:r w:rsidDel="00000000" w:rsidR="00000000" w:rsidRPr="00000000">
        <w:rPr>
          <w:rFonts w:ascii="Times New Roman" w:cs="Times New Roman" w:eastAsia="Times New Roman" w:hAnsi="Times New Roman"/>
          <w:rtl w:val="0"/>
        </w:rPr>
        <w:t xml:space="preserve">addended</w:t>
      </w:r>
      <w:r w:rsidDel="00000000" w:rsidR="00000000" w:rsidRPr="00000000">
        <w:rPr>
          <w:rFonts w:ascii="Times New Roman" w:cs="Times New Roman" w:eastAsia="Times New Roman" w:hAnsi="Times New Roman"/>
          <w:rtl w:val="0"/>
        </w:rPr>
        <w:t xml:space="preserve"> to this document as needed. Final methods will be reported in our manuscript.</w:t>
      </w:r>
    </w:p>
    <w:p w:rsidR="00000000" w:rsidDel="00000000" w:rsidP="00000000" w:rsidRDefault="00000000" w:rsidRPr="00000000" w14:paraId="0000000B">
      <w:pPr>
        <w:spacing w:after="160" w:line="256.7994545454545"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Support:</w:t>
      </w:r>
      <w:r w:rsidDel="00000000" w:rsidR="00000000" w:rsidRPr="00000000">
        <w:rPr>
          <w:rFonts w:ascii="Times New Roman" w:cs="Times New Roman" w:eastAsia="Times New Roman" w:hAnsi="Times New Roman"/>
          <w:rtl w:val="0"/>
        </w:rPr>
        <w:t xml:space="preserve"> This research was funded by the Summer Research Scholars Program (SRSP) at Feinberg School of Medicine.</w:t>
      </w:r>
      <w:r w:rsidDel="00000000" w:rsidR="00000000" w:rsidRPr="00000000">
        <w:rPr>
          <w:rtl w:val="0"/>
        </w:rPr>
      </w:r>
    </w:p>
    <w:p w:rsidR="00000000" w:rsidDel="00000000" w:rsidP="00000000" w:rsidRDefault="00000000" w:rsidRPr="00000000" w14:paraId="0000000C">
      <w:pPr>
        <w:spacing w:after="160" w:line="256.7994545454545"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spacing w:after="160" w:line="256.799454545454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Abstract: </w:t>
      </w:r>
      <w:r w:rsidDel="00000000" w:rsidR="00000000" w:rsidRPr="00000000">
        <w:rPr>
          <w:rFonts w:ascii="Times New Roman" w:cs="Times New Roman" w:eastAsia="Times New Roman" w:hAnsi="Times New Roman"/>
          <w:rtl w:val="0"/>
        </w:rPr>
        <w:t xml:space="preserve">Machine learning (ML) algorithms have played an important role in contemporary neurosurgical cancer research for more than a decade. For their high impact potential, many ML models have been developed to potentially improve preoperative, intraoperative, and postoperative neurosurgical care upon implementation. Nevertheless, though many ML models have been developed with the intent of improving neurosurgical oncology care, few studies have evaluated the efficacy and/or effectiveness of these algorithms in practice. This gap between ML model development and implementation is being increasingly referred to as the “AI chasm” in the ML literature . This chasm obscures whether ML has actually led to measurable improvements in neurosurgical oncology care. This scoping review aims to assess the prevalence of ML  implementation research in neurosurgical oncology in the last two decades.</w:t>
      </w:r>
    </w:p>
    <w:p w:rsidR="00000000" w:rsidDel="00000000" w:rsidP="00000000" w:rsidRDefault="00000000" w:rsidRPr="00000000" w14:paraId="0000000E">
      <w:pPr>
        <w:spacing w:after="160" w:line="256.799454545454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Background: </w:t>
      </w:r>
      <w:r w:rsidDel="00000000" w:rsidR="00000000" w:rsidRPr="00000000">
        <w:rPr>
          <w:rFonts w:ascii="Times New Roman" w:cs="Times New Roman" w:eastAsia="Times New Roman" w:hAnsi="Times New Roman"/>
          <w:rtl w:val="0"/>
        </w:rPr>
        <w:t xml:space="preserve">Machine learning (ML) algorithms have played an important role in contemporary neurosurgical oncology research for more than a decade.</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Due to their high impact potential, many ML models have been developed to potentially improve preoperative, intraoperative, and postoperative neurosurgical care upon implementation.</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Dundar et. al. successfully constructed an Q-learning model that can identify optimally efficient linear and nonlinear access paths for specific brain tumor surgeries.</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Similarly, Azimi et. al. developed their own artificial neural network (ANN) predicting 2-year surgical satisfaction rates among lumbar spinal stenosis patients with 96.9% accuracy.</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 Additionally, Merali et. al. used machine learning to predict postoperative functional outcomes for patients undergoing degenerative cervical myelopathy surgery with sensitivity of 78%.</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Though many ML models have been developed with the intent of improving neurosurgical care, the current literature is lacking in its attempts to analyze both the extent and effectiveness of the implementation of these algorithms. This gap between ML research and implementation is being increasingly referred to as the “AI chasm” .</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vertAlign w:val="superscript"/>
        </w:rPr>
        <w:footnoteReference w:customMarkFollows="0" w:id="6"/>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vertAlign w:val="superscript"/>
        </w:rPr>
        <w:footnoteReference w:customMarkFollows="0" w:id="7"/>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vertAlign w:val="superscript"/>
        </w:rPr>
        <w:footnoteReference w:customMarkFollows="0" w:id="8"/>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vertAlign w:val="superscript"/>
        </w:rPr>
        <w:footnoteReference w:customMarkFollows="0" w:id="9"/>
      </w:r>
      <w:r w:rsidDel="00000000" w:rsidR="00000000" w:rsidRPr="00000000">
        <w:rPr>
          <w:rFonts w:ascii="Times New Roman" w:cs="Times New Roman" w:eastAsia="Times New Roman" w:hAnsi="Times New Roman"/>
          <w:rtl w:val="0"/>
        </w:rPr>
        <w:t xml:space="preserve"> Because of this chasm, whether ML has actually led to improvements in neurosurgical oncology care is unclear.</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Research Question: </w:t>
      </w:r>
      <w:r w:rsidDel="00000000" w:rsidR="00000000" w:rsidRPr="00000000">
        <w:rPr>
          <w:rFonts w:ascii="Times New Roman" w:cs="Times New Roman" w:eastAsia="Times New Roman" w:hAnsi="Times New Roman"/>
          <w:rtl w:val="0"/>
        </w:rPr>
        <w:t xml:space="preserve">How many machine learning (ML) algorithms have been implemented to improve neurosurgical oncology outcomes in the past two decades?</w:t>
      </w:r>
    </w:p>
    <w:p w:rsidR="00000000" w:rsidDel="00000000" w:rsidP="00000000" w:rsidRDefault="00000000" w:rsidRPr="00000000" w14:paraId="00000014">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Objective: </w:t>
      </w:r>
      <w:r w:rsidDel="00000000" w:rsidR="00000000" w:rsidRPr="00000000">
        <w:rPr>
          <w:rFonts w:ascii="Times New Roman" w:cs="Times New Roman" w:eastAsia="Times New Roman" w:hAnsi="Times New Roman"/>
          <w:rtl w:val="0"/>
        </w:rPr>
        <w:t xml:space="preserve">The objective of this study is to evaluate the extent of current research regarding the implementation of ML models for neurosurgical oncology care in the last two decades.</w:t>
      </w:r>
    </w:p>
    <w:p w:rsidR="00000000" w:rsidDel="00000000" w:rsidP="00000000" w:rsidRDefault="00000000" w:rsidRPr="00000000" w14:paraId="00000016">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Rationale: </w:t>
      </w:r>
      <w:r w:rsidDel="00000000" w:rsidR="00000000" w:rsidRPr="00000000">
        <w:rPr>
          <w:rFonts w:ascii="Times New Roman" w:cs="Times New Roman" w:eastAsia="Times New Roman" w:hAnsi="Times New Roman"/>
          <w:rtl w:val="0"/>
        </w:rPr>
        <w:t xml:space="preserve">Calling attention to the aforementioned gap in the literature has implications for understanding the state of the art of neurosurgical machine learning. Mapping the extent of implementation of ML, or lack thereof, in neurosurgery will usher in a better appreciation of whether these technologies have actually improved outcomes in neurosurgical oncology, and in neurosurgery writ large. Additionally, describing the extent of ML implementation in neurosurgery will spark a discussion as to the barriers driving this hesitancy to begin implementation. </w:t>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Hypothesis:</w:t>
      </w:r>
      <w:r w:rsidDel="00000000" w:rsidR="00000000" w:rsidRPr="00000000">
        <w:rPr>
          <w:rFonts w:ascii="Times New Roman" w:cs="Times New Roman" w:eastAsia="Times New Roman" w:hAnsi="Times New Roman"/>
          <w:rtl w:val="0"/>
        </w:rPr>
        <w:t xml:space="preserve"> Though many studies have explored the </w:t>
      </w:r>
      <w:r w:rsidDel="00000000" w:rsidR="00000000" w:rsidRPr="00000000">
        <w:rPr>
          <w:rFonts w:ascii="Times New Roman" w:cs="Times New Roman" w:eastAsia="Times New Roman" w:hAnsi="Times New Roman"/>
          <w:i w:val="1"/>
          <w:rtl w:val="0"/>
        </w:rPr>
        <w:t xml:space="preserve">potential</w:t>
      </w:r>
      <w:r w:rsidDel="00000000" w:rsidR="00000000" w:rsidRPr="00000000">
        <w:rPr>
          <w:rFonts w:ascii="Times New Roman" w:cs="Times New Roman" w:eastAsia="Times New Roman" w:hAnsi="Times New Roman"/>
          <w:rtl w:val="0"/>
        </w:rPr>
        <w:t xml:space="preserve"> for implementation of ML models in neurosurgery, no research has explored the efficacy of the implementation of ML algorithms for improving neurosurgical outcomes.</w:t>
      </w:r>
    </w:p>
    <w:p w:rsidR="00000000" w:rsidDel="00000000" w:rsidP="00000000" w:rsidRDefault="00000000" w:rsidRPr="00000000" w14:paraId="0000001A">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Methods:</w:t>
      </w:r>
    </w:p>
    <w:p w:rsidR="00000000" w:rsidDel="00000000" w:rsidP="00000000" w:rsidRDefault="00000000" w:rsidRPr="00000000" w14:paraId="0000001D">
      <w:pPr>
        <w:numPr>
          <w:ilvl w:val="0"/>
          <w:numId w:val="2"/>
        </w:numPr>
        <w:ind w:left="720" w:hanging="36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Eligibility Criteria</w:t>
      </w:r>
    </w:p>
    <w:p w:rsidR="00000000" w:rsidDel="00000000" w:rsidP="00000000" w:rsidRDefault="00000000" w:rsidRPr="00000000" w14:paraId="0000001E">
      <w:pPr>
        <w:numPr>
          <w:ilvl w:val="1"/>
          <w:numId w:val="2"/>
        </w:numPr>
        <w:ind w:left="1440" w:hanging="36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Inclusion criteria:</w:t>
      </w:r>
    </w:p>
    <w:p w:rsidR="00000000" w:rsidDel="00000000" w:rsidP="00000000" w:rsidRDefault="00000000" w:rsidRPr="00000000" w14:paraId="0000001F">
      <w:pPr>
        <w:numPr>
          <w:ilvl w:val="2"/>
          <w:numId w:val="2"/>
        </w:numPr>
        <w:ind w:left="2160" w:hanging="36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The papers that will be included in this analysis encompass a range of study types, including randomized-controlled trials (RCTs), clinical trials, case-control and cohort studies. Only papers that </w:t>
      </w:r>
      <w:r w:rsidDel="00000000" w:rsidR="00000000" w:rsidRPr="00000000">
        <w:rPr>
          <w:rFonts w:ascii="Times New Roman" w:cs="Times New Roman" w:eastAsia="Times New Roman" w:hAnsi="Times New Roman"/>
          <w:b w:val="1"/>
          <w:rtl w:val="0"/>
        </w:rPr>
        <w:t xml:space="preserve">a) describe a neurosurgical oncology ML model, AND either b) validate a neurosurgical ML model as proof-of-concept or c) evaluate the actual implementation of a neurosurgical oncology ML model </w:t>
      </w:r>
      <w:r w:rsidDel="00000000" w:rsidR="00000000" w:rsidRPr="00000000">
        <w:rPr>
          <w:rFonts w:ascii="Times New Roman" w:cs="Times New Roman" w:eastAsia="Times New Roman" w:hAnsi="Times New Roman"/>
          <w:rtl w:val="0"/>
        </w:rPr>
        <w:t xml:space="preserve">will be included. Registered, ongoing clinical trials will also be considered. Papers merely describing a neurosurgical ML model will be labeled as “Descriptive” (D). Proof-of-concept papers validating the ML model’s theoretical performance will be labeled as “Proof-of-concept” (P). Finally, papers assessing implementation effectiveness will be labeled as “Implementation” (I) in the search.</w:t>
      </w:r>
    </w:p>
    <w:p w:rsidR="00000000" w:rsidDel="00000000" w:rsidP="00000000" w:rsidRDefault="00000000" w:rsidRPr="00000000" w14:paraId="00000020">
      <w:pPr>
        <w:numPr>
          <w:ilvl w:val="3"/>
          <w:numId w:val="2"/>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Despite many machine learning-powered robots in use, we excluded papers describing or proving the functionality of robotic neurosurgery, to narrow our results to ML modeling in neurosurgery specifically.</w:t>
      </w:r>
    </w:p>
    <w:p w:rsidR="00000000" w:rsidDel="00000000" w:rsidP="00000000" w:rsidRDefault="00000000" w:rsidRPr="00000000" w14:paraId="00000021">
      <w:pPr>
        <w:numPr>
          <w:ilvl w:val="2"/>
          <w:numId w:val="2"/>
        </w:numPr>
        <w:ind w:left="2160" w:hanging="36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Only studies published in peer-reviewed journals or conference proceedings will be included. Review articles, editorials, and book chapters will be excluded from the study. The publication timeframe will span from the initial date of each database to the final search date.</w:t>
      </w:r>
    </w:p>
    <w:p w:rsidR="00000000" w:rsidDel="00000000" w:rsidP="00000000" w:rsidRDefault="00000000" w:rsidRPr="00000000" w14:paraId="00000022">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numPr>
          <w:ilvl w:val="1"/>
          <w:numId w:val="2"/>
        </w:numPr>
        <w:ind w:left="1440" w:hanging="36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Participants</w:t>
      </w:r>
    </w:p>
    <w:p w:rsidR="00000000" w:rsidDel="00000000" w:rsidP="00000000" w:rsidRDefault="00000000" w:rsidRPr="00000000" w14:paraId="00000024">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Participants in the included papers must be any preoperative, intraoperative, or postoperative neurosurgical patient of any age.</w:t>
      </w:r>
    </w:p>
    <w:p w:rsidR="00000000" w:rsidDel="00000000" w:rsidP="00000000" w:rsidRDefault="00000000" w:rsidRPr="00000000" w14:paraId="00000025">
      <w:pPr>
        <w:numPr>
          <w:ilvl w:val="1"/>
          <w:numId w:val="2"/>
        </w:numPr>
        <w:ind w:left="1440" w:hanging="36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Language</w:t>
      </w:r>
    </w:p>
    <w:p w:rsidR="00000000" w:rsidDel="00000000" w:rsidP="00000000" w:rsidRDefault="00000000" w:rsidRPr="00000000" w14:paraId="00000026">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language restrictions will be set. Non-english studies will be translated when possible. Studies unable to be translated will be excluded.</w:t>
      </w:r>
    </w:p>
    <w:p w:rsidR="00000000" w:rsidDel="00000000" w:rsidP="00000000" w:rsidRDefault="00000000" w:rsidRPr="00000000" w14:paraId="00000027">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28">
      <w:pPr>
        <w:numPr>
          <w:ilvl w:val="0"/>
          <w:numId w:val="1"/>
        </w:numPr>
        <w:ind w:left="720" w:hanging="360"/>
        <w:rPr>
          <w:rFonts w:ascii="Times New Roman" w:cs="Times New Roman" w:eastAsia="Times New Roman" w:hAnsi="Times New Roman"/>
          <w:b w:val="1"/>
          <w:i w:val="1"/>
          <w:u w:val="none"/>
        </w:rPr>
      </w:pPr>
      <w:r w:rsidDel="00000000" w:rsidR="00000000" w:rsidRPr="00000000">
        <w:rPr>
          <w:rFonts w:ascii="Times New Roman" w:cs="Times New Roman" w:eastAsia="Times New Roman" w:hAnsi="Times New Roman"/>
          <w:b w:val="1"/>
          <w:i w:val="1"/>
          <w:rtl w:val="0"/>
        </w:rPr>
        <w:t xml:space="preserve">***Mahesh + LLM ML each discussion of implementations to assess what predicts which model is implemented!</w:t>
      </w:r>
    </w:p>
    <w:p w:rsidR="00000000" w:rsidDel="00000000" w:rsidP="00000000" w:rsidRDefault="00000000" w:rsidRPr="00000000" w14:paraId="00000029">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Informational sources:</w:t>
      </w:r>
      <w:r w:rsidDel="00000000" w:rsidR="00000000" w:rsidRPr="00000000">
        <w:rPr>
          <w:rtl w:val="0"/>
        </w:rPr>
      </w:r>
    </w:p>
    <w:p w:rsidR="00000000" w:rsidDel="00000000" w:rsidP="00000000" w:rsidRDefault="00000000" w:rsidRPr="00000000" w14:paraId="0000002B">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MEDLINE (Ovid)</w:t>
      </w:r>
    </w:p>
    <w:p w:rsidR="00000000" w:rsidDel="00000000" w:rsidP="00000000" w:rsidRDefault="00000000" w:rsidRPr="00000000" w14:paraId="0000002C">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Cochrane Library (Cochrane)</w:t>
      </w:r>
    </w:p>
    <w:p w:rsidR="00000000" w:rsidDel="00000000" w:rsidP="00000000" w:rsidRDefault="00000000" w:rsidRPr="00000000" w14:paraId="0000002D">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Embase (Elsevier)</w:t>
      </w:r>
    </w:p>
    <w:p w:rsidR="00000000" w:rsidDel="00000000" w:rsidP="00000000" w:rsidRDefault="00000000" w:rsidRPr="00000000" w14:paraId="0000002E">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Web of Science (Clarivate)</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i w:val="1"/>
        </w:rPr>
      </w:pPr>
      <w:r w:rsidDel="00000000" w:rsidR="00000000" w:rsidRPr="00000000">
        <w:rPr>
          <w:rtl w:val="0"/>
        </w:rPr>
      </w:r>
    </w:p>
    <w:tbl>
      <w:tblPr>
        <w:tblStyle w:val="Table1"/>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55"/>
        <w:gridCol w:w="1725"/>
        <w:gridCol w:w="1140"/>
        <w:tblGridChange w:id="0">
          <w:tblGrid>
            <w:gridCol w:w="6255"/>
            <w:gridCol w:w="1725"/>
            <w:gridCol w:w="1140"/>
          </w:tblGrid>
        </w:tblGridChange>
      </w:tblGrid>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shd w:fill="d9e2f3" w:val="clear"/>
            <w:tcMar>
              <w:top w:w="0.0" w:type="dxa"/>
              <w:left w:w="100.0" w:type="dxa"/>
              <w:bottom w:w="0.0" w:type="dxa"/>
              <w:right w:w="100.0" w:type="dxa"/>
            </w:tcMar>
            <w:vAlign w:val="top"/>
          </w:tcPr>
          <w:p w:rsidR="00000000" w:rsidDel="00000000" w:rsidP="00000000" w:rsidRDefault="00000000" w:rsidRPr="00000000" w14:paraId="00000031">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Database searched</w:t>
            </w:r>
          </w:p>
        </w:tc>
        <w:tc>
          <w:tcPr>
            <w:tcBorders>
              <w:top w:color="000000" w:space="0" w:sz="8" w:val="single"/>
              <w:left w:color="000000" w:space="0" w:sz="0" w:val="nil"/>
              <w:bottom w:color="000000" w:space="0" w:sz="8" w:val="single"/>
              <w:right w:color="000000" w:space="0" w:sz="8" w:val="single"/>
            </w:tcBorders>
            <w:shd w:fill="d9e2f3" w:val="clear"/>
            <w:tcMar>
              <w:top w:w="0.0" w:type="dxa"/>
              <w:left w:w="100.0" w:type="dxa"/>
              <w:bottom w:w="0.0" w:type="dxa"/>
              <w:right w:w="100.0" w:type="dxa"/>
            </w:tcMar>
            <w:vAlign w:val="top"/>
          </w:tcPr>
          <w:p w:rsidR="00000000" w:rsidDel="00000000" w:rsidP="00000000" w:rsidRDefault="00000000" w:rsidRPr="00000000" w14:paraId="00000032">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Date searched</w:t>
            </w:r>
          </w:p>
        </w:tc>
        <w:tc>
          <w:tcPr>
            <w:tcBorders>
              <w:top w:color="000000" w:space="0" w:sz="8" w:val="single"/>
              <w:left w:color="000000" w:space="0" w:sz="0" w:val="nil"/>
              <w:bottom w:color="000000" w:space="0" w:sz="8" w:val="single"/>
              <w:right w:color="000000" w:space="0" w:sz="8" w:val="single"/>
            </w:tcBorders>
            <w:shd w:fill="d9e2f3" w:val="clear"/>
            <w:tcMar>
              <w:top w:w="0.0" w:type="dxa"/>
              <w:left w:w="100.0" w:type="dxa"/>
              <w:bottom w:w="0.0" w:type="dxa"/>
              <w:right w:w="100.0" w:type="dxa"/>
            </w:tcMar>
            <w:vAlign w:val="top"/>
          </w:tcPr>
          <w:p w:rsidR="00000000" w:rsidDel="00000000" w:rsidP="00000000" w:rsidRDefault="00000000" w:rsidRPr="00000000" w14:paraId="00000033">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Results</w:t>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4">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Ovid MEDLINE(R) and Epub Ahead of Print, In-Process, In-Data-Review &amp; Other Non-Indexed Citations, Daily and Versions 1946 to February 14, 2024</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35">
            <w:pPr>
              <w:jc w:val="right"/>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02/15/2024</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36">
            <w:pPr>
              <w:jc w:val="right"/>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1025</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7">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Cochrane Central Register of Controlled Trials</w:t>
            </w:r>
          </w:p>
          <w:p w:rsidR="00000000" w:rsidDel="00000000" w:rsidP="00000000" w:rsidRDefault="00000000" w:rsidRPr="00000000" w14:paraId="00000038">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Issue 7 of 12, July 2023</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39">
            <w:pPr>
              <w:jc w:val="right"/>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02/15/2024</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3A">
            <w:pPr>
              <w:jc w:val="right"/>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48</w:t>
            </w:r>
          </w:p>
        </w:tc>
      </w:tr>
      <w:tr>
        <w:trPr>
          <w:cantSplit w:val="0"/>
          <w:trHeight w:val="2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B">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Embase (Elsevier)</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3C">
            <w:pPr>
              <w:jc w:val="right"/>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02/15/2024</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3D">
            <w:pPr>
              <w:jc w:val="right"/>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1931</w:t>
            </w:r>
          </w:p>
        </w:tc>
      </w:tr>
      <w:tr>
        <w:trPr>
          <w:cantSplit w:val="0"/>
          <w:trHeight w:val="2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E">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Web of Science Core Collection (1900-present)</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3F">
            <w:pPr>
              <w:jc w:val="right"/>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02/15/2024</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40">
            <w:pPr>
              <w:jc w:val="right"/>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868</w:t>
            </w:r>
          </w:p>
        </w:tc>
      </w:tr>
      <w:tr>
        <w:trPr>
          <w:cantSplit w:val="0"/>
          <w:trHeight w:val="255" w:hRule="atLeast"/>
          <w:tblHeader w:val="0"/>
        </w:trPr>
        <w:tc>
          <w:tcPr>
            <w:gridSpan w:val="2"/>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1">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Total</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43">
            <w:pPr>
              <w:jc w:val="right"/>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3872</w:t>
            </w:r>
          </w:p>
        </w:tc>
      </w:tr>
      <w:tr>
        <w:trPr>
          <w:cantSplit w:val="0"/>
          <w:trHeight w:val="27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44">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After de-duplication</w:t>
            </w:r>
          </w:p>
        </w:tc>
        <w:tc>
          <w:tcPr>
            <w:tcBorders>
              <w:top w:color="000000" w:space="0" w:sz="0" w:val="nil"/>
              <w:left w:color="000000" w:space="0" w:sz="0" w:val="nil"/>
              <w:bottom w:color="000000" w:space="0" w:sz="8" w:val="single"/>
              <w:right w:color="000000" w:space="0" w:sz="8" w:val="single"/>
            </w:tcBorders>
            <w:shd w:fill="ffff00" w:val="clear"/>
            <w:tcMar>
              <w:top w:w="0.0" w:type="dxa"/>
              <w:left w:w="100.0" w:type="dxa"/>
              <w:bottom w:w="0.0" w:type="dxa"/>
              <w:right w:w="100.0" w:type="dxa"/>
            </w:tcMar>
            <w:vAlign w:val="bottom"/>
          </w:tcPr>
          <w:p w:rsidR="00000000" w:rsidDel="00000000" w:rsidP="00000000" w:rsidRDefault="00000000" w:rsidRPr="00000000" w14:paraId="00000046">
            <w:pPr>
              <w:jc w:val="right"/>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2633</w:t>
            </w:r>
          </w:p>
        </w:tc>
      </w:tr>
    </w:tbl>
    <w:p w:rsidR="00000000" w:rsidDel="00000000" w:rsidP="00000000" w:rsidRDefault="00000000" w:rsidRPr="00000000" w14:paraId="00000047">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048">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049">
      <w:pPr>
        <w:rPr>
          <w:rFonts w:ascii="Calibri" w:cs="Calibri" w:eastAsia="Calibri" w:hAnsi="Calibri"/>
          <w:b w:val="1"/>
          <w:i w:val="1"/>
          <w:sz w:val="20"/>
          <w:szCs w:val="20"/>
        </w:rPr>
      </w:pPr>
      <w:r w:rsidDel="00000000" w:rsidR="00000000" w:rsidRPr="00000000">
        <w:rPr>
          <w:rFonts w:ascii="Times New Roman" w:cs="Times New Roman" w:eastAsia="Times New Roman" w:hAnsi="Times New Roman"/>
          <w:b w:val="1"/>
          <w:i w:val="1"/>
          <w:rtl w:val="0"/>
        </w:rPr>
        <w:t xml:space="preserve">Search Methods:</w:t>
      </w:r>
      <w:r w:rsidDel="00000000" w:rsidR="00000000" w:rsidRPr="00000000">
        <w:rPr>
          <w:rtl w:val="0"/>
        </w:rPr>
      </w:r>
    </w:p>
    <w:p w:rsidR="00000000" w:rsidDel="00000000" w:rsidP="00000000" w:rsidRDefault="00000000" w:rsidRPr="00000000" w14:paraId="0000004A">
      <w:pPr>
        <w:rPr>
          <w:rFonts w:ascii="Calibri" w:cs="Calibri" w:eastAsia="Calibri" w:hAnsi="Calibri"/>
          <w:b w:val="1"/>
          <w:i w:val="1"/>
          <w:color w:val="ff0000"/>
          <w:sz w:val="20"/>
          <w:szCs w:val="20"/>
        </w:rPr>
      </w:pPr>
      <w:r w:rsidDel="00000000" w:rsidR="00000000" w:rsidRPr="00000000">
        <w:rPr>
          <w:rFonts w:ascii="Calibri" w:cs="Calibri" w:eastAsia="Calibri" w:hAnsi="Calibri"/>
          <w:b w:val="1"/>
          <w:i w:val="1"/>
          <w:sz w:val="20"/>
          <w:szCs w:val="20"/>
          <w:rtl w:val="0"/>
        </w:rPr>
        <w:t xml:space="preserve"> </w:t>
      </w:r>
      <w:r w:rsidDel="00000000" w:rsidR="00000000" w:rsidRPr="00000000">
        <w:rPr>
          <w:rtl w:val="0"/>
        </w:rPr>
      </w:r>
    </w:p>
    <w:p w:rsidR="00000000" w:rsidDel="00000000" w:rsidP="00000000" w:rsidRDefault="00000000" w:rsidRPr="00000000" w14:paraId="0000004B">
      <w:pPr>
        <w:rPr>
          <w:rFonts w:ascii="Calibri" w:cs="Calibri" w:eastAsia="Calibri" w:hAnsi="Calibri"/>
          <w:b w:val="1"/>
          <w:i w:val="1"/>
          <w:sz w:val="20"/>
          <w:szCs w:val="20"/>
        </w:rPr>
      </w:pPr>
      <w:r w:rsidDel="00000000" w:rsidR="00000000" w:rsidRPr="00000000">
        <w:rPr>
          <w:rFonts w:ascii="Times New Roman" w:cs="Times New Roman" w:eastAsia="Times New Roman" w:hAnsi="Times New Roman"/>
          <w:sz w:val="24"/>
          <w:szCs w:val="24"/>
          <w:rtl w:val="0"/>
        </w:rPr>
        <w:t xml:space="preserve">The review authors (AB, RC, ET) will collaborate with a research librarian (AW) to create a comprehensive search of the literature. The search will be comprised of both database-specific controlled vocabulary and title/abstract terms related to  1) neurological surgery, 2) brain cancers, and 3) machine learning. Ovid MEDLINE, Cochrane Library, Embase (Elsevier) and Web of Science (Clarivate) will be searched from inception to present without the use of filters or limits. Results will be imported to a citation management software (EndNote) for multi-pass deduplication.</w:t>
      </w:r>
      <w:r w:rsidDel="00000000" w:rsidR="00000000" w:rsidRPr="00000000">
        <w:rPr>
          <w:rtl w:val="0"/>
        </w:rPr>
      </w:r>
    </w:p>
    <w:p w:rsidR="00000000" w:rsidDel="00000000" w:rsidP="00000000" w:rsidRDefault="00000000" w:rsidRPr="00000000" w14:paraId="0000004C">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04D">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tbl>
      <w:tblPr>
        <w:tblStyle w:val="Table2"/>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7575"/>
        <w:gridCol w:w="285"/>
        <w:tblGridChange w:id="0">
          <w:tblGrid>
            <w:gridCol w:w="1515"/>
            <w:gridCol w:w="7575"/>
            <w:gridCol w:w="285"/>
          </w:tblGrid>
        </w:tblGridChange>
      </w:tblGrid>
      <w:tr>
        <w:trPr>
          <w:cantSplit w:val="0"/>
          <w:trHeight w:val="315" w:hRule="atLeast"/>
          <w:tblHeader w:val="0"/>
        </w:trPr>
        <w:tc>
          <w:tcPr>
            <w:gridSpan w:val="3"/>
            <w:tcBorders>
              <w:top w:color="000000" w:space="0" w:sz="8" w:val="single"/>
              <w:left w:color="000000" w:space="0" w:sz="8" w:val="single"/>
              <w:bottom w:color="000000" w:space="0" w:sz="8" w:val="single"/>
              <w:right w:color="000000" w:space="0" w:sz="8" w:val="single"/>
            </w:tcBorders>
            <w:shd w:fill="8eaadb" w:val="clear"/>
            <w:tcMar>
              <w:top w:w="0.0" w:type="dxa"/>
              <w:left w:w="100.0" w:type="dxa"/>
              <w:bottom w:w="0.0" w:type="dxa"/>
              <w:right w:w="100.0" w:type="dxa"/>
            </w:tcMar>
            <w:vAlign w:val="top"/>
          </w:tcPr>
          <w:p w:rsidR="00000000" w:rsidDel="00000000" w:rsidP="00000000" w:rsidRDefault="00000000" w:rsidRPr="00000000" w14:paraId="0000004E">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Ovid MEDLINE(R) and Epub Ahead of Print, In-Process, In-Data-Review &amp; Other Non-Indexed Citations, Daily and Versions 1946 to February 14, 2024</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b4c6e7" w:val="clear"/>
            <w:tcMar>
              <w:top w:w="0.0" w:type="dxa"/>
              <w:left w:w="100.0" w:type="dxa"/>
              <w:bottom w:w="0.0" w:type="dxa"/>
              <w:right w:w="100.0" w:type="dxa"/>
            </w:tcMar>
            <w:vAlign w:val="top"/>
          </w:tcPr>
          <w:p w:rsidR="00000000" w:rsidDel="00000000" w:rsidP="00000000" w:rsidRDefault="00000000" w:rsidRPr="00000000" w14:paraId="00000051">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b4c6e7" w:val="clear"/>
            <w:tcMar>
              <w:top w:w="0.0" w:type="dxa"/>
              <w:left w:w="100.0" w:type="dxa"/>
              <w:bottom w:w="0.0" w:type="dxa"/>
              <w:right w:w="100.0" w:type="dxa"/>
            </w:tcMar>
            <w:vAlign w:val="top"/>
          </w:tcPr>
          <w:p w:rsidR="00000000" w:rsidDel="00000000" w:rsidP="00000000" w:rsidRDefault="00000000" w:rsidRPr="00000000" w14:paraId="00000052">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Search</w:t>
            </w:r>
          </w:p>
        </w:tc>
        <w:tc>
          <w:tcPr>
            <w:tcBorders>
              <w:top w:color="000000" w:space="0" w:sz="0" w:val="nil"/>
              <w:left w:color="000000" w:space="0" w:sz="0" w:val="nil"/>
              <w:bottom w:color="000000" w:space="0" w:sz="8" w:val="single"/>
              <w:right w:color="000000" w:space="0" w:sz="8" w:val="single"/>
            </w:tcBorders>
            <w:shd w:fill="b4c6e7" w:val="clear"/>
            <w:tcMar>
              <w:top w:w="0.0" w:type="dxa"/>
              <w:left w:w="100.0" w:type="dxa"/>
              <w:bottom w:w="0.0" w:type="dxa"/>
              <w:right w:w="100.0" w:type="dxa"/>
            </w:tcMar>
            <w:vAlign w:val="top"/>
          </w:tcPr>
          <w:p w:rsidR="00000000" w:rsidDel="00000000" w:rsidP="00000000" w:rsidRDefault="00000000" w:rsidRPr="00000000" w14:paraId="00000053">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Result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4">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5">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exp Neurosurgical Procedures/</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6">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216438</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7">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8">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exp Neurosurgery/</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9">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17058</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A">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B">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su.fs.</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C">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2294096</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D">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E">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(craniotom* or neurosurgery or neurosurgeries or neurosurgical or neuroendoscop*).ti,ab.</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5F">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67211</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0">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1">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(operate* or operation* or operative or surger* or surgical* or surgeon*).ti,ab.</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2">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2839076</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3">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4">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 or 2 or 3 or 4 or 5</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5">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4074687</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6">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7</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7">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exp Brain Neoplasms/</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8">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173794</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9">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8</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A">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((brain* or central-nervous-system or CNS or cerebra or cerebrum or choroid-plexus or dysembryoplastic-neuroepithelial or encephalon or intracranial or Intracerebral or neuronal-glial or pineal or pituitary or rosette-forming) adj4 (adenoma* or cancer* or chordoma* or malignan* or metastases or metastasis or metastatic or oncolog* or neoplasm* or rhabdoid* or teratoid* or tumor* or tumour*)).ti,ab.</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B">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135591</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C">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9</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D">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(astrocytoma* or ependymoma* or GBM or glioblastoma* or glioma* or meningioma* or medulloblastoma* or Craniopharyngioma* or oligodendroglioma* or schwannoma* or nasopharyngeal-angiofibroma* or ganglioglioma* or gangliocytoma* or neurofibroma* or Hemangioblastoma* or Haemangioblastoma* or Subependymoma* or neuroblastoma*).ti,ab.</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E">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226895</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6F">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10</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0">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7 or 8 or 9</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1">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366872</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2">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11</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3">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exp Machine Learning/</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4">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64490</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5">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12</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6">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exp Artificial Intelligence/</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7">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188792</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8">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13</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9">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((artificial or computational or computer) adj2 (intelligence or reasoning)).ti,ab.</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A">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38642</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B">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14</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C">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((machine* or network* or application*) adj2 (learning or support-vector*)).ti,ab.</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D">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115206</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E">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15</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7F">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(artificial-neural-network* or computer-vision-system*).ti,ab.</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80">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18216</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81">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16</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82">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11 or 12 or 13 or 14 or 15</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83">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272119</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84">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17</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085">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6 and 10 and 16</w:t>
            </w:r>
          </w:p>
        </w:tc>
        <w:tc>
          <w:tcPr>
            <w:tcBorders>
              <w:top w:color="000000" w:space="0" w:sz="0" w:val="nil"/>
              <w:left w:color="000000" w:space="0" w:sz="0" w:val="nil"/>
              <w:bottom w:color="000000" w:space="0" w:sz="8" w:val="single"/>
              <w:right w:color="000000" w:space="0" w:sz="8" w:val="single"/>
            </w:tcBorders>
            <w:shd w:fill="ffff00" w:val="clear"/>
            <w:tcMar>
              <w:top w:w="0.0" w:type="dxa"/>
              <w:left w:w="100.0" w:type="dxa"/>
              <w:bottom w:w="0.0" w:type="dxa"/>
              <w:right w:w="100.0" w:type="dxa"/>
            </w:tcMar>
            <w:vAlign w:val="top"/>
          </w:tcPr>
          <w:p w:rsidR="00000000" w:rsidDel="00000000" w:rsidP="00000000" w:rsidRDefault="00000000" w:rsidRPr="00000000" w14:paraId="00000086">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1025</w:t>
            </w:r>
          </w:p>
        </w:tc>
      </w:tr>
    </w:tbl>
    <w:p w:rsidR="00000000" w:rsidDel="00000000" w:rsidP="00000000" w:rsidRDefault="00000000" w:rsidRPr="00000000" w14:paraId="00000087">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088">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089">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08A">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08B">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08C">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Cochrane Central Register of Controlled Trials</w:t>
      </w:r>
    </w:p>
    <w:p w:rsidR="00000000" w:rsidDel="00000000" w:rsidP="00000000" w:rsidRDefault="00000000" w:rsidRPr="00000000" w14:paraId="0000008D">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Issue 2 of 12, February 2024</w:t>
      </w:r>
    </w:p>
    <w:tbl>
      <w:tblPr>
        <w:tblStyle w:val="Table3"/>
        <w:tblW w:w="94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85"/>
        <w:gridCol w:w="6870"/>
        <w:gridCol w:w="240"/>
        <w:tblGridChange w:id="0">
          <w:tblGrid>
            <w:gridCol w:w="2385"/>
            <w:gridCol w:w="6870"/>
            <w:gridCol w:w="240"/>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8E">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ID</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8F">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Search</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90">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Hits</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91">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92">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MeSH descriptor: [Neurosurgical Procedures] explode all trees</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93">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9102</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94">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95">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MeSH descriptor: [Neurosurgery] explode all trees</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96">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142</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97">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98">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MeSH descriptor: [] explode all trees and with qualifier(s): [surgery - SU]</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99">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87568</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9A">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9B">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(craniotom* or neurosurgery or neurosurgeries or neurosurgical or neuroendoscop*):ti,ab,kw</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9C">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5243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9D">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9E">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(operate* or operation* or operative or surger* or surgical* or surgeon*):ti,ab,kw</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9F">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355888</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A0">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A1">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 OR #2 OR #3 OR #4 OR #5</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A2">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359372</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A3">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#7</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A4">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MeSH descriptor: [Brain Neoplasms] explode all trees</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A5">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3172</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A6">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#8</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A7">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((brain* or central-nervous-system or CNS or cerebra or cerebrum or choroid-plexus or dysembryoplastic-neuroepithelial or encephalon or intracranial or Intracerebral or neuronal-glial or pineal or pituitary or rosette-forming) NEAR/4 (adenoma* or cancer* or chordoma* or malignan* or metastases or metastasis or metastatic or oncolog* or neoplasm* or rhabdoid* or teratoid* or tumor* or tumour*)):ti,ab,kw</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A8">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9210</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A9">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#9</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AA">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(astrocytoma* or ependymoma* or GBM or glioblastoma* or glioma* or meningioma* or medulloblastoma* or Craniopharyngioma* or oligodendroglioma* or schwannoma* or nasopharyngeal-angiofibroma* or ganglioglioma* or gangliocytoma* or neurofibroma* or Hemangioblastoma* or Haemangioblastoma* or Subependymoma* or neuroblastoma*):ti,ab,kw</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AB">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5850</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AC">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#10</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AD">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#7 OR #8 OR #9</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AE">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12755</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AF">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#11</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B0">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MeSH descriptor: [Machine Learning] explode all trees</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B1">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951</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B2">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#12</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B3">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MeSH descriptor: [Artificial Intelligence] explode all trees</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B4">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3108</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B5">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#13</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B6">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((artificial or computational or computer) NEAR/2 (intelligence or reasoning)):ti,ab,kw</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B7">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1904</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B8">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#14</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B9">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((machine* or network* or application*) NEAR/2 (learning or support-vector*)):ti,ab,kw</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BA">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3168</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BB">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#15</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BC">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#11 OR #12 OR #13 OR #14</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BD">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6494</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BE">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#16</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BF">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#6 AND #10 AND #15</w:t>
            </w:r>
          </w:p>
        </w:tc>
        <w:tc>
          <w:tcPr>
            <w:tcBorders>
              <w:top w:color="000000" w:space="0" w:sz="0" w:val="nil"/>
              <w:left w:color="000000" w:space="0" w:sz="0" w:val="nil"/>
              <w:bottom w:color="000000" w:space="0" w:sz="8" w:val="single"/>
              <w:right w:color="000000" w:space="0" w:sz="8" w:val="single"/>
            </w:tcBorders>
            <w:shd w:fill="ffff00" w:val="clear"/>
            <w:tcMar>
              <w:top w:w="0.0" w:type="dxa"/>
              <w:left w:w="100.0" w:type="dxa"/>
              <w:bottom w:w="0.0" w:type="dxa"/>
              <w:right w:w="100.0" w:type="dxa"/>
            </w:tcMar>
            <w:vAlign w:val="bottom"/>
          </w:tcPr>
          <w:p w:rsidR="00000000" w:rsidDel="00000000" w:rsidP="00000000" w:rsidRDefault="00000000" w:rsidRPr="00000000" w14:paraId="000000C0">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48</w:t>
            </w:r>
          </w:p>
        </w:tc>
      </w:tr>
    </w:tbl>
    <w:p w:rsidR="00000000" w:rsidDel="00000000" w:rsidP="00000000" w:rsidRDefault="00000000" w:rsidRPr="00000000" w14:paraId="000000C1">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0C2">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0C3">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0C4">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0C5">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0C6">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0C7">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0C8">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0C9">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Embase</w:t>
      </w:r>
    </w:p>
    <w:p w:rsidR="00000000" w:rsidDel="00000000" w:rsidP="00000000" w:rsidRDefault="00000000" w:rsidRPr="00000000" w14:paraId="000000CA">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0CB">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tbl>
      <w:tblPr>
        <w:tblStyle w:val="Table4"/>
        <w:tblW w:w="94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35"/>
        <w:gridCol w:w="5805"/>
        <w:gridCol w:w="240"/>
        <w:tblGridChange w:id="0">
          <w:tblGrid>
            <w:gridCol w:w="3435"/>
            <w:gridCol w:w="5805"/>
            <w:gridCol w:w="240"/>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CC">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No.</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CD">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Query</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CE">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Results</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CF">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#16</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D0">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#5 AND #9 AND #15</w:t>
            </w:r>
          </w:p>
        </w:tc>
        <w:tc>
          <w:tcPr>
            <w:tcBorders>
              <w:top w:color="000000" w:space="0" w:sz="0" w:val="nil"/>
              <w:left w:color="000000" w:space="0" w:sz="0" w:val="nil"/>
              <w:bottom w:color="000000" w:space="0" w:sz="8" w:val="single"/>
              <w:right w:color="000000" w:space="0" w:sz="8" w:val="single"/>
            </w:tcBorders>
            <w:shd w:fill="ffff00" w:val="clear"/>
            <w:tcMar>
              <w:top w:w="0.0" w:type="dxa"/>
              <w:left w:w="100.0" w:type="dxa"/>
              <w:bottom w:w="0.0" w:type="dxa"/>
              <w:right w:w="100.0" w:type="dxa"/>
            </w:tcMar>
            <w:vAlign w:val="bottom"/>
          </w:tcPr>
          <w:p w:rsidR="00000000" w:rsidDel="00000000" w:rsidP="00000000" w:rsidRDefault="00000000" w:rsidRPr="00000000" w14:paraId="000000D1">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1931</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D2">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#15</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D3">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#10 OR #11 OR #12 OR #13 OR #14</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D4">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508949</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D5">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#14</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D6">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'artificial neural network*':ab,ti OR 'computer vision system*':ab,ti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D7">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21047</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D8">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#13</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D9">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((machine* OR network* OR application*) NEAR/2 (learning OR 'support vector*')):ab,ti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DA">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137076</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DB">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#12</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DC">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((artificial OR computational OR computer) NEAR/2 (intelligence OR reasoning)):ab,ti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DD">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46509</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DE">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#11</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DF">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'artificial intelligence'/exp</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E0">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96071</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E1">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#10</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E2">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'machine learning'/exp</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E3">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451448</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E4">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#9</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E5">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#6 OR #7 OR #8</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E6">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476416</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E7">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#8</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E8">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astrocytoma*:ab,ti OR ependymoma*:ab,ti OR gbm:ab,ti OR glioblastoma*:ab,ti OR glioma*:ab,ti OR meningioma*:ab,ti OR medulloblastoma*:ab,ti OR craniopharyngioma*:ab,ti OR oligodendroglioma*:ab,ti OR schwannoma*:ab,ti OR 'nasopharyngeal angiofibroma*':ab,ti OR ganglioglioma*:ab,ti OR gangliocytoma*:ab,ti OR neurofibroma*:ab,ti OR hemangioblastoma*:ab,ti OR haemangioblastoma*:ab,ti OR subependymoma*:ab,ti OR neuroblastoma*:ab,ti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E9">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322127</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EA">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#7</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EB">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((brain* OR 'central nervous system' OR cns OR cerebra OR cerebrum OR 'choroid plexus' OR 'dysembryoplastic neuroepithelial' OR encephalon OR intracranial OR intracerebral OR 'neuronal glial' OR pineal OR pituitary OR 'rosette forming') NEAR/4 (adenoma* OR cancer* OR chordoma* OR malignan* OR metastases OR metastasis OR metastatic OR oncolog* OR neoplasm* OR rhabdoid* OR teratoid* OR tumor* OR tumour*)):ab,ti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EC">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207186</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ED">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EE">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'brain cancer'/exp</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EF">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62167</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F0">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F1">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 OR #2 OR #3 OR #4</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F2">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5653477</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F3">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F4">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operate*:ab,ti OR operation*:ab,ti OR operative:ab,ti OR surger*:ab,ti OR surgical*:ab,ti OR surgeon*:ab,ti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F5">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4267500</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F6">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F7">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craniotom*:ab,ti OR neurosurgery:ab,ti OR neurosurgeries:ab,ti OR neurosurgical:ab,ti OR neuroendoscop*:ab,ti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F8">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101331</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F9">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FA">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'surgery'/lnk</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FB">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2550485</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FC">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FD">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'neurosurgery'/exp</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0FE">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361694</w:t>
            </w:r>
          </w:p>
        </w:tc>
      </w:tr>
    </w:tbl>
    <w:p w:rsidR="00000000" w:rsidDel="00000000" w:rsidP="00000000" w:rsidRDefault="00000000" w:rsidRPr="00000000" w14:paraId="000000FF">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100">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101">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102">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103">
      <w:pPr>
        <w:rPr>
          <w:rFonts w:ascii="Calibri" w:cs="Calibri" w:eastAsia="Calibri" w:hAnsi="Calibri"/>
          <w:b w:val="1"/>
          <w:i w:val="1"/>
          <w:sz w:val="20"/>
          <w:szCs w:val="20"/>
          <w:u w:val="single"/>
        </w:rPr>
      </w:pPr>
      <w:r w:rsidDel="00000000" w:rsidR="00000000" w:rsidRPr="00000000">
        <w:rPr>
          <w:rFonts w:ascii="Calibri" w:cs="Calibri" w:eastAsia="Calibri" w:hAnsi="Calibri"/>
          <w:b w:val="1"/>
          <w:i w:val="1"/>
          <w:sz w:val="20"/>
          <w:szCs w:val="20"/>
          <w:u w:val="single"/>
          <w:rtl w:val="0"/>
        </w:rPr>
        <w:t xml:space="preserve">Web of Science Core Collection (1900-present)</w:t>
      </w:r>
    </w:p>
    <w:p w:rsidR="00000000" w:rsidDel="00000000" w:rsidP="00000000" w:rsidRDefault="00000000" w:rsidRPr="00000000" w14:paraId="00000104">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tbl>
      <w:tblPr>
        <w:tblStyle w:val="Table5"/>
        <w:tblW w:w="94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55"/>
        <w:gridCol w:w="5970"/>
        <w:gridCol w:w="240"/>
        <w:tblGridChange w:id="0">
          <w:tblGrid>
            <w:gridCol w:w="3255"/>
            <w:gridCol w:w="5970"/>
            <w:gridCol w:w="240"/>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05">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06">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Search Query</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07">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Results</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08">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09">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TS=(craniotom* or neurosurgery or neurosurgeries or neurosurgical or neuroendoscop*)</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0A">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70936</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0B">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0C">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TS=(operate* or operation* or operative or surger* or surgical* or surgeon*)</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0D">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4650620</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0E">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0F">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 OR #2</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10">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4680294</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11">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12">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TS=((brain* or central-nervous-system or CNS or cerebra or cerebrum or choroid-plexus or dysembryoplastic-neuroepithelial or encephalon or intracranial or Intracerebral or neuronal-glial or pineal or pituitary or rosette-forming) NEAR/4 (adenoma* or cancer* or chordoma* or malignan* or metastases or metastasis or metastatic or oncolog* or neoplasm* or rhabdoid* or teratoid* or tumor* or tumour*))</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13">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173842</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14">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15">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TS=(astrocytoma* or ependymoma* or GBM or glioblastoma* or glioma* or meningioma* or medulloblastoma* or Craniopharyngioma* or oligodendroglioma* or schwannoma* or nasopharyngeal-angiofibroma* or ganglioglioma* or gangliocytoma* or neurofibroma* or Hemangioblastoma* or Haemangioblastoma* or Subependymoma* or neuroblastoma*)</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16">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302566</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17">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18">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#4 OR #5</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19">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412350</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1A">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7</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1B">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TS=((artificial or computational or computer) NEAR/2 (intelligence or reasoning))</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1C">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166622</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1D">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8</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1E">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TS=((machine* or network* or application*) NEAR/2 (learning or support-vector*))</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1F">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535568</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20">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9</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21">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#7 OR #8</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22">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659453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23">
            <w:pPr>
              <w:jc w:val="right"/>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10</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bottom"/>
          </w:tcPr>
          <w:p w:rsidR="00000000" w:rsidDel="00000000" w:rsidP="00000000" w:rsidRDefault="00000000" w:rsidRPr="00000000" w14:paraId="00000124">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#3 AND #6 AND #9</w:t>
            </w:r>
          </w:p>
        </w:tc>
        <w:tc>
          <w:tcPr>
            <w:tcBorders>
              <w:top w:color="000000" w:space="0" w:sz="0" w:val="nil"/>
              <w:left w:color="000000" w:space="0" w:sz="0" w:val="nil"/>
              <w:bottom w:color="000000" w:space="0" w:sz="8" w:val="single"/>
              <w:right w:color="000000" w:space="0" w:sz="8" w:val="single"/>
            </w:tcBorders>
            <w:shd w:fill="ffff00" w:val="clear"/>
            <w:tcMar>
              <w:top w:w="0.0" w:type="dxa"/>
              <w:left w:w="100.0" w:type="dxa"/>
              <w:bottom w:w="0.0" w:type="dxa"/>
              <w:right w:w="100.0" w:type="dxa"/>
            </w:tcMar>
            <w:vAlign w:val="bottom"/>
          </w:tcPr>
          <w:p w:rsidR="00000000" w:rsidDel="00000000" w:rsidP="00000000" w:rsidRDefault="00000000" w:rsidRPr="00000000" w14:paraId="00000125">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868</w:t>
            </w:r>
          </w:p>
        </w:tc>
      </w:tr>
    </w:tbl>
    <w:p w:rsidR="00000000" w:rsidDel="00000000" w:rsidP="00000000" w:rsidRDefault="00000000" w:rsidRPr="00000000" w14:paraId="00000126">
      <w:pP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w:t>
      </w:r>
    </w:p>
    <w:p w:rsidR="00000000" w:rsidDel="00000000" w:rsidP="00000000" w:rsidRDefault="00000000" w:rsidRPr="00000000" w14:paraId="00000127">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Search Selection Process: </w:t>
      </w:r>
      <w:r w:rsidDel="00000000" w:rsidR="00000000" w:rsidRPr="00000000">
        <w:rPr>
          <w:rFonts w:ascii="Times New Roman" w:cs="Times New Roman" w:eastAsia="Times New Roman" w:hAnsi="Times New Roman"/>
          <w:rtl w:val="0"/>
        </w:rPr>
        <w:t xml:space="preserve">Using Rayyan,</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rtl w:val="0"/>
        </w:rPr>
        <w:t xml:space="preserve">two</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authors (AB, RC) will screen the titles and abstracts of papers obtained from each search using the specified inclusion criteria. After this initial screening, papers meeting the inclusion criteria will undergo a thorough examination of the full-text to confirm their eligibility. Disagreements between the authors regarding inclusion or exclusion will be resolved through discussion and consensus.</w:t>
      </w: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Data Items: </w:t>
      </w:r>
      <w:r w:rsidDel="00000000" w:rsidR="00000000" w:rsidRPr="00000000">
        <w:rPr>
          <w:rFonts w:ascii="Times New Roman" w:cs="Times New Roman" w:eastAsia="Times New Roman" w:hAnsi="Times New Roman"/>
          <w:rtl w:val="0"/>
        </w:rPr>
        <w:t xml:space="preserve">Data from eligible studies will be classified based on: (1) type of ML model, (2) disease/condition, (3) outcomes measured, and (4) performance measures (accuracy, ROC, specificity, sensitivity, etc).</w:t>
      </w:r>
      <w:r w:rsidDel="00000000" w:rsidR="00000000" w:rsidRPr="00000000">
        <w:rPr>
          <w:rFonts w:ascii="Times New Roman" w:cs="Times New Roman" w:eastAsia="Times New Roman" w:hAnsi="Times New Roman"/>
          <w:b w:val="1"/>
          <w:i w:val="1"/>
          <w:vertAlign w:val="superscript"/>
        </w:rPr>
        <w:footnoteReference w:customMarkFollows="0" w:id="10"/>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rtl w:val="0"/>
        </w:rPr>
        <w:t xml:space="preserve">These characteristics will be recorded per study in table format. Meta-analysis will not be performed, but a qualitative analysis will be performed to describe the extant literature and the thematic relationships between the studies.</w:t>
      </w:r>
    </w:p>
    <w:p w:rsidR="00000000" w:rsidDel="00000000" w:rsidP="00000000" w:rsidRDefault="00000000" w:rsidRPr="00000000" w14:paraId="000001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Data Analysis: </w:t>
      </w:r>
      <w:r w:rsidDel="00000000" w:rsidR="00000000" w:rsidRPr="00000000">
        <w:rPr>
          <w:rFonts w:ascii="Times New Roman" w:cs="Times New Roman" w:eastAsia="Times New Roman" w:hAnsi="Times New Roman"/>
          <w:rtl w:val="0"/>
        </w:rPr>
        <w:t xml:space="preserve">To quantitatively describe the gap in implementation of ML technologies in neurosurgery, the number of included papers that assess the effectiveness of the implementation of ML technologies in NSG care will be </w:t>
      </w:r>
      <w:r w:rsidDel="00000000" w:rsidR="00000000" w:rsidRPr="00000000">
        <w:rPr>
          <w:rFonts w:ascii="Times New Roman" w:cs="Times New Roman" w:eastAsia="Times New Roman" w:hAnsi="Times New Roman"/>
          <w:i w:val="1"/>
          <w:rtl w:val="0"/>
        </w:rPr>
        <w:t xml:space="preserve">divided by</w:t>
      </w:r>
      <w:r w:rsidDel="00000000" w:rsidR="00000000" w:rsidRPr="00000000">
        <w:rPr>
          <w:rFonts w:ascii="Times New Roman" w:cs="Times New Roman" w:eastAsia="Times New Roman" w:hAnsi="Times New Roman"/>
          <w:rtl w:val="0"/>
        </w:rPr>
        <w:t xml:space="preserve"> the total number of papers meeting included criteria.</w:t>
      </w:r>
    </w:p>
    <w:p w:rsidR="00000000" w:rsidDel="00000000" w:rsidP="00000000" w:rsidRDefault="00000000" w:rsidRPr="00000000" w14:paraId="0000012D">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Study Records: </w:t>
      </w:r>
      <w:r w:rsidDel="00000000" w:rsidR="00000000" w:rsidRPr="00000000">
        <w:rPr>
          <w:rFonts w:ascii="Times New Roman" w:cs="Times New Roman" w:eastAsia="Times New Roman" w:hAnsi="Times New Roman"/>
          <w:rtl w:val="0"/>
        </w:rPr>
        <w:t xml:space="preserve">Study citations, titles, and abstracts will be managed with Rayyan. Abstracts and full text manuscripts will be accessed by the reviewers based on the created citation list.</w:t>
      </w:r>
    </w:p>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3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Senders et al., “An Introduction and Overview of Machine Learning in Neurosurgical Care.”</w:t>
      </w:r>
    </w:p>
  </w:footnote>
  <w:footnote w:id="1">
    <w:p w:rsidR="00000000" w:rsidDel="00000000" w:rsidP="00000000" w:rsidRDefault="00000000" w:rsidRPr="00000000" w14:paraId="0000013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Tariciotti et al., “Artificial Intelligence-Enhanced Intraoperative Neurosurgical Workflow.”</w:t>
      </w:r>
      <w:r w:rsidDel="00000000" w:rsidR="00000000" w:rsidRPr="00000000">
        <w:rPr>
          <w:rtl w:val="0"/>
        </w:rPr>
      </w:r>
    </w:p>
  </w:footnote>
  <w:footnote w:id="3">
    <w:p w:rsidR="00000000" w:rsidDel="00000000" w:rsidP="00000000" w:rsidRDefault="00000000" w:rsidRPr="00000000" w14:paraId="0000013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Azimi et al., “Use of Artificial Neural Networks to Predict Surgical Satisfaction in Patients with Lumbar Spinal Canal Stenosis.”</w:t>
      </w:r>
    </w:p>
  </w:footnote>
  <w:footnote w:id="2">
    <w:p w:rsidR="00000000" w:rsidDel="00000000" w:rsidP="00000000" w:rsidRDefault="00000000" w:rsidRPr="00000000" w14:paraId="0000013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Dundar et al., “Machine Learning-Based Surgical Planning for Neurosurgery.”</w:t>
      </w:r>
    </w:p>
  </w:footnote>
  <w:footnote w:id="5">
    <w:p w:rsidR="00000000" w:rsidDel="00000000" w:rsidP="00000000" w:rsidRDefault="00000000" w:rsidRPr="00000000" w14:paraId="0000013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Celtikci, “A Systematic Review on Machine Learning in Neurosurgery.”</w:t>
      </w:r>
    </w:p>
  </w:footnote>
  <w:footnote w:id="6">
    <w:p w:rsidR="00000000" w:rsidDel="00000000" w:rsidP="00000000" w:rsidRDefault="00000000" w:rsidRPr="00000000" w14:paraId="0000013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Stephens et al., “Utility of Machine Learning Algorithms in Degenerative Cervical and Lumbar Spine Disease.”</w:t>
      </w:r>
    </w:p>
  </w:footnote>
  <w:footnote w:id="7">
    <w:p w:rsidR="00000000" w:rsidDel="00000000" w:rsidP="00000000" w:rsidRDefault="00000000" w:rsidRPr="00000000" w14:paraId="0000013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Buchlak et al., “Machine Learning Applications to Clinical Decision Support in Neurosurgery.”</w:t>
      </w:r>
    </w:p>
  </w:footnote>
  <w:footnote w:id="8">
    <w:p w:rsidR="00000000" w:rsidDel="00000000" w:rsidP="00000000" w:rsidRDefault="00000000" w:rsidRPr="00000000" w14:paraId="0000013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Senders et al., “Machine Learning and Neurosurgical Outcome Prediction.”</w:t>
      </w:r>
    </w:p>
  </w:footnote>
  <w:footnote w:id="4">
    <w:p w:rsidR="00000000" w:rsidDel="00000000" w:rsidP="00000000" w:rsidRDefault="00000000" w:rsidRPr="00000000" w14:paraId="0000013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Merali et al., “Using a Machine Learning Approach to Predict Outcome after Surgery for Degenerative Cervical Myelopathy.”</w:t>
      </w:r>
    </w:p>
  </w:footnote>
  <w:footnote w:id="10">
    <w:p w:rsidR="00000000" w:rsidDel="00000000" w:rsidP="00000000" w:rsidRDefault="00000000" w:rsidRPr="00000000" w14:paraId="0000013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Stephens et al., “Utility of Machine Learning Algorithms in Degenerative Cervical and Lumbar Spine Disease.”</w:t>
      </w:r>
    </w:p>
  </w:footnote>
  <w:footnote w:id="9">
    <w:p w:rsidR="00000000" w:rsidDel="00000000" w:rsidP="00000000" w:rsidRDefault="00000000" w:rsidRPr="00000000" w14:paraId="0000013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Aristidou, Jena, and Topol, “Bridging the Chasm between AI and Clinical Implementation.”</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