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82AF" w14:textId="7C706AC3" w:rsidR="00890028" w:rsidRPr="00ED5F51" w:rsidRDefault="00666DED" w:rsidP="00666DED">
      <w:pPr>
        <w:jc w:val="center"/>
        <w:rPr>
          <w:rFonts w:ascii="Arial" w:hAnsi="Arial" w:cs="Arial"/>
          <w:b/>
          <w:bCs/>
          <w:sz w:val="22"/>
          <w:szCs w:val="22"/>
        </w:rPr>
      </w:pPr>
      <w:r w:rsidRPr="00ED5F51">
        <w:rPr>
          <w:rFonts w:ascii="Arial" w:hAnsi="Arial" w:cs="Arial"/>
          <w:b/>
          <w:bCs/>
          <w:sz w:val="22"/>
          <w:szCs w:val="22"/>
        </w:rPr>
        <w:t>Scoping Review Protocol</w:t>
      </w:r>
    </w:p>
    <w:p w14:paraId="064F885D" w14:textId="77777777" w:rsidR="00666DED" w:rsidRPr="00ED5F51" w:rsidRDefault="00666DED">
      <w:pPr>
        <w:rPr>
          <w:rFonts w:ascii="Arial" w:hAnsi="Arial" w:cs="Arial"/>
          <w:b/>
          <w:bCs/>
          <w:sz w:val="22"/>
          <w:szCs w:val="22"/>
        </w:rPr>
      </w:pPr>
    </w:p>
    <w:p w14:paraId="2172D089" w14:textId="534FC800" w:rsidR="00891FC6" w:rsidRPr="00ED5F51" w:rsidRDefault="00891FC6">
      <w:pPr>
        <w:rPr>
          <w:rFonts w:ascii="Arial" w:hAnsi="Arial" w:cs="Arial"/>
          <w:b/>
          <w:bCs/>
          <w:sz w:val="22"/>
          <w:szCs w:val="22"/>
        </w:rPr>
      </w:pPr>
      <w:r w:rsidRPr="00ED5F51">
        <w:rPr>
          <w:rFonts w:ascii="Arial" w:hAnsi="Arial" w:cs="Arial"/>
          <w:b/>
          <w:bCs/>
          <w:sz w:val="22"/>
          <w:szCs w:val="22"/>
        </w:rPr>
        <w:t>Title</w:t>
      </w:r>
    </w:p>
    <w:p w14:paraId="64C60C59" w14:textId="3050A892" w:rsidR="00091246" w:rsidRPr="00ED5F51" w:rsidRDefault="00D14272">
      <w:pPr>
        <w:rPr>
          <w:rFonts w:ascii="Arial" w:hAnsi="Arial" w:cs="Arial"/>
          <w:bCs/>
          <w:sz w:val="22"/>
          <w:szCs w:val="22"/>
        </w:rPr>
      </w:pPr>
      <w:r w:rsidRPr="00ED5F51">
        <w:rPr>
          <w:rFonts w:ascii="Arial" w:hAnsi="Arial" w:cs="Arial"/>
          <w:bCs/>
          <w:sz w:val="22"/>
          <w:szCs w:val="22"/>
        </w:rPr>
        <w:t>Inter-ICU Transfer of Patients with Acute Respiratory Failure-A Scoping Review</w:t>
      </w:r>
    </w:p>
    <w:p w14:paraId="37032C22" w14:textId="77777777" w:rsidR="00D14272" w:rsidRPr="00ED5F51" w:rsidRDefault="00D14272">
      <w:pPr>
        <w:rPr>
          <w:rFonts w:ascii="Arial" w:hAnsi="Arial" w:cs="Arial"/>
          <w:b/>
          <w:bCs/>
          <w:sz w:val="22"/>
          <w:szCs w:val="22"/>
        </w:rPr>
      </w:pPr>
    </w:p>
    <w:p w14:paraId="1871B1E5" w14:textId="4DA89E80" w:rsidR="00991B76" w:rsidRPr="00ED5F51" w:rsidRDefault="00991B76">
      <w:pPr>
        <w:rPr>
          <w:rFonts w:ascii="Arial" w:hAnsi="Arial" w:cs="Arial"/>
          <w:b/>
          <w:bCs/>
          <w:sz w:val="22"/>
          <w:szCs w:val="22"/>
        </w:rPr>
      </w:pPr>
      <w:r w:rsidRPr="00ED5F51">
        <w:rPr>
          <w:rFonts w:ascii="Arial" w:hAnsi="Arial" w:cs="Arial"/>
          <w:b/>
          <w:bCs/>
          <w:sz w:val="22"/>
          <w:szCs w:val="22"/>
        </w:rPr>
        <w:t>Rationale:</w:t>
      </w:r>
    </w:p>
    <w:p w14:paraId="0BB95359" w14:textId="3542C457" w:rsidR="00726718" w:rsidRPr="00ED5F51" w:rsidRDefault="000374F8" w:rsidP="000374F8">
      <w:pPr>
        <w:rPr>
          <w:rFonts w:ascii="Arial" w:hAnsi="Arial" w:cs="Arial"/>
          <w:sz w:val="22"/>
          <w:szCs w:val="22"/>
        </w:rPr>
      </w:pPr>
      <w:r w:rsidRPr="00ED5F51">
        <w:rPr>
          <w:rFonts w:ascii="Arial" w:hAnsi="Arial" w:cs="Arial"/>
          <w:sz w:val="22"/>
          <w:szCs w:val="22"/>
        </w:rPr>
        <w:t xml:space="preserve">Inter-ICU transfer of critically ill Acute Respiratory Failure Patients (ARF) are increasingly common in the current landscape of critical care delivery, especially highlighted during the COVID-19 pandemic. </w:t>
      </w:r>
      <w:r w:rsidR="00890028" w:rsidRPr="00ED5F51">
        <w:rPr>
          <w:rFonts w:ascii="Arial" w:hAnsi="Arial" w:cs="Arial"/>
          <w:sz w:val="22"/>
          <w:szCs w:val="22"/>
        </w:rPr>
        <w:t xml:space="preserve">A major driver for inter-ICU transfer of ARF patients is the increasing evidence base that suggests that mortality and morbidity are reduced by receiving care at high-resource hospitals. </w:t>
      </w:r>
      <w:r w:rsidR="00941A98" w:rsidRPr="00ED5F51">
        <w:rPr>
          <w:rFonts w:ascii="Arial" w:hAnsi="Arial" w:cs="Arial"/>
          <w:bCs/>
          <w:sz w:val="22"/>
          <w:szCs w:val="22"/>
        </w:rPr>
        <w:t xml:space="preserve">However, no uniform guidance exists to help clinicians decide who, why, when, or where ICU patients with ARF should be transferred. </w:t>
      </w:r>
      <w:r w:rsidR="00991B76" w:rsidRPr="00ED5F51">
        <w:rPr>
          <w:rFonts w:ascii="Arial" w:hAnsi="Arial" w:cs="Arial"/>
          <w:bCs/>
          <w:sz w:val="22"/>
          <w:szCs w:val="22"/>
        </w:rPr>
        <w:t>Unfortunately, due to the lack of current guidance, each interface has opportunities for both implicit and explicit bias to influence decision-making and</w:t>
      </w:r>
      <w:r w:rsidR="00991B76" w:rsidRPr="00ED5F51">
        <w:rPr>
          <w:rFonts w:ascii="Arial" w:hAnsi="Arial" w:cs="Arial"/>
          <w:b/>
          <w:bCs/>
          <w:sz w:val="22"/>
          <w:szCs w:val="22"/>
        </w:rPr>
        <w:t xml:space="preserve"> </w:t>
      </w:r>
      <w:r w:rsidR="00991B76" w:rsidRPr="00ED5F51">
        <w:rPr>
          <w:rFonts w:ascii="Arial" w:hAnsi="Arial" w:cs="Arial"/>
          <w:bCs/>
          <w:sz w:val="22"/>
          <w:szCs w:val="22"/>
        </w:rPr>
        <w:t>care.</w:t>
      </w:r>
      <w:r w:rsidR="00991B76" w:rsidRPr="00ED5F51">
        <w:rPr>
          <w:rFonts w:ascii="Arial" w:hAnsi="Arial" w:cs="Arial"/>
          <w:b/>
          <w:bCs/>
          <w:sz w:val="22"/>
          <w:szCs w:val="22"/>
        </w:rPr>
        <w:t xml:space="preserve"> </w:t>
      </w:r>
      <w:r w:rsidR="00726718" w:rsidRPr="00ED5F51">
        <w:rPr>
          <w:rFonts w:ascii="Arial" w:hAnsi="Arial" w:cs="Arial"/>
          <w:sz w:val="22"/>
          <w:szCs w:val="22"/>
        </w:rPr>
        <w:t>We conduct this scoping review to ask these questions that have</w:t>
      </w:r>
      <w:r w:rsidRPr="00ED5F51">
        <w:rPr>
          <w:rFonts w:ascii="Arial" w:hAnsi="Arial" w:cs="Arial"/>
          <w:sz w:val="22"/>
          <w:szCs w:val="22"/>
        </w:rPr>
        <w:t xml:space="preserve"> </w:t>
      </w:r>
      <w:r w:rsidR="00726718" w:rsidRPr="00ED5F51">
        <w:rPr>
          <w:rFonts w:ascii="Arial" w:hAnsi="Arial" w:cs="Arial"/>
          <w:sz w:val="22"/>
          <w:szCs w:val="22"/>
        </w:rPr>
        <w:t xml:space="preserve">been un answered in a comprehensive review – the </w:t>
      </w:r>
      <w:r w:rsidR="00666DED" w:rsidRPr="00ED5F51">
        <w:rPr>
          <w:rFonts w:ascii="Arial" w:hAnsi="Arial" w:cs="Arial"/>
          <w:sz w:val="22"/>
          <w:szCs w:val="22"/>
        </w:rPr>
        <w:t xml:space="preserve">what, </w:t>
      </w:r>
      <w:r w:rsidR="00726718" w:rsidRPr="00ED5F51">
        <w:rPr>
          <w:rFonts w:ascii="Arial" w:hAnsi="Arial" w:cs="Arial"/>
          <w:sz w:val="22"/>
          <w:szCs w:val="22"/>
        </w:rPr>
        <w:t xml:space="preserve">who, why, when and where– of ARF </w:t>
      </w:r>
      <w:r w:rsidR="00666DED" w:rsidRPr="00ED5F51">
        <w:rPr>
          <w:rFonts w:ascii="Arial" w:hAnsi="Arial" w:cs="Arial"/>
          <w:sz w:val="22"/>
          <w:szCs w:val="22"/>
        </w:rPr>
        <w:t xml:space="preserve">patient </w:t>
      </w:r>
      <w:r w:rsidR="00726718" w:rsidRPr="00ED5F51">
        <w:rPr>
          <w:rFonts w:ascii="Arial" w:hAnsi="Arial" w:cs="Arial"/>
          <w:sz w:val="22"/>
          <w:szCs w:val="22"/>
        </w:rPr>
        <w:t xml:space="preserve">transfers between intensive care units. </w:t>
      </w:r>
    </w:p>
    <w:p w14:paraId="4336A4CE" w14:textId="4D0B6193" w:rsidR="00891FC6" w:rsidRPr="00ED5F51" w:rsidRDefault="00891FC6" w:rsidP="00891FC6">
      <w:pPr>
        <w:rPr>
          <w:rFonts w:ascii="Arial" w:hAnsi="Arial" w:cs="Arial"/>
          <w:sz w:val="22"/>
          <w:szCs w:val="22"/>
        </w:rPr>
      </w:pPr>
    </w:p>
    <w:p w14:paraId="25543506" w14:textId="77777777" w:rsidR="00890028" w:rsidRPr="00ED5F51" w:rsidRDefault="00487885" w:rsidP="00891FC6">
      <w:pPr>
        <w:rPr>
          <w:rFonts w:ascii="Arial" w:hAnsi="Arial" w:cs="Arial"/>
          <w:sz w:val="22"/>
          <w:szCs w:val="22"/>
        </w:rPr>
      </w:pPr>
      <w:r w:rsidRPr="00ED5F51">
        <w:rPr>
          <w:rFonts w:ascii="Arial" w:hAnsi="Arial" w:cs="Arial"/>
          <w:b/>
          <w:sz w:val="22"/>
          <w:szCs w:val="22"/>
        </w:rPr>
        <w:t>Objectives:</w:t>
      </w:r>
      <w:r w:rsidRPr="00ED5F51">
        <w:rPr>
          <w:rFonts w:ascii="Arial" w:hAnsi="Arial" w:cs="Arial"/>
          <w:sz w:val="22"/>
          <w:szCs w:val="22"/>
        </w:rPr>
        <w:t xml:space="preserve"> </w:t>
      </w:r>
    </w:p>
    <w:p w14:paraId="48AB1A0C" w14:textId="5D731472" w:rsidR="00487885" w:rsidRPr="00ED5F51" w:rsidRDefault="00487885" w:rsidP="00891FC6">
      <w:pPr>
        <w:rPr>
          <w:rFonts w:ascii="Arial" w:hAnsi="Arial" w:cs="Arial"/>
          <w:sz w:val="22"/>
          <w:szCs w:val="22"/>
        </w:rPr>
      </w:pPr>
      <w:r w:rsidRPr="00ED5F51">
        <w:rPr>
          <w:rFonts w:ascii="Arial" w:hAnsi="Arial" w:cs="Arial"/>
          <w:sz w:val="22"/>
          <w:szCs w:val="22"/>
        </w:rPr>
        <w:t>The aim</w:t>
      </w:r>
      <w:r w:rsidR="00666DED" w:rsidRPr="00ED5F51">
        <w:rPr>
          <w:rFonts w:ascii="Arial" w:hAnsi="Arial" w:cs="Arial"/>
          <w:sz w:val="22"/>
          <w:szCs w:val="22"/>
        </w:rPr>
        <w:t>s</w:t>
      </w:r>
      <w:r w:rsidRPr="00ED5F51">
        <w:rPr>
          <w:rFonts w:ascii="Arial" w:hAnsi="Arial" w:cs="Arial"/>
          <w:sz w:val="22"/>
          <w:szCs w:val="22"/>
        </w:rPr>
        <w:t xml:space="preserve"> of this scoping review study are </w:t>
      </w:r>
      <w:r w:rsidR="00DA3EB4" w:rsidRPr="00ED5F51">
        <w:rPr>
          <w:rFonts w:ascii="Arial" w:hAnsi="Arial" w:cs="Arial"/>
          <w:sz w:val="22"/>
          <w:szCs w:val="22"/>
        </w:rPr>
        <w:t xml:space="preserve">to define and describe these ‘W’ (what, why, who, when, where) questions in the context of ARF </w:t>
      </w:r>
      <w:r w:rsidR="00890028" w:rsidRPr="00ED5F51">
        <w:rPr>
          <w:rFonts w:ascii="Arial" w:hAnsi="Arial" w:cs="Arial"/>
          <w:sz w:val="22"/>
          <w:szCs w:val="22"/>
        </w:rPr>
        <w:t xml:space="preserve">inter-ICU </w:t>
      </w:r>
      <w:r w:rsidR="00DA3EB4" w:rsidRPr="00ED5F51">
        <w:rPr>
          <w:rFonts w:ascii="Arial" w:hAnsi="Arial" w:cs="Arial"/>
          <w:sz w:val="22"/>
          <w:szCs w:val="22"/>
        </w:rPr>
        <w:t>transfers.</w:t>
      </w:r>
    </w:p>
    <w:p w14:paraId="4632DAAD" w14:textId="5377A8C8" w:rsidR="00DA3EB4" w:rsidRPr="00ED5F51" w:rsidRDefault="00DA3EB4" w:rsidP="00DA3EB4">
      <w:pPr>
        <w:pStyle w:val="ListParagraph"/>
        <w:numPr>
          <w:ilvl w:val="0"/>
          <w:numId w:val="6"/>
        </w:numPr>
        <w:rPr>
          <w:rFonts w:ascii="Arial" w:hAnsi="Arial" w:cs="Arial"/>
          <w:sz w:val="22"/>
          <w:szCs w:val="22"/>
        </w:rPr>
      </w:pPr>
      <w:r w:rsidRPr="00ED5F51">
        <w:rPr>
          <w:rFonts w:ascii="Arial" w:hAnsi="Arial" w:cs="Arial"/>
          <w:sz w:val="22"/>
          <w:szCs w:val="22"/>
        </w:rPr>
        <w:t xml:space="preserve">What do we know about the prevalence of </w:t>
      </w:r>
      <w:r w:rsidR="00890028" w:rsidRPr="00ED5F51">
        <w:rPr>
          <w:rFonts w:ascii="Arial" w:hAnsi="Arial" w:cs="Arial"/>
          <w:sz w:val="22"/>
          <w:szCs w:val="22"/>
        </w:rPr>
        <w:t xml:space="preserve">inter-ICU transfer for </w:t>
      </w:r>
      <w:r w:rsidRPr="00ED5F51">
        <w:rPr>
          <w:rFonts w:ascii="Arial" w:hAnsi="Arial" w:cs="Arial"/>
          <w:sz w:val="22"/>
          <w:szCs w:val="22"/>
        </w:rPr>
        <w:t>ARF?</w:t>
      </w:r>
    </w:p>
    <w:p w14:paraId="0781D1B2" w14:textId="3EA71649" w:rsidR="00DA3EB4" w:rsidRPr="00ED5F51" w:rsidRDefault="00DA3EB4" w:rsidP="00DA3EB4">
      <w:pPr>
        <w:pStyle w:val="ListParagraph"/>
        <w:numPr>
          <w:ilvl w:val="0"/>
          <w:numId w:val="6"/>
        </w:numPr>
        <w:rPr>
          <w:rFonts w:ascii="Arial" w:hAnsi="Arial" w:cs="Arial"/>
          <w:sz w:val="22"/>
          <w:szCs w:val="22"/>
        </w:rPr>
      </w:pPr>
      <w:r w:rsidRPr="00ED5F51">
        <w:rPr>
          <w:rFonts w:ascii="Arial" w:hAnsi="Arial" w:cs="Arial"/>
          <w:sz w:val="22"/>
          <w:szCs w:val="22"/>
        </w:rPr>
        <w:t xml:space="preserve">Who </w:t>
      </w:r>
      <w:r w:rsidR="00890028" w:rsidRPr="00ED5F51">
        <w:rPr>
          <w:rFonts w:ascii="Arial" w:hAnsi="Arial" w:cs="Arial"/>
          <w:sz w:val="22"/>
          <w:szCs w:val="22"/>
        </w:rPr>
        <w:t xml:space="preserve">currently </w:t>
      </w:r>
      <w:r w:rsidRPr="00ED5F51">
        <w:rPr>
          <w:rFonts w:ascii="Arial" w:hAnsi="Arial" w:cs="Arial"/>
          <w:sz w:val="22"/>
          <w:szCs w:val="22"/>
        </w:rPr>
        <w:t>gets transferred for ARF?</w:t>
      </w:r>
    </w:p>
    <w:p w14:paraId="3FE0DEE6" w14:textId="7555AB13" w:rsidR="00DA3EB4" w:rsidRPr="00ED5F51" w:rsidRDefault="00DA3EB4" w:rsidP="00DA3EB4">
      <w:pPr>
        <w:pStyle w:val="ListParagraph"/>
        <w:numPr>
          <w:ilvl w:val="0"/>
          <w:numId w:val="6"/>
        </w:numPr>
        <w:rPr>
          <w:rFonts w:ascii="Arial" w:hAnsi="Arial" w:cs="Arial"/>
          <w:sz w:val="22"/>
          <w:szCs w:val="22"/>
        </w:rPr>
      </w:pPr>
      <w:r w:rsidRPr="00ED5F51">
        <w:rPr>
          <w:rFonts w:ascii="Arial" w:hAnsi="Arial" w:cs="Arial"/>
          <w:sz w:val="22"/>
          <w:szCs w:val="22"/>
        </w:rPr>
        <w:t xml:space="preserve">Why do patients with ARF get </w:t>
      </w:r>
      <w:r w:rsidR="00666DED" w:rsidRPr="00ED5F51">
        <w:rPr>
          <w:rFonts w:ascii="Arial" w:hAnsi="Arial" w:cs="Arial"/>
          <w:sz w:val="22"/>
          <w:szCs w:val="22"/>
        </w:rPr>
        <w:t>transferred?</w:t>
      </w:r>
      <w:r w:rsidRPr="00ED5F51">
        <w:rPr>
          <w:rFonts w:ascii="Arial" w:hAnsi="Arial" w:cs="Arial"/>
          <w:sz w:val="22"/>
          <w:szCs w:val="22"/>
        </w:rPr>
        <w:t xml:space="preserve"> </w:t>
      </w:r>
    </w:p>
    <w:p w14:paraId="414122E4" w14:textId="1A18EC34" w:rsidR="00DA3EB4" w:rsidRPr="00ED5F51" w:rsidRDefault="00DA3EB4" w:rsidP="00DA3EB4">
      <w:pPr>
        <w:pStyle w:val="ListParagraph"/>
        <w:numPr>
          <w:ilvl w:val="0"/>
          <w:numId w:val="6"/>
        </w:numPr>
        <w:rPr>
          <w:rFonts w:ascii="Arial" w:hAnsi="Arial" w:cs="Arial"/>
          <w:sz w:val="22"/>
          <w:szCs w:val="22"/>
        </w:rPr>
      </w:pPr>
      <w:r w:rsidRPr="00ED5F51">
        <w:rPr>
          <w:rFonts w:ascii="Arial" w:hAnsi="Arial" w:cs="Arial"/>
          <w:sz w:val="22"/>
          <w:szCs w:val="22"/>
        </w:rPr>
        <w:t>When (</w:t>
      </w:r>
      <w:r w:rsidR="00666DED" w:rsidRPr="00ED5F51">
        <w:rPr>
          <w:rFonts w:ascii="Arial" w:hAnsi="Arial" w:cs="Arial"/>
          <w:sz w:val="22"/>
          <w:szCs w:val="22"/>
        </w:rPr>
        <w:t>t</w:t>
      </w:r>
      <w:r w:rsidRPr="00ED5F51">
        <w:rPr>
          <w:rFonts w:ascii="Arial" w:hAnsi="Arial" w:cs="Arial"/>
          <w:sz w:val="22"/>
          <w:szCs w:val="22"/>
        </w:rPr>
        <w:t>iming) do patients with ARF get transferred?</w:t>
      </w:r>
    </w:p>
    <w:p w14:paraId="08580B6C" w14:textId="0D6A8516" w:rsidR="00DA3EB4" w:rsidRPr="00ED5F51" w:rsidRDefault="00DA3EB4" w:rsidP="00890028">
      <w:pPr>
        <w:pStyle w:val="ListParagraph"/>
        <w:numPr>
          <w:ilvl w:val="0"/>
          <w:numId w:val="6"/>
        </w:numPr>
        <w:rPr>
          <w:rFonts w:ascii="Arial" w:hAnsi="Arial" w:cs="Arial"/>
          <w:sz w:val="22"/>
          <w:szCs w:val="22"/>
        </w:rPr>
      </w:pPr>
      <w:r w:rsidRPr="00ED5F51">
        <w:rPr>
          <w:rFonts w:ascii="Arial" w:hAnsi="Arial" w:cs="Arial"/>
          <w:sz w:val="22"/>
          <w:szCs w:val="22"/>
        </w:rPr>
        <w:t>Where do patients with ARF get transferred to?</w:t>
      </w:r>
    </w:p>
    <w:p w14:paraId="73E396AD" w14:textId="55842386" w:rsidR="00890028" w:rsidRPr="00ED5F51" w:rsidRDefault="00890028" w:rsidP="00890028">
      <w:pPr>
        <w:rPr>
          <w:rFonts w:ascii="Arial" w:hAnsi="Arial" w:cs="Arial"/>
          <w:sz w:val="22"/>
          <w:szCs w:val="22"/>
        </w:rPr>
      </w:pPr>
    </w:p>
    <w:p w14:paraId="6669B137" w14:textId="00E1A2BB" w:rsidR="00890028" w:rsidRPr="00ED5F51" w:rsidRDefault="00890028" w:rsidP="00890028">
      <w:pPr>
        <w:rPr>
          <w:rFonts w:ascii="Arial" w:hAnsi="Arial" w:cs="Arial"/>
          <w:b/>
          <w:sz w:val="22"/>
          <w:szCs w:val="22"/>
        </w:rPr>
      </w:pPr>
      <w:r w:rsidRPr="00ED5F51">
        <w:rPr>
          <w:rFonts w:ascii="Arial" w:hAnsi="Arial" w:cs="Arial"/>
          <w:b/>
          <w:sz w:val="22"/>
          <w:szCs w:val="22"/>
        </w:rPr>
        <w:t>Registration:</w:t>
      </w:r>
    </w:p>
    <w:p w14:paraId="4953A36C" w14:textId="2664368A" w:rsidR="00890028" w:rsidRPr="00ED5F51" w:rsidRDefault="00890028" w:rsidP="00890028">
      <w:pPr>
        <w:rPr>
          <w:rFonts w:ascii="Arial" w:hAnsi="Arial" w:cs="Arial"/>
          <w:sz w:val="22"/>
          <w:szCs w:val="22"/>
        </w:rPr>
      </w:pPr>
      <w:r w:rsidRPr="00ED5F51">
        <w:rPr>
          <w:rFonts w:ascii="Arial" w:hAnsi="Arial" w:cs="Arial"/>
          <w:sz w:val="22"/>
          <w:szCs w:val="22"/>
        </w:rPr>
        <w:t>Our protocol was drafted using the Preferred Reporting Items for a Scoping Review Protocol (PRISMA-</w:t>
      </w:r>
      <w:proofErr w:type="spellStart"/>
      <w:r w:rsidRPr="00ED5F51">
        <w:rPr>
          <w:rFonts w:ascii="Arial" w:hAnsi="Arial" w:cs="Arial"/>
          <w:sz w:val="22"/>
          <w:szCs w:val="22"/>
        </w:rPr>
        <w:t>ScR</w:t>
      </w:r>
      <w:proofErr w:type="spellEnd"/>
      <w:r w:rsidRPr="00ED5F51">
        <w:rPr>
          <w:rFonts w:ascii="Arial" w:hAnsi="Arial" w:cs="Arial"/>
          <w:sz w:val="22"/>
          <w:szCs w:val="22"/>
        </w:rPr>
        <w:t xml:space="preserve">). All authors reviewed the protocol prior to completion. The protocol will be registered to Northwestern University’s </w:t>
      </w:r>
      <w:proofErr w:type="spellStart"/>
      <w:r w:rsidRPr="00ED5F51">
        <w:rPr>
          <w:rFonts w:ascii="Arial" w:hAnsi="Arial" w:cs="Arial"/>
          <w:sz w:val="22"/>
          <w:szCs w:val="22"/>
        </w:rPr>
        <w:t>DigitalHub</w:t>
      </w:r>
      <w:proofErr w:type="spellEnd"/>
      <w:r w:rsidRPr="00ED5F51">
        <w:rPr>
          <w:rFonts w:ascii="Arial" w:hAnsi="Arial" w:cs="Arial"/>
          <w:sz w:val="22"/>
          <w:szCs w:val="22"/>
        </w:rPr>
        <w:t>.</w:t>
      </w:r>
    </w:p>
    <w:p w14:paraId="284FF5C3" w14:textId="77777777" w:rsidR="00DA3EB4" w:rsidRPr="00ED5F51" w:rsidRDefault="00DA3EB4" w:rsidP="00891FC6">
      <w:pPr>
        <w:rPr>
          <w:rFonts w:ascii="Arial" w:hAnsi="Arial" w:cs="Arial"/>
          <w:b/>
          <w:bCs/>
          <w:sz w:val="22"/>
          <w:szCs w:val="22"/>
        </w:rPr>
      </w:pPr>
    </w:p>
    <w:p w14:paraId="1376F07F" w14:textId="7FEC4EFB" w:rsidR="00891FC6" w:rsidRPr="00ED5F51" w:rsidRDefault="00891FC6" w:rsidP="00A3397C">
      <w:pPr>
        <w:rPr>
          <w:rFonts w:ascii="Arial" w:hAnsi="Arial" w:cs="Arial"/>
          <w:b/>
          <w:sz w:val="22"/>
          <w:szCs w:val="22"/>
        </w:rPr>
      </w:pPr>
      <w:r w:rsidRPr="00ED5F51">
        <w:rPr>
          <w:rFonts w:ascii="Arial" w:hAnsi="Arial" w:cs="Arial"/>
          <w:b/>
          <w:sz w:val="22"/>
          <w:szCs w:val="22"/>
        </w:rPr>
        <w:t>Eligibility criteria</w:t>
      </w:r>
      <w:r w:rsidR="00A3397C" w:rsidRPr="00ED5F51">
        <w:rPr>
          <w:rFonts w:ascii="Arial" w:hAnsi="Arial" w:cs="Arial"/>
          <w:b/>
          <w:sz w:val="22"/>
          <w:szCs w:val="22"/>
        </w:rPr>
        <w:t>:</w:t>
      </w:r>
    </w:p>
    <w:p w14:paraId="279EE2E7" w14:textId="5F3D5CC8" w:rsidR="00A3397C" w:rsidRPr="00ED5F51" w:rsidRDefault="00A3397C" w:rsidP="00A3397C">
      <w:pPr>
        <w:rPr>
          <w:rFonts w:ascii="Arial" w:hAnsi="Arial" w:cs="Arial"/>
          <w:sz w:val="22"/>
          <w:szCs w:val="22"/>
        </w:rPr>
      </w:pPr>
      <w:r w:rsidRPr="00ED5F51">
        <w:rPr>
          <w:rFonts w:ascii="Arial" w:hAnsi="Arial" w:cs="Arial"/>
          <w:sz w:val="22"/>
          <w:szCs w:val="22"/>
        </w:rPr>
        <w:t>Study eligibility and inclusion will be based on the criteria listed below.</w:t>
      </w:r>
    </w:p>
    <w:p w14:paraId="25B08D58" w14:textId="77777777" w:rsidR="00FF7C36" w:rsidRPr="00FF7C36" w:rsidRDefault="00FF7C36" w:rsidP="00FF7C36">
      <w:pPr>
        <w:keepNext/>
        <w:keepLines/>
        <w:spacing w:before="40"/>
        <w:outlineLvl w:val="1"/>
        <w:rPr>
          <w:rFonts w:ascii="Arial" w:eastAsiaTheme="majorEastAsia" w:hAnsi="Arial" w:cs="Arial"/>
          <w:i/>
          <w:iCs/>
          <w:color w:val="000000"/>
          <w:sz w:val="22"/>
          <w:szCs w:val="22"/>
        </w:rPr>
      </w:pPr>
      <w:r w:rsidRPr="00FF7C36">
        <w:rPr>
          <w:rFonts w:ascii="Arial" w:eastAsiaTheme="majorEastAsia" w:hAnsi="Arial" w:cs="Arial"/>
          <w:i/>
          <w:iCs/>
          <w:color w:val="000000" w:themeColor="text1"/>
          <w:sz w:val="22"/>
          <w:szCs w:val="22"/>
        </w:rPr>
        <w:t>Types of study to be included</w:t>
      </w:r>
    </w:p>
    <w:p w14:paraId="012B35C6" w14:textId="77777777" w:rsidR="00FF7C36" w:rsidRPr="00FF7C36" w:rsidRDefault="00FF7C36" w:rsidP="00FF7C36">
      <w:pPr>
        <w:rPr>
          <w:rFonts w:ascii="Arial" w:hAnsi="Arial" w:cs="Arial"/>
          <w:iCs/>
          <w:color w:val="000000"/>
          <w:sz w:val="22"/>
          <w:szCs w:val="22"/>
        </w:rPr>
      </w:pPr>
      <w:r w:rsidRPr="00FF7C36">
        <w:rPr>
          <w:rFonts w:ascii="Arial" w:hAnsi="Arial" w:cs="Arial"/>
          <w:iCs/>
          <w:color w:val="000000"/>
          <w:sz w:val="22"/>
          <w:szCs w:val="22"/>
        </w:rPr>
        <w:t>All study designs</w:t>
      </w:r>
    </w:p>
    <w:p w14:paraId="71BAA75F" w14:textId="77777777" w:rsidR="00FF7C36" w:rsidRPr="00FF7C36" w:rsidRDefault="00FF7C36" w:rsidP="00FF7C36">
      <w:pPr>
        <w:rPr>
          <w:rFonts w:ascii="Arial" w:hAnsi="Arial" w:cs="Arial"/>
          <w:iCs/>
          <w:color w:val="000000"/>
          <w:sz w:val="22"/>
          <w:szCs w:val="22"/>
        </w:rPr>
      </w:pPr>
    </w:p>
    <w:p w14:paraId="20B3DB6E" w14:textId="77777777" w:rsidR="00FF7C36" w:rsidRPr="00FF7C36" w:rsidRDefault="00FF7C36" w:rsidP="00FF7C36">
      <w:pPr>
        <w:keepNext/>
        <w:keepLines/>
        <w:spacing w:before="40"/>
        <w:outlineLvl w:val="1"/>
        <w:rPr>
          <w:rFonts w:ascii="Arial" w:eastAsiaTheme="majorEastAsia" w:hAnsi="Arial" w:cs="Arial"/>
          <w:i/>
          <w:iCs/>
          <w:color w:val="000000"/>
          <w:sz w:val="22"/>
          <w:szCs w:val="22"/>
        </w:rPr>
      </w:pPr>
      <w:r w:rsidRPr="00FF7C36">
        <w:rPr>
          <w:rFonts w:ascii="Arial" w:eastAsiaTheme="majorEastAsia" w:hAnsi="Arial" w:cs="Arial"/>
          <w:i/>
          <w:iCs/>
          <w:color w:val="000000" w:themeColor="text1"/>
          <w:sz w:val="22"/>
          <w:szCs w:val="22"/>
        </w:rPr>
        <w:t xml:space="preserve">Condition or domain being studied </w:t>
      </w:r>
    </w:p>
    <w:p w14:paraId="2EF5C9FA" w14:textId="1EAD2BF1" w:rsidR="00FF7C36" w:rsidRPr="00FF7C36" w:rsidRDefault="00FF7C36" w:rsidP="00FF7C36">
      <w:pPr>
        <w:keepNext/>
        <w:keepLines/>
        <w:spacing w:before="40"/>
        <w:outlineLvl w:val="1"/>
        <w:rPr>
          <w:rFonts w:ascii="Arial" w:eastAsiaTheme="majorEastAsia" w:hAnsi="Arial" w:cs="Arial"/>
          <w:iCs/>
          <w:color w:val="000000" w:themeColor="text1"/>
          <w:sz w:val="22"/>
          <w:szCs w:val="22"/>
        </w:rPr>
      </w:pPr>
      <w:r w:rsidRPr="00FF7C36">
        <w:rPr>
          <w:rFonts w:ascii="Arial" w:eastAsiaTheme="majorEastAsia" w:hAnsi="Arial" w:cs="Arial"/>
          <w:iCs/>
          <w:color w:val="000000" w:themeColor="text1"/>
          <w:sz w:val="22"/>
          <w:szCs w:val="22"/>
        </w:rPr>
        <w:t>Inter</w:t>
      </w:r>
      <w:r w:rsidRPr="00ED5F51">
        <w:rPr>
          <w:rFonts w:ascii="Arial" w:eastAsiaTheme="majorEastAsia" w:hAnsi="Arial" w:cs="Arial"/>
          <w:iCs/>
          <w:color w:val="000000" w:themeColor="text1"/>
          <w:sz w:val="22"/>
          <w:szCs w:val="22"/>
        </w:rPr>
        <w:t>-ICU</w:t>
      </w:r>
      <w:r w:rsidRPr="00FF7C36">
        <w:rPr>
          <w:rFonts w:ascii="Arial" w:eastAsiaTheme="majorEastAsia" w:hAnsi="Arial" w:cs="Arial"/>
          <w:iCs/>
          <w:color w:val="000000" w:themeColor="text1"/>
          <w:sz w:val="22"/>
          <w:szCs w:val="22"/>
        </w:rPr>
        <w:t xml:space="preserve"> transfers of </w:t>
      </w:r>
      <w:r w:rsidRPr="00ED5F51">
        <w:rPr>
          <w:rFonts w:ascii="Arial" w:eastAsiaTheme="majorEastAsia" w:hAnsi="Arial" w:cs="Arial"/>
          <w:iCs/>
          <w:color w:val="000000" w:themeColor="text1"/>
          <w:sz w:val="22"/>
          <w:szCs w:val="22"/>
        </w:rPr>
        <w:t xml:space="preserve">Acute Respiratory Failure </w:t>
      </w:r>
      <w:r w:rsidRPr="00FF7C36">
        <w:rPr>
          <w:rFonts w:ascii="Arial" w:eastAsiaTheme="majorEastAsia" w:hAnsi="Arial" w:cs="Arial"/>
          <w:iCs/>
          <w:color w:val="000000" w:themeColor="text1"/>
          <w:sz w:val="22"/>
          <w:szCs w:val="22"/>
        </w:rPr>
        <w:t>patients</w:t>
      </w:r>
      <w:r w:rsidRPr="00ED5F51">
        <w:rPr>
          <w:rFonts w:ascii="Arial" w:eastAsiaTheme="majorEastAsia" w:hAnsi="Arial" w:cs="Arial"/>
          <w:iCs/>
          <w:color w:val="000000" w:themeColor="text1"/>
          <w:sz w:val="22"/>
          <w:szCs w:val="22"/>
        </w:rPr>
        <w:t xml:space="preserve"> (on mechanical ventilation)</w:t>
      </w:r>
      <w:r w:rsidRPr="00FF7C36">
        <w:rPr>
          <w:rFonts w:ascii="Arial" w:eastAsiaTheme="majorEastAsia" w:hAnsi="Arial" w:cs="Arial"/>
          <w:iCs/>
          <w:color w:val="000000" w:themeColor="text1"/>
          <w:sz w:val="22"/>
          <w:szCs w:val="22"/>
        </w:rPr>
        <w:t xml:space="preserve"> </w:t>
      </w:r>
    </w:p>
    <w:p w14:paraId="62FC84A0" w14:textId="77777777" w:rsidR="00FF7C36" w:rsidRPr="00FF7C36" w:rsidRDefault="00FF7C36" w:rsidP="00FF7C36">
      <w:pPr>
        <w:rPr>
          <w:rFonts w:ascii="Arial" w:hAnsi="Arial" w:cs="Arial"/>
          <w:sz w:val="22"/>
          <w:szCs w:val="22"/>
        </w:rPr>
      </w:pPr>
    </w:p>
    <w:p w14:paraId="0C78D48E" w14:textId="77777777" w:rsidR="00FF7C36" w:rsidRPr="00FF7C36" w:rsidRDefault="00FF7C36" w:rsidP="00FF7C36">
      <w:pPr>
        <w:keepNext/>
        <w:keepLines/>
        <w:spacing w:before="40"/>
        <w:outlineLvl w:val="1"/>
        <w:rPr>
          <w:rFonts w:ascii="Arial" w:eastAsiaTheme="majorEastAsia" w:hAnsi="Arial" w:cs="Arial"/>
          <w:i/>
          <w:iCs/>
          <w:color w:val="000000" w:themeColor="text1"/>
          <w:sz w:val="22"/>
          <w:szCs w:val="22"/>
        </w:rPr>
      </w:pPr>
      <w:r w:rsidRPr="00FF7C36">
        <w:rPr>
          <w:rFonts w:ascii="Arial" w:eastAsiaTheme="majorEastAsia" w:hAnsi="Arial" w:cs="Arial"/>
          <w:i/>
          <w:iCs/>
          <w:color w:val="000000" w:themeColor="text1"/>
          <w:sz w:val="22"/>
          <w:szCs w:val="22"/>
        </w:rPr>
        <w:t>Context</w:t>
      </w:r>
      <w:r w:rsidRPr="00FF7C36">
        <w:rPr>
          <w:rFonts w:ascii="Arial" w:eastAsia="MS Mincho" w:hAnsi="Arial" w:cs="Arial"/>
          <w:i/>
          <w:iCs/>
          <w:color w:val="000000" w:themeColor="text1"/>
          <w:sz w:val="22"/>
          <w:szCs w:val="22"/>
        </w:rPr>
        <w:t>/</w:t>
      </w:r>
      <w:r w:rsidRPr="00FF7C36">
        <w:rPr>
          <w:rFonts w:ascii="Arial" w:eastAsiaTheme="majorEastAsia" w:hAnsi="Arial" w:cs="Arial"/>
          <w:i/>
          <w:iCs/>
          <w:color w:val="000000" w:themeColor="text1"/>
          <w:sz w:val="22"/>
          <w:szCs w:val="22"/>
        </w:rPr>
        <w:t xml:space="preserve">Main outcome(s) </w:t>
      </w:r>
    </w:p>
    <w:p w14:paraId="030B3931" w14:textId="2506F21D" w:rsidR="00FF7C36" w:rsidRPr="00ED5F51" w:rsidRDefault="00FF7C36" w:rsidP="00FF7C36">
      <w:pPr>
        <w:numPr>
          <w:ilvl w:val="0"/>
          <w:numId w:val="5"/>
        </w:numPr>
        <w:contextualSpacing/>
        <w:rPr>
          <w:rFonts w:ascii="Arial" w:hAnsi="Arial" w:cs="Arial"/>
          <w:sz w:val="22"/>
          <w:szCs w:val="22"/>
        </w:rPr>
      </w:pPr>
      <w:r w:rsidRPr="00FF7C36">
        <w:rPr>
          <w:rFonts w:ascii="Arial" w:hAnsi="Arial" w:cs="Arial"/>
          <w:sz w:val="22"/>
          <w:szCs w:val="22"/>
        </w:rPr>
        <w:t xml:space="preserve">Articles that evaluate or describe the process of </w:t>
      </w:r>
      <w:r w:rsidR="001854DF" w:rsidRPr="00ED5F51">
        <w:rPr>
          <w:rFonts w:ascii="Arial" w:hAnsi="Arial" w:cs="Arial"/>
          <w:sz w:val="22"/>
          <w:szCs w:val="22"/>
        </w:rPr>
        <w:t>inter-</w:t>
      </w:r>
      <w:r w:rsidRPr="00FF7C36">
        <w:rPr>
          <w:rFonts w:ascii="Arial" w:hAnsi="Arial" w:cs="Arial"/>
          <w:sz w:val="22"/>
          <w:szCs w:val="22"/>
        </w:rPr>
        <w:t xml:space="preserve"> ICU </w:t>
      </w:r>
      <w:r w:rsidR="001854DF" w:rsidRPr="00ED5F51">
        <w:rPr>
          <w:rFonts w:ascii="Arial" w:hAnsi="Arial" w:cs="Arial"/>
          <w:sz w:val="22"/>
          <w:szCs w:val="22"/>
        </w:rPr>
        <w:t xml:space="preserve">transfer of ARF </w:t>
      </w:r>
      <w:r w:rsidRPr="00FF7C36">
        <w:rPr>
          <w:rFonts w:ascii="Arial" w:hAnsi="Arial" w:cs="Arial"/>
          <w:sz w:val="22"/>
          <w:szCs w:val="22"/>
        </w:rPr>
        <w:t xml:space="preserve">patients, including information on patient demographics, reason for transfer, morbidity and mortality outcomes, </w:t>
      </w:r>
      <w:r w:rsidR="001854DF" w:rsidRPr="00ED5F51">
        <w:rPr>
          <w:rFonts w:ascii="Arial" w:hAnsi="Arial" w:cs="Arial"/>
          <w:sz w:val="22"/>
          <w:szCs w:val="22"/>
        </w:rPr>
        <w:t>timing of transfer and location of transfer.</w:t>
      </w:r>
    </w:p>
    <w:p w14:paraId="5ECEF2C4" w14:textId="77777777" w:rsidR="00FF7C36" w:rsidRPr="00FF7C36" w:rsidRDefault="00FF7C36" w:rsidP="00FF7C36">
      <w:pPr>
        <w:ind w:left="720"/>
        <w:contextualSpacing/>
        <w:rPr>
          <w:rFonts w:ascii="Arial" w:hAnsi="Arial" w:cs="Arial"/>
          <w:sz w:val="22"/>
          <w:szCs w:val="22"/>
        </w:rPr>
      </w:pPr>
    </w:p>
    <w:p w14:paraId="609DB2A3" w14:textId="77777777" w:rsidR="00FF7C36" w:rsidRPr="00FF7C36" w:rsidRDefault="00FF7C36" w:rsidP="00FF7C36">
      <w:pPr>
        <w:keepNext/>
        <w:keepLines/>
        <w:spacing w:before="40"/>
        <w:outlineLvl w:val="1"/>
        <w:rPr>
          <w:rFonts w:ascii="Arial" w:eastAsiaTheme="majorEastAsia" w:hAnsi="Arial" w:cs="Arial"/>
          <w:i/>
          <w:iCs/>
          <w:color w:val="000000" w:themeColor="text1"/>
          <w:sz w:val="22"/>
          <w:szCs w:val="22"/>
        </w:rPr>
      </w:pPr>
      <w:r w:rsidRPr="00FF7C36">
        <w:rPr>
          <w:rFonts w:ascii="Arial" w:eastAsiaTheme="majorEastAsia" w:hAnsi="Arial" w:cs="Arial"/>
          <w:i/>
          <w:iCs/>
          <w:color w:val="000000" w:themeColor="text1"/>
          <w:sz w:val="22"/>
          <w:szCs w:val="22"/>
        </w:rPr>
        <w:t xml:space="preserve">Inclusion Criteria </w:t>
      </w:r>
    </w:p>
    <w:p w14:paraId="09E24988" w14:textId="2C5F0B33" w:rsidR="00FF7C36" w:rsidRPr="00ED5F51" w:rsidRDefault="00FF7C36" w:rsidP="00FF7C36">
      <w:pPr>
        <w:pStyle w:val="ListParagraph"/>
        <w:numPr>
          <w:ilvl w:val="0"/>
          <w:numId w:val="2"/>
        </w:numPr>
        <w:rPr>
          <w:rFonts w:ascii="Arial" w:hAnsi="Arial" w:cs="Arial"/>
          <w:sz w:val="22"/>
          <w:szCs w:val="22"/>
        </w:rPr>
      </w:pPr>
      <w:r w:rsidRPr="00ED5F51">
        <w:rPr>
          <w:rFonts w:ascii="Arial" w:hAnsi="Arial" w:cs="Arial"/>
          <w:sz w:val="22"/>
          <w:szCs w:val="22"/>
        </w:rPr>
        <w:t>All types of study designs</w:t>
      </w:r>
    </w:p>
    <w:p w14:paraId="2AFFEAA7" w14:textId="77777777" w:rsidR="00FF7C36" w:rsidRPr="00ED5F51" w:rsidRDefault="00FF7C36" w:rsidP="00FF7C36">
      <w:pPr>
        <w:pStyle w:val="ListParagraph"/>
        <w:numPr>
          <w:ilvl w:val="0"/>
          <w:numId w:val="2"/>
        </w:numPr>
        <w:rPr>
          <w:rFonts w:ascii="Arial" w:hAnsi="Arial" w:cs="Arial"/>
          <w:sz w:val="22"/>
          <w:szCs w:val="22"/>
        </w:rPr>
      </w:pPr>
      <w:r w:rsidRPr="00ED5F51">
        <w:rPr>
          <w:rFonts w:ascii="Arial" w:hAnsi="Arial" w:cs="Arial"/>
          <w:sz w:val="22"/>
          <w:szCs w:val="22"/>
        </w:rPr>
        <w:t>Publication date: between 2000 to 2022</w:t>
      </w:r>
    </w:p>
    <w:p w14:paraId="36D9C73C" w14:textId="77777777" w:rsidR="00FF7C36" w:rsidRPr="00ED5F51" w:rsidRDefault="00FF7C36" w:rsidP="00FF7C36">
      <w:pPr>
        <w:pStyle w:val="ListParagraph"/>
        <w:numPr>
          <w:ilvl w:val="0"/>
          <w:numId w:val="2"/>
        </w:numPr>
        <w:rPr>
          <w:rFonts w:ascii="Arial" w:hAnsi="Arial" w:cs="Arial"/>
          <w:sz w:val="22"/>
          <w:szCs w:val="22"/>
        </w:rPr>
      </w:pPr>
      <w:r w:rsidRPr="00ED5F51">
        <w:rPr>
          <w:rFonts w:ascii="Arial" w:hAnsi="Arial" w:cs="Arial"/>
          <w:sz w:val="22"/>
          <w:szCs w:val="22"/>
        </w:rPr>
        <w:t>Language: English</w:t>
      </w:r>
    </w:p>
    <w:p w14:paraId="5BBD15F9" w14:textId="77777777" w:rsidR="00FF7C36" w:rsidRPr="00ED5F51" w:rsidRDefault="00FF7C36" w:rsidP="00FF7C36">
      <w:pPr>
        <w:pStyle w:val="ListParagraph"/>
        <w:numPr>
          <w:ilvl w:val="0"/>
          <w:numId w:val="2"/>
        </w:numPr>
        <w:rPr>
          <w:rFonts w:ascii="Arial" w:hAnsi="Arial" w:cs="Arial"/>
          <w:sz w:val="22"/>
          <w:szCs w:val="22"/>
        </w:rPr>
      </w:pPr>
      <w:r w:rsidRPr="00ED5F51">
        <w:rPr>
          <w:rFonts w:ascii="Arial" w:hAnsi="Arial" w:cs="Arial"/>
          <w:sz w:val="22"/>
          <w:szCs w:val="22"/>
        </w:rPr>
        <w:t>Studies conducted in the United States</w:t>
      </w:r>
    </w:p>
    <w:p w14:paraId="1CDB0D02" w14:textId="00CD82A9" w:rsidR="00FF7C36" w:rsidRPr="00ED5F51" w:rsidRDefault="00FF7C36" w:rsidP="00FF7C36">
      <w:pPr>
        <w:pStyle w:val="ListParagraph"/>
        <w:numPr>
          <w:ilvl w:val="0"/>
          <w:numId w:val="2"/>
        </w:numPr>
        <w:rPr>
          <w:rFonts w:ascii="Arial" w:hAnsi="Arial" w:cs="Arial"/>
          <w:sz w:val="22"/>
          <w:szCs w:val="22"/>
        </w:rPr>
      </w:pPr>
      <w:r w:rsidRPr="00ED5F51">
        <w:rPr>
          <w:rFonts w:ascii="Arial" w:hAnsi="Arial" w:cs="Arial"/>
          <w:sz w:val="22"/>
          <w:szCs w:val="22"/>
        </w:rPr>
        <w:t>Population</w:t>
      </w:r>
      <w:r w:rsidR="001854DF" w:rsidRPr="00ED5F51">
        <w:rPr>
          <w:rFonts w:ascii="Arial" w:hAnsi="Arial" w:cs="Arial"/>
          <w:sz w:val="22"/>
          <w:szCs w:val="22"/>
        </w:rPr>
        <w:t xml:space="preserve"> : </w:t>
      </w:r>
      <w:r w:rsidRPr="00ED5F51">
        <w:rPr>
          <w:rFonts w:ascii="Arial" w:hAnsi="Arial" w:cs="Arial"/>
          <w:sz w:val="22"/>
          <w:szCs w:val="22"/>
        </w:rPr>
        <w:t>Adults Age&gt;18 years</w:t>
      </w:r>
    </w:p>
    <w:p w14:paraId="1A8EBE86" w14:textId="77777777" w:rsidR="00FF7C36" w:rsidRPr="00FF7C36" w:rsidRDefault="00FF7C36" w:rsidP="00FF7C36">
      <w:pPr>
        <w:keepNext/>
        <w:keepLines/>
        <w:spacing w:before="40"/>
        <w:outlineLvl w:val="1"/>
        <w:rPr>
          <w:rFonts w:ascii="Arial" w:eastAsiaTheme="majorEastAsia" w:hAnsi="Arial" w:cs="Arial"/>
          <w:i/>
          <w:iCs/>
          <w:color w:val="000000" w:themeColor="text1"/>
          <w:sz w:val="22"/>
          <w:szCs w:val="22"/>
        </w:rPr>
      </w:pPr>
      <w:r w:rsidRPr="00FF7C36">
        <w:rPr>
          <w:rFonts w:ascii="Arial" w:eastAsiaTheme="majorEastAsia" w:hAnsi="Arial" w:cs="Arial"/>
          <w:i/>
          <w:iCs/>
          <w:color w:val="000000" w:themeColor="text1"/>
          <w:sz w:val="22"/>
          <w:szCs w:val="22"/>
        </w:rPr>
        <w:t>Exclusion criteria</w:t>
      </w:r>
    </w:p>
    <w:p w14:paraId="712FE861" w14:textId="77777777" w:rsidR="00FF7C36" w:rsidRPr="00FF7C36" w:rsidRDefault="00FF7C36" w:rsidP="00FF7C36">
      <w:pPr>
        <w:widowControl w:val="0"/>
        <w:numPr>
          <w:ilvl w:val="0"/>
          <w:numId w:val="5"/>
        </w:numPr>
        <w:autoSpaceDE w:val="0"/>
        <w:autoSpaceDN w:val="0"/>
        <w:adjustRightInd w:val="0"/>
        <w:spacing w:after="240"/>
        <w:ind w:right="1440"/>
        <w:contextualSpacing/>
        <w:rPr>
          <w:rFonts w:ascii="Arial" w:hAnsi="Arial" w:cs="Arial"/>
          <w:iCs/>
          <w:sz w:val="22"/>
          <w:szCs w:val="22"/>
        </w:rPr>
      </w:pPr>
      <w:r w:rsidRPr="00FF7C36">
        <w:rPr>
          <w:rFonts w:ascii="Arial" w:hAnsi="Arial" w:cs="Arial"/>
          <w:iCs/>
          <w:sz w:val="22"/>
          <w:szCs w:val="22"/>
        </w:rPr>
        <w:t>Articles that do not examine hospital transfers or associated selected topics, as outlined above</w:t>
      </w:r>
    </w:p>
    <w:p w14:paraId="55F2B8F0" w14:textId="77777777" w:rsidR="00FF7C36" w:rsidRPr="00FF7C36" w:rsidRDefault="00FF7C36" w:rsidP="00FF7C36">
      <w:pPr>
        <w:widowControl w:val="0"/>
        <w:numPr>
          <w:ilvl w:val="0"/>
          <w:numId w:val="5"/>
        </w:numPr>
        <w:autoSpaceDE w:val="0"/>
        <w:autoSpaceDN w:val="0"/>
        <w:adjustRightInd w:val="0"/>
        <w:spacing w:after="240"/>
        <w:ind w:right="1440"/>
        <w:contextualSpacing/>
        <w:rPr>
          <w:rFonts w:ascii="Arial" w:hAnsi="Arial" w:cs="Arial"/>
          <w:iCs/>
          <w:sz w:val="22"/>
          <w:szCs w:val="22"/>
        </w:rPr>
      </w:pPr>
      <w:r w:rsidRPr="00FF7C36">
        <w:rPr>
          <w:rFonts w:ascii="Arial" w:hAnsi="Arial" w:cs="Arial"/>
          <w:iCs/>
          <w:sz w:val="22"/>
          <w:szCs w:val="22"/>
        </w:rPr>
        <w:t>Editorials or commentaries</w:t>
      </w:r>
    </w:p>
    <w:p w14:paraId="5BADB803" w14:textId="77777777" w:rsidR="00FF7C36" w:rsidRPr="00FF7C36" w:rsidRDefault="00FF7C36" w:rsidP="00FF7C36">
      <w:pPr>
        <w:widowControl w:val="0"/>
        <w:numPr>
          <w:ilvl w:val="0"/>
          <w:numId w:val="5"/>
        </w:numPr>
        <w:autoSpaceDE w:val="0"/>
        <w:autoSpaceDN w:val="0"/>
        <w:adjustRightInd w:val="0"/>
        <w:spacing w:after="240"/>
        <w:ind w:right="1440"/>
        <w:contextualSpacing/>
        <w:rPr>
          <w:rFonts w:ascii="Arial" w:hAnsi="Arial" w:cs="Arial"/>
          <w:iCs/>
          <w:sz w:val="22"/>
          <w:szCs w:val="22"/>
        </w:rPr>
      </w:pPr>
      <w:r w:rsidRPr="00FF7C36">
        <w:rPr>
          <w:rFonts w:ascii="Arial" w:hAnsi="Arial" w:cs="Arial"/>
          <w:iCs/>
          <w:sz w:val="22"/>
          <w:szCs w:val="22"/>
        </w:rPr>
        <w:t>Literature from meetings or conferences</w:t>
      </w:r>
    </w:p>
    <w:p w14:paraId="501D4144" w14:textId="0D5DBB07" w:rsidR="00FF7C36" w:rsidRPr="00ED5F51" w:rsidRDefault="00FF7C36" w:rsidP="00A3397C">
      <w:pPr>
        <w:rPr>
          <w:rFonts w:ascii="Arial" w:hAnsi="Arial" w:cs="Arial"/>
          <w:sz w:val="22"/>
          <w:szCs w:val="22"/>
        </w:rPr>
      </w:pPr>
    </w:p>
    <w:p w14:paraId="1E29FC90" w14:textId="48B2AE57" w:rsidR="00366C99" w:rsidRPr="00ED5F51" w:rsidRDefault="00366C99" w:rsidP="00A3397C">
      <w:pPr>
        <w:rPr>
          <w:rFonts w:ascii="Arial" w:hAnsi="Arial" w:cs="Arial"/>
          <w:b/>
          <w:sz w:val="22"/>
          <w:szCs w:val="22"/>
        </w:rPr>
      </w:pPr>
    </w:p>
    <w:p w14:paraId="51BD4041" w14:textId="72DFDA32" w:rsidR="00891FC6" w:rsidRPr="00ED5F51" w:rsidRDefault="00891FC6" w:rsidP="00A3397C">
      <w:pPr>
        <w:rPr>
          <w:rFonts w:ascii="Arial" w:hAnsi="Arial" w:cs="Arial"/>
          <w:b/>
          <w:sz w:val="22"/>
          <w:szCs w:val="22"/>
        </w:rPr>
      </w:pPr>
      <w:r w:rsidRPr="00ED5F51">
        <w:rPr>
          <w:rFonts w:ascii="Arial" w:hAnsi="Arial" w:cs="Arial"/>
          <w:b/>
          <w:sz w:val="22"/>
          <w:szCs w:val="22"/>
        </w:rPr>
        <w:t xml:space="preserve">Information </w:t>
      </w:r>
      <w:commentRangeStart w:id="0"/>
      <w:commentRangeStart w:id="1"/>
      <w:r w:rsidRPr="00ED5F51">
        <w:rPr>
          <w:rFonts w:ascii="Arial" w:hAnsi="Arial" w:cs="Arial"/>
          <w:b/>
          <w:sz w:val="22"/>
          <w:szCs w:val="22"/>
        </w:rPr>
        <w:t>sources</w:t>
      </w:r>
      <w:commentRangeEnd w:id="0"/>
      <w:r w:rsidR="004418A6" w:rsidRPr="00ED5F51">
        <w:rPr>
          <w:rStyle w:val="CommentReference"/>
          <w:rFonts w:ascii="Arial" w:hAnsi="Arial" w:cs="Arial"/>
          <w:sz w:val="22"/>
          <w:szCs w:val="22"/>
        </w:rPr>
        <w:commentReference w:id="0"/>
      </w:r>
      <w:commentRangeEnd w:id="1"/>
      <w:r w:rsidR="00F96E3F">
        <w:rPr>
          <w:rStyle w:val="CommentReference"/>
        </w:rPr>
        <w:commentReference w:id="1"/>
      </w:r>
      <w:r w:rsidR="00A3397C" w:rsidRPr="00ED5F51">
        <w:rPr>
          <w:rFonts w:ascii="Arial" w:hAnsi="Arial" w:cs="Arial"/>
          <w:b/>
          <w:sz w:val="22"/>
          <w:szCs w:val="22"/>
        </w:rPr>
        <w:t xml:space="preserve">: </w:t>
      </w:r>
    </w:p>
    <w:p w14:paraId="1C0BAEC0" w14:textId="59F696D3" w:rsidR="007B6B36" w:rsidRPr="00F96E3F" w:rsidRDefault="00F96E3F" w:rsidP="00A3397C">
      <w:pPr>
        <w:rPr>
          <w:rFonts w:ascii="Arial" w:hAnsi="Arial" w:cs="Arial"/>
          <w:sz w:val="22"/>
          <w:szCs w:val="22"/>
        </w:rPr>
      </w:pPr>
      <w:r>
        <w:rPr>
          <w:rFonts w:ascii="Arial" w:hAnsi="Arial" w:cs="Arial"/>
          <w:sz w:val="22"/>
          <w:szCs w:val="22"/>
        </w:rPr>
        <w:t>Medline (Ovid)</w:t>
      </w:r>
    </w:p>
    <w:p w14:paraId="0E461570" w14:textId="0A9DC4A3" w:rsidR="00366C99" w:rsidRPr="00ED5F51" w:rsidRDefault="00366C99" w:rsidP="00A3397C">
      <w:pPr>
        <w:rPr>
          <w:rFonts w:ascii="Arial" w:hAnsi="Arial" w:cs="Arial"/>
          <w:sz w:val="22"/>
          <w:szCs w:val="22"/>
        </w:rPr>
      </w:pPr>
      <w:r w:rsidRPr="00ED5F51">
        <w:rPr>
          <w:rFonts w:ascii="Arial" w:hAnsi="Arial" w:cs="Arial"/>
          <w:sz w:val="22"/>
          <w:szCs w:val="22"/>
        </w:rPr>
        <w:t>The Cochrane Library (Wiley)</w:t>
      </w:r>
    </w:p>
    <w:p w14:paraId="507D0B24" w14:textId="77777777" w:rsidR="00A3397C" w:rsidRPr="00ED5F51" w:rsidRDefault="00366C99" w:rsidP="00A3397C">
      <w:pPr>
        <w:rPr>
          <w:rFonts w:ascii="Arial" w:hAnsi="Arial" w:cs="Arial"/>
          <w:sz w:val="22"/>
          <w:szCs w:val="22"/>
        </w:rPr>
      </w:pPr>
      <w:r w:rsidRPr="00ED5F51">
        <w:rPr>
          <w:rFonts w:ascii="Arial" w:hAnsi="Arial" w:cs="Arial"/>
          <w:sz w:val="22"/>
          <w:szCs w:val="22"/>
        </w:rPr>
        <w:t>CINAHL Plus with Full Text (</w:t>
      </w:r>
      <w:proofErr w:type="spellStart"/>
      <w:r w:rsidRPr="00ED5F51">
        <w:rPr>
          <w:rFonts w:ascii="Arial" w:hAnsi="Arial" w:cs="Arial"/>
          <w:sz w:val="22"/>
          <w:szCs w:val="22"/>
        </w:rPr>
        <w:t>Ebsco</w:t>
      </w:r>
      <w:proofErr w:type="spellEnd"/>
      <w:r w:rsidRPr="00ED5F51">
        <w:rPr>
          <w:rFonts w:ascii="Arial" w:hAnsi="Arial" w:cs="Arial"/>
          <w:sz w:val="22"/>
          <w:szCs w:val="22"/>
        </w:rPr>
        <w:t>)</w:t>
      </w:r>
    </w:p>
    <w:p w14:paraId="0A0AD7D2" w14:textId="70273CCD" w:rsidR="00EF276F" w:rsidRPr="00175E1A" w:rsidRDefault="00EF276F" w:rsidP="00A3397C">
      <w:pPr>
        <w:rPr>
          <w:rFonts w:ascii="Arial" w:hAnsi="Arial" w:cs="Arial"/>
          <w:sz w:val="22"/>
          <w:szCs w:val="22"/>
        </w:rPr>
      </w:pPr>
      <w:r w:rsidRPr="00175E1A">
        <w:rPr>
          <w:rFonts w:ascii="Arial" w:hAnsi="Arial" w:cs="Arial"/>
          <w:sz w:val="22"/>
          <w:szCs w:val="22"/>
        </w:rPr>
        <w:t>Embase</w:t>
      </w:r>
    </w:p>
    <w:p w14:paraId="405C867A" w14:textId="1D391CBC" w:rsidR="00366C99" w:rsidRPr="00ED5F51" w:rsidRDefault="00366C99" w:rsidP="00A3397C">
      <w:pPr>
        <w:rPr>
          <w:rFonts w:ascii="Arial" w:hAnsi="Arial" w:cs="Arial"/>
          <w:sz w:val="22"/>
          <w:szCs w:val="22"/>
        </w:rPr>
      </w:pPr>
      <w:proofErr w:type="spellStart"/>
      <w:r w:rsidRPr="00ED5F51">
        <w:rPr>
          <w:rFonts w:ascii="Arial" w:hAnsi="Arial" w:cs="Arial"/>
          <w:sz w:val="22"/>
          <w:szCs w:val="22"/>
        </w:rPr>
        <w:t>Ps</w:t>
      </w:r>
      <w:r w:rsidR="00EF276F">
        <w:rPr>
          <w:rFonts w:ascii="Arial" w:hAnsi="Arial" w:cs="Arial"/>
          <w:sz w:val="22"/>
          <w:szCs w:val="22"/>
        </w:rPr>
        <w:t>y</w:t>
      </w:r>
      <w:r w:rsidRPr="00ED5F51">
        <w:rPr>
          <w:rFonts w:ascii="Arial" w:hAnsi="Arial" w:cs="Arial"/>
          <w:sz w:val="22"/>
          <w:szCs w:val="22"/>
        </w:rPr>
        <w:t>cInfo</w:t>
      </w:r>
      <w:proofErr w:type="spellEnd"/>
      <w:r w:rsidRPr="00ED5F51">
        <w:rPr>
          <w:rFonts w:ascii="Arial" w:hAnsi="Arial" w:cs="Arial"/>
          <w:sz w:val="22"/>
          <w:szCs w:val="22"/>
        </w:rPr>
        <w:t xml:space="preserve"> (</w:t>
      </w:r>
      <w:proofErr w:type="spellStart"/>
      <w:r w:rsidRPr="00ED5F51">
        <w:rPr>
          <w:rFonts w:ascii="Arial" w:hAnsi="Arial" w:cs="Arial"/>
          <w:sz w:val="22"/>
          <w:szCs w:val="22"/>
        </w:rPr>
        <w:t>Ebsco</w:t>
      </w:r>
      <w:proofErr w:type="spellEnd"/>
      <w:r w:rsidRPr="00ED5F51">
        <w:rPr>
          <w:rFonts w:ascii="Arial" w:hAnsi="Arial" w:cs="Arial"/>
          <w:sz w:val="22"/>
          <w:szCs w:val="22"/>
        </w:rPr>
        <w:t>)</w:t>
      </w:r>
    </w:p>
    <w:p w14:paraId="26177A13" w14:textId="77777777" w:rsidR="004418A6" w:rsidRPr="00ED5F51" w:rsidRDefault="004418A6" w:rsidP="004418A6">
      <w:pPr>
        <w:rPr>
          <w:rFonts w:ascii="Arial" w:hAnsi="Arial" w:cs="Arial"/>
          <w:sz w:val="22"/>
          <w:szCs w:val="22"/>
        </w:rPr>
      </w:pPr>
    </w:p>
    <w:p w14:paraId="57AFBD96" w14:textId="77777777" w:rsidR="00513D1C" w:rsidRDefault="00891FC6" w:rsidP="00F60455">
      <w:pPr>
        <w:rPr>
          <w:rFonts w:ascii="Arial" w:hAnsi="Arial" w:cs="Arial"/>
          <w:sz w:val="22"/>
          <w:szCs w:val="22"/>
        </w:rPr>
      </w:pPr>
      <w:r w:rsidRPr="00ED5F51">
        <w:rPr>
          <w:rFonts w:ascii="Arial" w:hAnsi="Arial" w:cs="Arial"/>
          <w:b/>
          <w:sz w:val="22"/>
          <w:szCs w:val="22"/>
        </w:rPr>
        <w:t xml:space="preserve">Search </w:t>
      </w:r>
      <w:r w:rsidR="004418A6" w:rsidRPr="00ED5F51">
        <w:rPr>
          <w:rFonts w:ascii="Arial" w:hAnsi="Arial" w:cs="Arial"/>
          <w:b/>
          <w:sz w:val="22"/>
          <w:szCs w:val="22"/>
        </w:rPr>
        <w:t>Strategy:</w:t>
      </w:r>
      <w:r w:rsidR="004418A6" w:rsidRPr="00ED5F51">
        <w:rPr>
          <w:rFonts w:ascii="Arial" w:hAnsi="Arial" w:cs="Arial"/>
          <w:sz w:val="22"/>
          <w:szCs w:val="22"/>
        </w:rPr>
        <w:t xml:space="preserve"> Search terms and strategies will be developed closely with an experienced librarian. The search strategy will combine keywords and controlled vocabulary terms for patient inter</w:t>
      </w:r>
      <w:r w:rsidR="001854DF" w:rsidRPr="00ED5F51">
        <w:rPr>
          <w:rFonts w:ascii="Arial" w:hAnsi="Arial" w:cs="Arial"/>
          <w:sz w:val="22"/>
          <w:szCs w:val="22"/>
        </w:rPr>
        <w:t>-</w:t>
      </w:r>
      <w:r w:rsidR="004418A6" w:rsidRPr="00ED5F51">
        <w:rPr>
          <w:rFonts w:ascii="Arial" w:hAnsi="Arial" w:cs="Arial"/>
          <w:sz w:val="22"/>
          <w:szCs w:val="22"/>
        </w:rPr>
        <w:t xml:space="preserve">facility transfer, ICU transfer and acute respiratory failure. We will develop the search in </w:t>
      </w:r>
      <w:commentRangeStart w:id="2"/>
      <w:commentRangeStart w:id="3"/>
      <w:r w:rsidR="004418A6" w:rsidRPr="00ED5F51">
        <w:rPr>
          <w:rFonts w:ascii="Arial" w:hAnsi="Arial" w:cs="Arial"/>
          <w:sz w:val="22"/>
          <w:szCs w:val="22"/>
        </w:rPr>
        <w:t xml:space="preserve">Medline </w:t>
      </w:r>
      <w:commentRangeEnd w:id="2"/>
      <w:r w:rsidR="004418A6" w:rsidRPr="00ED5F51">
        <w:rPr>
          <w:rStyle w:val="CommentReference"/>
          <w:rFonts w:ascii="Arial" w:hAnsi="Arial" w:cs="Arial"/>
          <w:sz w:val="22"/>
          <w:szCs w:val="22"/>
        </w:rPr>
        <w:commentReference w:id="2"/>
      </w:r>
      <w:commentRangeEnd w:id="3"/>
      <w:r w:rsidR="00F96E3F">
        <w:rPr>
          <w:rStyle w:val="CommentReference"/>
        </w:rPr>
        <w:commentReference w:id="3"/>
      </w:r>
      <w:r w:rsidR="004418A6" w:rsidRPr="00ED5F51">
        <w:rPr>
          <w:rFonts w:ascii="Arial" w:hAnsi="Arial" w:cs="Arial"/>
          <w:sz w:val="22"/>
          <w:szCs w:val="22"/>
        </w:rPr>
        <w:t xml:space="preserve">and adapt it to the pre-specified databases. We will search each database from </w:t>
      </w:r>
      <w:r w:rsidR="001854DF" w:rsidRPr="00ED5F51">
        <w:rPr>
          <w:rFonts w:ascii="Arial" w:hAnsi="Arial" w:cs="Arial"/>
          <w:sz w:val="22"/>
          <w:szCs w:val="22"/>
        </w:rPr>
        <w:t>the year 2000</w:t>
      </w:r>
      <w:r w:rsidR="004418A6" w:rsidRPr="00ED5F51">
        <w:rPr>
          <w:rFonts w:ascii="Arial" w:hAnsi="Arial" w:cs="Arial"/>
          <w:sz w:val="22"/>
          <w:szCs w:val="22"/>
        </w:rPr>
        <w:t xml:space="preserve"> to the present.</w:t>
      </w:r>
      <w:r w:rsidR="001854DF" w:rsidRPr="00ED5F51">
        <w:rPr>
          <w:rFonts w:ascii="Arial" w:hAnsi="Arial" w:cs="Arial"/>
          <w:sz w:val="22"/>
          <w:szCs w:val="22"/>
        </w:rPr>
        <w:t xml:space="preserve"> </w:t>
      </w:r>
      <w:r w:rsidR="004418A6" w:rsidRPr="00ED5F51">
        <w:rPr>
          <w:rFonts w:ascii="Arial" w:hAnsi="Arial" w:cs="Arial"/>
          <w:sz w:val="22"/>
          <w:szCs w:val="22"/>
        </w:rPr>
        <w:t>We will review the reference list of included studies for relevant citations.</w:t>
      </w:r>
    </w:p>
    <w:p w14:paraId="52557BBF" w14:textId="77777777" w:rsidR="00513D1C" w:rsidRDefault="00513D1C" w:rsidP="00F60455">
      <w:pPr>
        <w:rPr>
          <w:rFonts w:ascii="Arial" w:hAnsi="Arial" w:cs="Arial"/>
          <w:sz w:val="22"/>
          <w:szCs w:val="22"/>
        </w:rPr>
      </w:pPr>
    </w:p>
    <w:tbl>
      <w:tblPr>
        <w:tblStyle w:val="TableGrid"/>
        <w:tblW w:w="0" w:type="auto"/>
        <w:tblLook w:val="04A0" w:firstRow="1" w:lastRow="0" w:firstColumn="1" w:lastColumn="0" w:noHBand="0" w:noVBand="1"/>
      </w:tblPr>
      <w:tblGrid>
        <w:gridCol w:w="960"/>
        <w:gridCol w:w="4260"/>
        <w:gridCol w:w="2040"/>
      </w:tblGrid>
      <w:tr w:rsidR="00513D1C" w:rsidRPr="00513D1C" w14:paraId="2D6577CA" w14:textId="77777777" w:rsidTr="00513D1C">
        <w:trPr>
          <w:trHeight w:val="288"/>
        </w:trPr>
        <w:tc>
          <w:tcPr>
            <w:tcW w:w="7260" w:type="dxa"/>
            <w:gridSpan w:val="3"/>
            <w:noWrap/>
            <w:hideMark/>
          </w:tcPr>
          <w:p w14:paraId="4CBA97FC" w14:textId="77777777" w:rsidR="00513D1C" w:rsidRPr="00513D1C" w:rsidRDefault="00513D1C">
            <w:pPr>
              <w:rPr>
                <w:rFonts w:ascii="Arial" w:hAnsi="Arial" w:cs="Arial"/>
                <w:sz w:val="22"/>
                <w:szCs w:val="22"/>
              </w:rPr>
            </w:pPr>
            <w:r w:rsidRPr="00513D1C">
              <w:rPr>
                <w:rFonts w:ascii="Arial" w:hAnsi="Arial" w:cs="Arial"/>
                <w:sz w:val="22"/>
                <w:szCs w:val="22"/>
              </w:rPr>
              <w:t xml:space="preserve">Ovid MEDLINE(R) and </w:t>
            </w:r>
            <w:proofErr w:type="spellStart"/>
            <w:r w:rsidRPr="00513D1C">
              <w:rPr>
                <w:rFonts w:ascii="Arial" w:hAnsi="Arial" w:cs="Arial"/>
                <w:sz w:val="22"/>
                <w:szCs w:val="22"/>
              </w:rPr>
              <w:t>Epub</w:t>
            </w:r>
            <w:proofErr w:type="spellEnd"/>
            <w:r w:rsidRPr="00513D1C">
              <w:rPr>
                <w:rFonts w:ascii="Arial" w:hAnsi="Arial" w:cs="Arial"/>
                <w:sz w:val="22"/>
                <w:szCs w:val="22"/>
              </w:rPr>
              <w:t xml:space="preserve"> Ahead of Print, In-Process, In-Data-Review &amp; Other Non-Indexed Citations, Daily and Versions &lt;1946 to July 20, 2022&gt;</w:t>
            </w:r>
          </w:p>
        </w:tc>
      </w:tr>
      <w:tr w:rsidR="00513D1C" w:rsidRPr="00513D1C" w14:paraId="5474B192" w14:textId="77777777" w:rsidTr="00513D1C">
        <w:trPr>
          <w:trHeight w:val="288"/>
        </w:trPr>
        <w:tc>
          <w:tcPr>
            <w:tcW w:w="960" w:type="dxa"/>
            <w:hideMark/>
          </w:tcPr>
          <w:p w14:paraId="28B140AC" w14:textId="77777777" w:rsidR="00513D1C" w:rsidRPr="00513D1C" w:rsidRDefault="00513D1C">
            <w:pPr>
              <w:rPr>
                <w:rFonts w:ascii="Arial" w:hAnsi="Arial" w:cs="Arial"/>
                <w:sz w:val="22"/>
                <w:szCs w:val="22"/>
              </w:rPr>
            </w:pPr>
          </w:p>
        </w:tc>
        <w:tc>
          <w:tcPr>
            <w:tcW w:w="4260" w:type="dxa"/>
            <w:hideMark/>
          </w:tcPr>
          <w:p w14:paraId="330ADA7B" w14:textId="77777777" w:rsidR="00513D1C" w:rsidRPr="00513D1C" w:rsidRDefault="00513D1C">
            <w:pPr>
              <w:rPr>
                <w:rFonts w:ascii="Arial" w:hAnsi="Arial" w:cs="Arial"/>
                <w:sz w:val="22"/>
                <w:szCs w:val="22"/>
              </w:rPr>
            </w:pPr>
          </w:p>
        </w:tc>
        <w:tc>
          <w:tcPr>
            <w:tcW w:w="2040" w:type="dxa"/>
            <w:hideMark/>
          </w:tcPr>
          <w:p w14:paraId="426C6BE9" w14:textId="77777777" w:rsidR="00513D1C" w:rsidRPr="00513D1C" w:rsidRDefault="00513D1C">
            <w:pPr>
              <w:rPr>
                <w:rFonts w:ascii="Arial" w:hAnsi="Arial" w:cs="Arial"/>
                <w:sz w:val="22"/>
                <w:szCs w:val="22"/>
              </w:rPr>
            </w:pPr>
          </w:p>
        </w:tc>
      </w:tr>
      <w:tr w:rsidR="00513D1C" w:rsidRPr="00513D1C" w14:paraId="2CF2D44E" w14:textId="77777777" w:rsidTr="00513D1C">
        <w:trPr>
          <w:trHeight w:val="1152"/>
        </w:trPr>
        <w:tc>
          <w:tcPr>
            <w:tcW w:w="960" w:type="dxa"/>
            <w:hideMark/>
          </w:tcPr>
          <w:p w14:paraId="1BCD0568" w14:textId="77777777" w:rsidR="00513D1C" w:rsidRPr="00513D1C" w:rsidRDefault="00513D1C" w:rsidP="00513D1C">
            <w:pPr>
              <w:rPr>
                <w:rFonts w:ascii="Arial" w:hAnsi="Arial" w:cs="Arial"/>
                <w:sz w:val="22"/>
                <w:szCs w:val="22"/>
              </w:rPr>
            </w:pPr>
            <w:r w:rsidRPr="00513D1C">
              <w:rPr>
                <w:rFonts w:ascii="Arial" w:hAnsi="Arial" w:cs="Arial"/>
                <w:sz w:val="22"/>
                <w:szCs w:val="22"/>
              </w:rPr>
              <w:t>1</w:t>
            </w:r>
          </w:p>
        </w:tc>
        <w:tc>
          <w:tcPr>
            <w:tcW w:w="4260" w:type="dxa"/>
            <w:hideMark/>
          </w:tcPr>
          <w:p w14:paraId="235538AE" w14:textId="77777777" w:rsidR="00513D1C" w:rsidRPr="00513D1C" w:rsidRDefault="00513D1C">
            <w:pPr>
              <w:rPr>
                <w:rFonts w:ascii="Arial" w:hAnsi="Arial" w:cs="Arial"/>
                <w:sz w:val="22"/>
                <w:szCs w:val="22"/>
              </w:rPr>
            </w:pPr>
            <w:r w:rsidRPr="00513D1C">
              <w:rPr>
                <w:rFonts w:ascii="Arial" w:hAnsi="Arial" w:cs="Arial"/>
                <w:sz w:val="22"/>
                <w:szCs w:val="22"/>
              </w:rPr>
              <w:t>(interfacility or inter-facility or intrahospital or intra-hospital or "hospital to hospital" or "inter-ICU" or interhospital or inter-hospital).</w:t>
            </w:r>
            <w:proofErr w:type="spellStart"/>
            <w:r w:rsidRPr="00513D1C">
              <w:rPr>
                <w:rFonts w:ascii="Arial" w:hAnsi="Arial" w:cs="Arial"/>
                <w:sz w:val="22"/>
                <w:szCs w:val="22"/>
              </w:rPr>
              <w:t>ab,ti</w:t>
            </w:r>
            <w:proofErr w:type="spellEnd"/>
            <w:r w:rsidRPr="00513D1C">
              <w:rPr>
                <w:rFonts w:ascii="Arial" w:hAnsi="Arial" w:cs="Arial"/>
                <w:sz w:val="22"/>
                <w:szCs w:val="22"/>
              </w:rPr>
              <w:t>.</w:t>
            </w:r>
          </w:p>
        </w:tc>
        <w:tc>
          <w:tcPr>
            <w:tcW w:w="2040" w:type="dxa"/>
            <w:hideMark/>
          </w:tcPr>
          <w:p w14:paraId="176C3325" w14:textId="77777777" w:rsidR="00513D1C" w:rsidRPr="00513D1C" w:rsidRDefault="00513D1C" w:rsidP="00513D1C">
            <w:pPr>
              <w:rPr>
                <w:rFonts w:ascii="Arial" w:hAnsi="Arial" w:cs="Arial"/>
                <w:sz w:val="22"/>
                <w:szCs w:val="22"/>
              </w:rPr>
            </w:pPr>
            <w:r w:rsidRPr="00513D1C">
              <w:rPr>
                <w:rFonts w:ascii="Arial" w:hAnsi="Arial" w:cs="Arial"/>
                <w:sz w:val="22"/>
                <w:szCs w:val="22"/>
              </w:rPr>
              <w:t>8540</w:t>
            </w:r>
          </w:p>
        </w:tc>
      </w:tr>
      <w:tr w:rsidR="00513D1C" w:rsidRPr="00513D1C" w14:paraId="33ADD746" w14:textId="77777777" w:rsidTr="00513D1C">
        <w:trPr>
          <w:trHeight w:val="288"/>
        </w:trPr>
        <w:tc>
          <w:tcPr>
            <w:tcW w:w="960" w:type="dxa"/>
            <w:hideMark/>
          </w:tcPr>
          <w:p w14:paraId="7AC78136" w14:textId="77777777" w:rsidR="00513D1C" w:rsidRPr="00513D1C" w:rsidRDefault="00513D1C" w:rsidP="00513D1C">
            <w:pPr>
              <w:rPr>
                <w:rFonts w:ascii="Arial" w:hAnsi="Arial" w:cs="Arial"/>
                <w:sz w:val="22"/>
                <w:szCs w:val="22"/>
              </w:rPr>
            </w:pPr>
            <w:r w:rsidRPr="00513D1C">
              <w:rPr>
                <w:rFonts w:ascii="Arial" w:hAnsi="Arial" w:cs="Arial"/>
                <w:sz w:val="22"/>
                <w:szCs w:val="22"/>
              </w:rPr>
              <w:t>2</w:t>
            </w:r>
          </w:p>
        </w:tc>
        <w:tc>
          <w:tcPr>
            <w:tcW w:w="4260" w:type="dxa"/>
            <w:hideMark/>
          </w:tcPr>
          <w:p w14:paraId="52B4DC64" w14:textId="77777777" w:rsidR="00513D1C" w:rsidRPr="00513D1C" w:rsidRDefault="00513D1C">
            <w:pPr>
              <w:rPr>
                <w:rFonts w:ascii="Arial" w:hAnsi="Arial" w:cs="Arial"/>
                <w:sz w:val="22"/>
                <w:szCs w:val="22"/>
              </w:rPr>
            </w:pPr>
            <w:r w:rsidRPr="00513D1C">
              <w:rPr>
                <w:rFonts w:ascii="Arial" w:hAnsi="Arial" w:cs="Arial"/>
                <w:sz w:val="22"/>
                <w:szCs w:val="22"/>
              </w:rPr>
              <w:t>exp Patient Transfer/</w:t>
            </w:r>
          </w:p>
        </w:tc>
        <w:tc>
          <w:tcPr>
            <w:tcW w:w="2040" w:type="dxa"/>
            <w:hideMark/>
          </w:tcPr>
          <w:p w14:paraId="7F77D831" w14:textId="77777777" w:rsidR="00513D1C" w:rsidRPr="00513D1C" w:rsidRDefault="00513D1C" w:rsidP="00513D1C">
            <w:pPr>
              <w:rPr>
                <w:rFonts w:ascii="Arial" w:hAnsi="Arial" w:cs="Arial"/>
                <w:sz w:val="22"/>
                <w:szCs w:val="22"/>
              </w:rPr>
            </w:pPr>
            <w:r w:rsidRPr="00513D1C">
              <w:rPr>
                <w:rFonts w:ascii="Arial" w:hAnsi="Arial" w:cs="Arial"/>
                <w:sz w:val="22"/>
                <w:szCs w:val="22"/>
              </w:rPr>
              <w:t>9473</w:t>
            </w:r>
          </w:p>
        </w:tc>
      </w:tr>
      <w:tr w:rsidR="00513D1C" w:rsidRPr="00513D1C" w14:paraId="5B7D214E" w14:textId="77777777" w:rsidTr="00513D1C">
        <w:trPr>
          <w:trHeight w:val="288"/>
        </w:trPr>
        <w:tc>
          <w:tcPr>
            <w:tcW w:w="960" w:type="dxa"/>
            <w:hideMark/>
          </w:tcPr>
          <w:p w14:paraId="2F285B7E" w14:textId="77777777" w:rsidR="00513D1C" w:rsidRPr="00513D1C" w:rsidRDefault="00513D1C" w:rsidP="00513D1C">
            <w:pPr>
              <w:rPr>
                <w:rFonts w:ascii="Arial" w:hAnsi="Arial" w:cs="Arial"/>
                <w:sz w:val="22"/>
                <w:szCs w:val="22"/>
              </w:rPr>
            </w:pPr>
            <w:r w:rsidRPr="00513D1C">
              <w:rPr>
                <w:rFonts w:ascii="Arial" w:hAnsi="Arial" w:cs="Arial"/>
                <w:sz w:val="22"/>
                <w:szCs w:val="22"/>
              </w:rPr>
              <w:t>3</w:t>
            </w:r>
          </w:p>
        </w:tc>
        <w:tc>
          <w:tcPr>
            <w:tcW w:w="4260" w:type="dxa"/>
            <w:hideMark/>
          </w:tcPr>
          <w:p w14:paraId="3A4ABA0E" w14:textId="77777777" w:rsidR="00513D1C" w:rsidRPr="00513D1C" w:rsidRDefault="00513D1C">
            <w:pPr>
              <w:rPr>
                <w:rFonts w:ascii="Arial" w:hAnsi="Arial" w:cs="Arial"/>
                <w:sz w:val="22"/>
                <w:szCs w:val="22"/>
              </w:rPr>
            </w:pPr>
            <w:r w:rsidRPr="00513D1C">
              <w:rPr>
                <w:rFonts w:ascii="Arial" w:hAnsi="Arial" w:cs="Arial"/>
                <w:sz w:val="22"/>
                <w:szCs w:val="22"/>
              </w:rPr>
              <w:t>exp "Transportation of Patients"/</w:t>
            </w:r>
          </w:p>
        </w:tc>
        <w:tc>
          <w:tcPr>
            <w:tcW w:w="2040" w:type="dxa"/>
            <w:hideMark/>
          </w:tcPr>
          <w:p w14:paraId="5FD07749" w14:textId="77777777" w:rsidR="00513D1C" w:rsidRPr="00513D1C" w:rsidRDefault="00513D1C" w:rsidP="00513D1C">
            <w:pPr>
              <w:rPr>
                <w:rFonts w:ascii="Arial" w:hAnsi="Arial" w:cs="Arial"/>
                <w:sz w:val="22"/>
                <w:szCs w:val="22"/>
              </w:rPr>
            </w:pPr>
            <w:r w:rsidRPr="00513D1C">
              <w:rPr>
                <w:rFonts w:ascii="Arial" w:hAnsi="Arial" w:cs="Arial"/>
                <w:sz w:val="22"/>
                <w:szCs w:val="22"/>
              </w:rPr>
              <w:t>17740</w:t>
            </w:r>
          </w:p>
        </w:tc>
      </w:tr>
      <w:tr w:rsidR="00513D1C" w:rsidRPr="00513D1C" w14:paraId="40677F85" w14:textId="77777777" w:rsidTr="00513D1C">
        <w:trPr>
          <w:trHeight w:val="576"/>
        </w:trPr>
        <w:tc>
          <w:tcPr>
            <w:tcW w:w="960" w:type="dxa"/>
            <w:hideMark/>
          </w:tcPr>
          <w:p w14:paraId="6A739BDA" w14:textId="77777777" w:rsidR="00513D1C" w:rsidRPr="00513D1C" w:rsidRDefault="00513D1C" w:rsidP="00513D1C">
            <w:pPr>
              <w:rPr>
                <w:rFonts w:ascii="Arial" w:hAnsi="Arial" w:cs="Arial"/>
                <w:sz w:val="22"/>
                <w:szCs w:val="22"/>
              </w:rPr>
            </w:pPr>
            <w:r w:rsidRPr="00513D1C">
              <w:rPr>
                <w:rFonts w:ascii="Arial" w:hAnsi="Arial" w:cs="Arial"/>
                <w:sz w:val="22"/>
                <w:szCs w:val="22"/>
              </w:rPr>
              <w:t>4</w:t>
            </w:r>
          </w:p>
        </w:tc>
        <w:tc>
          <w:tcPr>
            <w:tcW w:w="4260" w:type="dxa"/>
            <w:hideMark/>
          </w:tcPr>
          <w:p w14:paraId="702EF753" w14:textId="77777777" w:rsidR="00513D1C" w:rsidRPr="00513D1C" w:rsidRDefault="00513D1C">
            <w:pPr>
              <w:rPr>
                <w:rFonts w:ascii="Arial" w:hAnsi="Arial" w:cs="Arial"/>
                <w:sz w:val="22"/>
                <w:szCs w:val="22"/>
              </w:rPr>
            </w:pPr>
            <w:r w:rsidRPr="00513D1C">
              <w:rPr>
                <w:rFonts w:ascii="Arial" w:hAnsi="Arial" w:cs="Arial"/>
                <w:sz w:val="22"/>
                <w:szCs w:val="22"/>
              </w:rPr>
              <w:t>((Transfer* or transport* or transition*) and (client* or patient*)).</w:t>
            </w:r>
            <w:proofErr w:type="spellStart"/>
            <w:r w:rsidRPr="00513D1C">
              <w:rPr>
                <w:rFonts w:ascii="Arial" w:hAnsi="Arial" w:cs="Arial"/>
                <w:sz w:val="22"/>
                <w:szCs w:val="22"/>
              </w:rPr>
              <w:t>ab,ti</w:t>
            </w:r>
            <w:proofErr w:type="spellEnd"/>
            <w:r w:rsidRPr="00513D1C">
              <w:rPr>
                <w:rFonts w:ascii="Arial" w:hAnsi="Arial" w:cs="Arial"/>
                <w:sz w:val="22"/>
                <w:szCs w:val="22"/>
              </w:rPr>
              <w:t>.</w:t>
            </w:r>
          </w:p>
        </w:tc>
        <w:tc>
          <w:tcPr>
            <w:tcW w:w="2040" w:type="dxa"/>
            <w:hideMark/>
          </w:tcPr>
          <w:p w14:paraId="54D31207" w14:textId="77777777" w:rsidR="00513D1C" w:rsidRPr="00513D1C" w:rsidRDefault="00513D1C" w:rsidP="00513D1C">
            <w:pPr>
              <w:rPr>
                <w:rFonts w:ascii="Arial" w:hAnsi="Arial" w:cs="Arial"/>
                <w:sz w:val="22"/>
                <w:szCs w:val="22"/>
              </w:rPr>
            </w:pPr>
            <w:r w:rsidRPr="00513D1C">
              <w:rPr>
                <w:rFonts w:ascii="Arial" w:hAnsi="Arial" w:cs="Arial"/>
                <w:sz w:val="22"/>
                <w:szCs w:val="22"/>
              </w:rPr>
              <w:t>254948</w:t>
            </w:r>
          </w:p>
        </w:tc>
      </w:tr>
      <w:tr w:rsidR="00513D1C" w:rsidRPr="00513D1C" w14:paraId="7B286D3D" w14:textId="77777777" w:rsidTr="00513D1C">
        <w:trPr>
          <w:trHeight w:val="288"/>
        </w:trPr>
        <w:tc>
          <w:tcPr>
            <w:tcW w:w="960" w:type="dxa"/>
            <w:hideMark/>
          </w:tcPr>
          <w:p w14:paraId="5D93D726" w14:textId="77777777" w:rsidR="00513D1C" w:rsidRPr="00513D1C" w:rsidRDefault="00513D1C" w:rsidP="00513D1C">
            <w:pPr>
              <w:rPr>
                <w:rFonts w:ascii="Arial" w:hAnsi="Arial" w:cs="Arial"/>
                <w:sz w:val="22"/>
                <w:szCs w:val="22"/>
              </w:rPr>
            </w:pPr>
            <w:r w:rsidRPr="00513D1C">
              <w:rPr>
                <w:rFonts w:ascii="Arial" w:hAnsi="Arial" w:cs="Arial"/>
                <w:sz w:val="22"/>
                <w:szCs w:val="22"/>
              </w:rPr>
              <w:t>5</w:t>
            </w:r>
          </w:p>
        </w:tc>
        <w:tc>
          <w:tcPr>
            <w:tcW w:w="4260" w:type="dxa"/>
            <w:hideMark/>
          </w:tcPr>
          <w:p w14:paraId="0BB1B1BD" w14:textId="77777777" w:rsidR="00513D1C" w:rsidRPr="00513D1C" w:rsidRDefault="00513D1C">
            <w:pPr>
              <w:rPr>
                <w:rFonts w:ascii="Arial" w:hAnsi="Arial" w:cs="Arial"/>
                <w:sz w:val="22"/>
                <w:szCs w:val="22"/>
              </w:rPr>
            </w:pPr>
            <w:r w:rsidRPr="00513D1C">
              <w:rPr>
                <w:rFonts w:ascii="Arial" w:hAnsi="Arial" w:cs="Arial"/>
                <w:sz w:val="22"/>
                <w:szCs w:val="22"/>
              </w:rPr>
              <w:t>2 or 3 or 4</w:t>
            </w:r>
          </w:p>
        </w:tc>
        <w:tc>
          <w:tcPr>
            <w:tcW w:w="2040" w:type="dxa"/>
            <w:hideMark/>
          </w:tcPr>
          <w:p w14:paraId="3AFC4679" w14:textId="77777777" w:rsidR="00513D1C" w:rsidRPr="00513D1C" w:rsidRDefault="00513D1C" w:rsidP="00513D1C">
            <w:pPr>
              <w:rPr>
                <w:rFonts w:ascii="Arial" w:hAnsi="Arial" w:cs="Arial"/>
                <w:sz w:val="22"/>
                <w:szCs w:val="22"/>
              </w:rPr>
            </w:pPr>
            <w:r w:rsidRPr="00513D1C">
              <w:rPr>
                <w:rFonts w:ascii="Arial" w:hAnsi="Arial" w:cs="Arial"/>
                <w:sz w:val="22"/>
                <w:szCs w:val="22"/>
              </w:rPr>
              <w:t>271916</w:t>
            </w:r>
          </w:p>
        </w:tc>
      </w:tr>
      <w:tr w:rsidR="00513D1C" w:rsidRPr="00513D1C" w14:paraId="5F4A7538" w14:textId="77777777" w:rsidTr="00513D1C">
        <w:trPr>
          <w:trHeight w:val="288"/>
        </w:trPr>
        <w:tc>
          <w:tcPr>
            <w:tcW w:w="960" w:type="dxa"/>
            <w:hideMark/>
          </w:tcPr>
          <w:p w14:paraId="58F3C2D5" w14:textId="77777777" w:rsidR="00513D1C" w:rsidRPr="00513D1C" w:rsidRDefault="00513D1C" w:rsidP="00513D1C">
            <w:pPr>
              <w:rPr>
                <w:rFonts w:ascii="Arial" w:hAnsi="Arial" w:cs="Arial"/>
                <w:sz w:val="22"/>
                <w:szCs w:val="22"/>
              </w:rPr>
            </w:pPr>
            <w:r w:rsidRPr="00513D1C">
              <w:rPr>
                <w:rFonts w:ascii="Arial" w:hAnsi="Arial" w:cs="Arial"/>
                <w:sz w:val="22"/>
                <w:szCs w:val="22"/>
              </w:rPr>
              <w:t>6</w:t>
            </w:r>
          </w:p>
        </w:tc>
        <w:tc>
          <w:tcPr>
            <w:tcW w:w="4260" w:type="dxa"/>
            <w:hideMark/>
          </w:tcPr>
          <w:p w14:paraId="1A864105" w14:textId="77777777" w:rsidR="00513D1C" w:rsidRPr="00513D1C" w:rsidRDefault="00513D1C">
            <w:pPr>
              <w:rPr>
                <w:rFonts w:ascii="Arial" w:hAnsi="Arial" w:cs="Arial"/>
                <w:sz w:val="22"/>
                <w:szCs w:val="22"/>
              </w:rPr>
            </w:pPr>
            <w:r w:rsidRPr="00513D1C">
              <w:rPr>
                <w:rFonts w:ascii="Arial" w:hAnsi="Arial" w:cs="Arial"/>
                <w:sz w:val="22"/>
                <w:szCs w:val="22"/>
              </w:rPr>
              <w:t>1 and 5</w:t>
            </w:r>
          </w:p>
        </w:tc>
        <w:tc>
          <w:tcPr>
            <w:tcW w:w="2040" w:type="dxa"/>
            <w:hideMark/>
          </w:tcPr>
          <w:p w14:paraId="2B7915EA" w14:textId="77777777" w:rsidR="00513D1C" w:rsidRPr="00513D1C" w:rsidRDefault="00513D1C" w:rsidP="00513D1C">
            <w:pPr>
              <w:rPr>
                <w:rFonts w:ascii="Arial" w:hAnsi="Arial" w:cs="Arial"/>
                <w:sz w:val="22"/>
                <w:szCs w:val="22"/>
              </w:rPr>
            </w:pPr>
            <w:r w:rsidRPr="00513D1C">
              <w:rPr>
                <w:rFonts w:ascii="Arial" w:hAnsi="Arial" w:cs="Arial"/>
                <w:sz w:val="22"/>
                <w:szCs w:val="22"/>
              </w:rPr>
              <w:t>2791</w:t>
            </w:r>
          </w:p>
        </w:tc>
      </w:tr>
      <w:tr w:rsidR="00513D1C" w:rsidRPr="00513D1C" w14:paraId="5856B86C" w14:textId="77777777" w:rsidTr="00513D1C">
        <w:trPr>
          <w:trHeight w:val="288"/>
        </w:trPr>
        <w:tc>
          <w:tcPr>
            <w:tcW w:w="960" w:type="dxa"/>
            <w:hideMark/>
          </w:tcPr>
          <w:p w14:paraId="467FBC8F" w14:textId="77777777" w:rsidR="00513D1C" w:rsidRPr="00513D1C" w:rsidRDefault="00513D1C" w:rsidP="00513D1C">
            <w:pPr>
              <w:rPr>
                <w:rFonts w:ascii="Arial" w:hAnsi="Arial" w:cs="Arial"/>
                <w:sz w:val="22"/>
                <w:szCs w:val="22"/>
              </w:rPr>
            </w:pPr>
            <w:r w:rsidRPr="00513D1C">
              <w:rPr>
                <w:rFonts w:ascii="Arial" w:hAnsi="Arial" w:cs="Arial"/>
                <w:sz w:val="22"/>
                <w:szCs w:val="22"/>
              </w:rPr>
              <w:t>7</w:t>
            </w:r>
          </w:p>
        </w:tc>
        <w:tc>
          <w:tcPr>
            <w:tcW w:w="4260" w:type="dxa"/>
            <w:hideMark/>
          </w:tcPr>
          <w:p w14:paraId="2D71A446" w14:textId="77777777" w:rsidR="00513D1C" w:rsidRPr="00513D1C" w:rsidRDefault="00513D1C">
            <w:pPr>
              <w:rPr>
                <w:rFonts w:ascii="Arial" w:hAnsi="Arial" w:cs="Arial"/>
                <w:sz w:val="22"/>
                <w:szCs w:val="22"/>
              </w:rPr>
            </w:pPr>
            <w:r w:rsidRPr="00513D1C">
              <w:rPr>
                <w:rFonts w:ascii="Arial" w:hAnsi="Arial" w:cs="Arial"/>
                <w:sz w:val="22"/>
                <w:szCs w:val="22"/>
              </w:rPr>
              <w:t>exp Critical Care/</w:t>
            </w:r>
          </w:p>
        </w:tc>
        <w:tc>
          <w:tcPr>
            <w:tcW w:w="2040" w:type="dxa"/>
            <w:hideMark/>
          </w:tcPr>
          <w:p w14:paraId="7BB7E19A" w14:textId="77777777" w:rsidR="00513D1C" w:rsidRPr="00513D1C" w:rsidRDefault="00513D1C" w:rsidP="00513D1C">
            <w:pPr>
              <w:rPr>
                <w:rFonts w:ascii="Arial" w:hAnsi="Arial" w:cs="Arial"/>
                <w:sz w:val="22"/>
                <w:szCs w:val="22"/>
              </w:rPr>
            </w:pPr>
            <w:r w:rsidRPr="00513D1C">
              <w:rPr>
                <w:rFonts w:ascii="Arial" w:hAnsi="Arial" w:cs="Arial"/>
                <w:sz w:val="22"/>
                <w:szCs w:val="22"/>
              </w:rPr>
              <w:t>64734</w:t>
            </w:r>
          </w:p>
        </w:tc>
      </w:tr>
      <w:tr w:rsidR="00513D1C" w:rsidRPr="00513D1C" w14:paraId="6D12093A" w14:textId="77777777" w:rsidTr="00513D1C">
        <w:trPr>
          <w:trHeight w:val="288"/>
        </w:trPr>
        <w:tc>
          <w:tcPr>
            <w:tcW w:w="960" w:type="dxa"/>
            <w:hideMark/>
          </w:tcPr>
          <w:p w14:paraId="11EDDB3B" w14:textId="77777777" w:rsidR="00513D1C" w:rsidRPr="00513D1C" w:rsidRDefault="00513D1C" w:rsidP="00513D1C">
            <w:pPr>
              <w:rPr>
                <w:rFonts w:ascii="Arial" w:hAnsi="Arial" w:cs="Arial"/>
                <w:sz w:val="22"/>
                <w:szCs w:val="22"/>
              </w:rPr>
            </w:pPr>
            <w:r w:rsidRPr="00513D1C">
              <w:rPr>
                <w:rFonts w:ascii="Arial" w:hAnsi="Arial" w:cs="Arial"/>
                <w:sz w:val="22"/>
                <w:szCs w:val="22"/>
              </w:rPr>
              <w:t>8</w:t>
            </w:r>
          </w:p>
        </w:tc>
        <w:tc>
          <w:tcPr>
            <w:tcW w:w="4260" w:type="dxa"/>
            <w:hideMark/>
          </w:tcPr>
          <w:p w14:paraId="6D0031A9" w14:textId="77777777" w:rsidR="00513D1C" w:rsidRPr="00513D1C" w:rsidRDefault="00513D1C">
            <w:pPr>
              <w:rPr>
                <w:rFonts w:ascii="Arial" w:hAnsi="Arial" w:cs="Arial"/>
                <w:sz w:val="22"/>
                <w:szCs w:val="22"/>
              </w:rPr>
            </w:pPr>
            <w:r w:rsidRPr="00513D1C">
              <w:rPr>
                <w:rFonts w:ascii="Arial" w:hAnsi="Arial" w:cs="Arial"/>
                <w:sz w:val="22"/>
                <w:szCs w:val="22"/>
              </w:rPr>
              <w:t>exp Intensive Care Units/</w:t>
            </w:r>
          </w:p>
        </w:tc>
        <w:tc>
          <w:tcPr>
            <w:tcW w:w="2040" w:type="dxa"/>
            <w:hideMark/>
          </w:tcPr>
          <w:p w14:paraId="3B7E0852" w14:textId="77777777" w:rsidR="00513D1C" w:rsidRPr="00513D1C" w:rsidRDefault="00513D1C" w:rsidP="00513D1C">
            <w:pPr>
              <w:rPr>
                <w:rFonts w:ascii="Arial" w:hAnsi="Arial" w:cs="Arial"/>
                <w:sz w:val="22"/>
                <w:szCs w:val="22"/>
              </w:rPr>
            </w:pPr>
            <w:r w:rsidRPr="00513D1C">
              <w:rPr>
                <w:rFonts w:ascii="Arial" w:hAnsi="Arial" w:cs="Arial"/>
                <w:sz w:val="22"/>
                <w:szCs w:val="22"/>
              </w:rPr>
              <w:t>101248</w:t>
            </w:r>
          </w:p>
        </w:tc>
      </w:tr>
      <w:tr w:rsidR="00513D1C" w:rsidRPr="00513D1C" w14:paraId="53CF7C1D" w14:textId="77777777" w:rsidTr="00513D1C">
        <w:trPr>
          <w:trHeight w:val="288"/>
        </w:trPr>
        <w:tc>
          <w:tcPr>
            <w:tcW w:w="960" w:type="dxa"/>
            <w:hideMark/>
          </w:tcPr>
          <w:p w14:paraId="67F8F54C" w14:textId="77777777" w:rsidR="00513D1C" w:rsidRPr="00513D1C" w:rsidRDefault="00513D1C" w:rsidP="00513D1C">
            <w:pPr>
              <w:rPr>
                <w:rFonts w:ascii="Arial" w:hAnsi="Arial" w:cs="Arial"/>
                <w:sz w:val="22"/>
                <w:szCs w:val="22"/>
              </w:rPr>
            </w:pPr>
            <w:r w:rsidRPr="00513D1C">
              <w:rPr>
                <w:rFonts w:ascii="Arial" w:hAnsi="Arial" w:cs="Arial"/>
                <w:sz w:val="22"/>
                <w:szCs w:val="22"/>
              </w:rPr>
              <w:t>9</w:t>
            </w:r>
          </w:p>
        </w:tc>
        <w:tc>
          <w:tcPr>
            <w:tcW w:w="4260" w:type="dxa"/>
            <w:hideMark/>
          </w:tcPr>
          <w:p w14:paraId="54E74EEF" w14:textId="77777777" w:rsidR="00513D1C" w:rsidRPr="00513D1C" w:rsidRDefault="00513D1C">
            <w:pPr>
              <w:rPr>
                <w:rFonts w:ascii="Arial" w:hAnsi="Arial" w:cs="Arial"/>
                <w:sz w:val="22"/>
                <w:szCs w:val="22"/>
              </w:rPr>
            </w:pPr>
            <w:r w:rsidRPr="00513D1C">
              <w:rPr>
                <w:rFonts w:ascii="Arial" w:hAnsi="Arial" w:cs="Arial"/>
                <w:sz w:val="22"/>
                <w:szCs w:val="22"/>
              </w:rPr>
              <w:t>exp Respiratory Care Units/</w:t>
            </w:r>
          </w:p>
        </w:tc>
        <w:tc>
          <w:tcPr>
            <w:tcW w:w="2040" w:type="dxa"/>
            <w:hideMark/>
          </w:tcPr>
          <w:p w14:paraId="48CBF6FF" w14:textId="77777777" w:rsidR="00513D1C" w:rsidRPr="00513D1C" w:rsidRDefault="00513D1C" w:rsidP="00513D1C">
            <w:pPr>
              <w:rPr>
                <w:rFonts w:ascii="Arial" w:hAnsi="Arial" w:cs="Arial"/>
                <w:sz w:val="22"/>
                <w:szCs w:val="22"/>
              </w:rPr>
            </w:pPr>
            <w:r w:rsidRPr="00513D1C">
              <w:rPr>
                <w:rFonts w:ascii="Arial" w:hAnsi="Arial" w:cs="Arial"/>
                <w:sz w:val="22"/>
                <w:szCs w:val="22"/>
              </w:rPr>
              <w:t>618</w:t>
            </w:r>
          </w:p>
        </w:tc>
      </w:tr>
      <w:tr w:rsidR="00513D1C" w:rsidRPr="00513D1C" w14:paraId="34B9B39C" w14:textId="77777777" w:rsidTr="00513D1C">
        <w:trPr>
          <w:trHeight w:val="864"/>
        </w:trPr>
        <w:tc>
          <w:tcPr>
            <w:tcW w:w="960" w:type="dxa"/>
            <w:hideMark/>
          </w:tcPr>
          <w:p w14:paraId="59D93874" w14:textId="77777777" w:rsidR="00513D1C" w:rsidRPr="00513D1C" w:rsidRDefault="00513D1C" w:rsidP="00513D1C">
            <w:pPr>
              <w:rPr>
                <w:rFonts w:ascii="Arial" w:hAnsi="Arial" w:cs="Arial"/>
                <w:sz w:val="22"/>
                <w:szCs w:val="22"/>
              </w:rPr>
            </w:pPr>
            <w:r w:rsidRPr="00513D1C">
              <w:rPr>
                <w:rFonts w:ascii="Arial" w:hAnsi="Arial" w:cs="Arial"/>
                <w:sz w:val="22"/>
                <w:szCs w:val="22"/>
              </w:rPr>
              <w:t>10</w:t>
            </w:r>
          </w:p>
        </w:tc>
        <w:tc>
          <w:tcPr>
            <w:tcW w:w="4260" w:type="dxa"/>
            <w:hideMark/>
          </w:tcPr>
          <w:p w14:paraId="7D57A4C3" w14:textId="77777777" w:rsidR="00513D1C" w:rsidRPr="00513D1C" w:rsidRDefault="00513D1C">
            <w:pPr>
              <w:rPr>
                <w:rFonts w:ascii="Arial" w:hAnsi="Arial" w:cs="Arial"/>
                <w:sz w:val="22"/>
                <w:szCs w:val="22"/>
              </w:rPr>
            </w:pPr>
            <w:r w:rsidRPr="00513D1C">
              <w:rPr>
                <w:rFonts w:ascii="Arial" w:hAnsi="Arial" w:cs="Arial"/>
                <w:sz w:val="22"/>
                <w:szCs w:val="22"/>
              </w:rPr>
              <w:t>("critical care" or "intensive care" or ICU or "higher acuity" or "intensive therapy" or "respiratory care").</w:t>
            </w:r>
            <w:proofErr w:type="spellStart"/>
            <w:r w:rsidRPr="00513D1C">
              <w:rPr>
                <w:rFonts w:ascii="Arial" w:hAnsi="Arial" w:cs="Arial"/>
                <w:sz w:val="22"/>
                <w:szCs w:val="22"/>
              </w:rPr>
              <w:t>ab,ti</w:t>
            </w:r>
            <w:proofErr w:type="spellEnd"/>
            <w:r w:rsidRPr="00513D1C">
              <w:rPr>
                <w:rFonts w:ascii="Arial" w:hAnsi="Arial" w:cs="Arial"/>
                <w:sz w:val="22"/>
                <w:szCs w:val="22"/>
              </w:rPr>
              <w:t>.</w:t>
            </w:r>
          </w:p>
        </w:tc>
        <w:tc>
          <w:tcPr>
            <w:tcW w:w="2040" w:type="dxa"/>
            <w:hideMark/>
          </w:tcPr>
          <w:p w14:paraId="2658B8E3" w14:textId="77777777" w:rsidR="00513D1C" w:rsidRPr="00513D1C" w:rsidRDefault="00513D1C" w:rsidP="00513D1C">
            <w:pPr>
              <w:rPr>
                <w:rFonts w:ascii="Arial" w:hAnsi="Arial" w:cs="Arial"/>
                <w:sz w:val="22"/>
                <w:szCs w:val="22"/>
              </w:rPr>
            </w:pPr>
            <w:r w:rsidRPr="00513D1C">
              <w:rPr>
                <w:rFonts w:ascii="Arial" w:hAnsi="Arial" w:cs="Arial"/>
                <w:sz w:val="22"/>
                <w:szCs w:val="22"/>
              </w:rPr>
              <w:t>231296</w:t>
            </w:r>
          </w:p>
        </w:tc>
      </w:tr>
      <w:tr w:rsidR="00513D1C" w:rsidRPr="00513D1C" w14:paraId="366D3D18" w14:textId="77777777" w:rsidTr="00513D1C">
        <w:trPr>
          <w:trHeight w:val="288"/>
        </w:trPr>
        <w:tc>
          <w:tcPr>
            <w:tcW w:w="960" w:type="dxa"/>
            <w:hideMark/>
          </w:tcPr>
          <w:p w14:paraId="532C24AA" w14:textId="77777777" w:rsidR="00513D1C" w:rsidRPr="00513D1C" w:rsidRDefault="00513D1C" w:rsidP="00513D1C">
            <w:pPr>
              <w:rPr>
                <w:rFonts w:ascii="Arial" w:hAnsi="Arial" w:cs="Arial"/>
                <w:sz w:val="22"/>
                <w:szCs w:val="22"/>
              </w:rPr>
            </w:pPr>
            <w:r w:rsidRPr="00513D1C">
              <w:rPr>
                <w:rFonts w:ascii="Arial" w:hAnsi="Arial" w:cs="Arial"/>
                <w:sz w:val="22"/>
                <w:szCs w:val="22"/>
              </w:rPr>
              <w:t>11</w:t>
            </w:r>
          </w:p>
        </w:tc>
        <w:tc>
          <w:tcPr>
            <w:tcW w:w="4260" w:type="dxa"/>
            <w:hideMark/>
          </w:tcPr>
          <w:p w14:paraId="5F87620D" w14:textId="77777777" w:rsidR="00513D1C" w:rsidRPr="00513D1C" w:rsidRDefault="00513D1C">
            <w:pPr>
              <w:rPr>
                <w:rFonts w:ascii="Arial" w:hAnsi="Arial" w:cs="Arial"/>
                <w:sz w:val="22"/>
                <w:szCs w:val="22"/>
              </w:rPr>
            </w:pPr>
            <w:r w:rsidRPr="00513D1C">
              <w:rPr>
                <w:rFonts w:ascii="Arial" w:hAnsi="Arial" w:cs="Arial"/>
                <w:sz w:val="22"/>
                <w:szCs w:val="22"/>
              </w:rPr>
              <w:t>7 or 8 or 9 or 10</w:t>
            </w:r>
          </w:p>
        </w:tc>
        <w:tc>
          <w:tcPr>
            <w:tcW w:w="2040" w:type="dxa"/>
            <w:hideMark/>
          </w:tcPr>
          <w:p w14:paraId="67C973D2" w14:textId="77777777" w:rsidR="00513D1C" w:rsidRPr="00513D1C" w:rsidRDefault="00513D1C" w:rsidP="00513D1C">
            <w:pPr>
              <w:rPr>
                <w:rFonts w:ascii="Arial" w:hAnsi="Arial" w:cs="Arial"/>
                <w:sz w:val="22"/>
                <w:szCs w:val="22"/>
              </w:rPr>
            </w:pPr>
            <w:r w:rsidRPr="00513D1C">
              <w:rPr>
                <w:rFonts w:ascii="Arial" w:hAnsi="Arial" w:cs="Arial"/>
                <w:sz w:val="22"/>
                <w:szCs w:val="22"/>
              </w:rPr>
              <w:t>279779</w:t>
            </w:r>
          </w:p>
        </w:tc>
      </w:tr>
      <w:tr w:rsidR="00513D1C" w:rsidRPr="00513D1C" w14:paraId="2EB5EAC2" w14:textId="77777777" w:rsidTr="00513D1C">
        <w:trPr>
          <w:trHeight w:val="288"/>
        </w:trPr>
        <w:tc>
          <w:tcPr>
            <w:tcW w:w="960" w:type="dxa"/>
            <w:hideMark/>
          </w:tcPr>
          <w:p w14:paraId="17CD9A96" w14:textId="77777777" w:rsidR="00513D1C" w:rsidRPr="00513D1C" w:rsidRDefault="00513D1C" w:rsidP="00513D1C">
            <w:pPr>
              <w:rPr>
                <w:rFonts w:ascii="Arial" w:hAnsi="Arial" w:cs="Arial"/>
                <w:sz w:val="22"/>
                <w:szCs w:val="22"/>
              </w:rPr>
            </w:pPr>
            <w:r w:rsidRPr="00513D1C">
              <w:rPr>
                <w:rFonts w:ascii="Arial" w:hAnsi="Arial" w:cs="Arial"/>
                <w:sz w:val="22"/>
                <w:szCs w:val="22"/>
              </w:rPr>
              <w:t>12</w:t>
            </w:r>
          </w:p>
        </w:tc>
        <w:tc>
          <w:tcPr>
            <w:tcW w:w="4260" w:type="dxa"/>
            <w:hideMark/>
          </w:tcPr>
          <w:p w14:paraId="45B0304D" w14:textId="77777777" w:rsidR="00513D1C" w:rsidRPr="00513D1C" w:rsidRDefault="00513D1C">
            <w:pPr>
              <w:rPr>
                <w:rFonts w:ascii="Arial" w:hAnsi="Arial" w:cs="Arial"/>
                <w:sz w:val="22"/>
                <w:szCs w:val="22"/>
              </w:rPr>
            </w:pPr>
            <w:r w:rsidRPr="00513D1C">
              <w:rPr>
                <w:rFonts w:ascii="Arial" w:hAnsi="Arial" w:cs="Arial"/>
                <w:sz w:val="22"/>
                <w:szCs w:val="22"/>
              </w:rPr>
              <w:t>exp Respiratory Distress Syndrome/</w:t>
            </w:r>
          </w:p>
        </w:tc>
        <w:tc>
          <w:tcPr>
            <w:tcW w:w="2040" w:type="dxa"/>
            <w:hideMark/>
          </w:tcPr>
          <w:p w14:paraId="1339E293" w14:textId="77777777" w:rsidR="00513D1C" w:rsidRPr="00513D1C" w:rsidRDefault="00513D1C" w:rsidP="00513D1C">
            <w:pPr>
              <w:rPr>
                <w:rFonts w:ascii="Arial" w:hAnsi="Arial" w:cs="Arial"/>
                <w:sz w:val="22"/>
                <w:szCs w:val="22"/>
              </w:rPr>
            </w:pPr>
            <w:r w:rsidRPr="00513D1C">
              <w:rPr>
                <w:rFonts w:ascii="Arial" w:hAnsi="Arial" w:cs="Arial"/>
                <w:sz w:val="22"/>
                <w:szCs w:val="22"/>
              </w:rPr>
              <w:t>38949</w:t>
            </w:r>
          </w:p>
        </w:tc>
      </w:tr>
      <w:tr w:rsidR="00513D1C" w:rsidRPr="00513D1C" w14:paraId="1F834923" w14:textId="77777777" w:rsidTr="00513D1C">
        <w:trPr>
          <w:trHeight w:val="288"/>
        </w:trPr>
        <w:tc>
          <w:tcPr>
            <w:tcW w:w="960" w:type="dxa"/>
            <w:hideMark/>
          </w:tcPr>
          <w:p w14:paraId="13FBE7A6" w14:textId="77777777" w:rsidR="00513D1C" w:rsidRPr="00513D1C" w:rsidRDefault="00513D1C" w:rsidP="00513D1C">
            <w:pPr>
              <w:rPr>
                <w:rFonts w:ascii="Arial" w:hAnsi="Arial" w:cs="Arial"/>
                <w:sz w:val="22"/>
                <w:szCs w:val="22"/>
              </w:rPr>
            </w:pPr>
            <w:r w:rsidRPr="00513D1C">
              <w:rPr>
                <w:rFonts w:ascii="Arial" w:hAnsi="Arial" w:cs="Arial"/>
                <w:sz w:val="22"/>
                <w:szCs w:val="22"/>
              </w:rPr>
              <w:t>13</w:t>
            </w:r>
          </w:p>
        </w:tc>
        <w:tc>
          <w:tcPr>
            <w:tcW w:w="4260" w:type="dxa"/>
            <w:hideMark/>
          </w:tcPr>
          <w:p w14:paraId="41F2969C" w14:textId="77777777" w:rsidR="00513D1C" w:rsidRPr="00513D1C" w:rsidRDefault="00513D1C">
            <w:pPr>
              <w:rPr>
                <w:rFonts w:ascii="Arial" w:hAnsi="Arial" w:cs="Arial"/>
                <w:sz w:val="22"/>
                <w:szCs w:val="22"/>
              </w:rPr>
            </w:pPr>
            <w:r w:rsidRPr="00513D1C">
              <w:rPr>
                <w:rFonts w:ascii="Arial" w:hAnsi="Arial" w:cs="Arial"/>
                <w:sz w:val="22"/>
                <w:szCs w:val="22"/>
              </w:rPr>
              <w:t>exp Respiratory Insufficiency/</w:t>
            </w:r>
          </w:p>
        </w:tc>
        <w:tc>
          <w:tcPr>
            <w:tcW w:w="2040" w:type="dxa"/>
            <w:hideMark/>
          </w:tcPr>
          <w:p w14:paraId="1288A735" w14:textId="77777777" w:rsidR="00513D1C" w:rsidRPr="00513D1C" w:rsidRDefault="00513D1C" w:rsidP="00513D1C">
            <w:pPr>
              <w:rPr>
                <w:rFonts w:ascii="Arial" w:hAnsi="Arial" w:cs="Arial"/>
                <w:sz w:val="22"/>
                <w:szCs w:val="22"/>
              </w:rPr>
            </w:pPr>
            <w:r w:rsidRPr="00513D1C">
              <w:rPr>
                <w:rFonts w:ascii="Arial" w:hAnsi="Arial" w:cs="Arial"/>
                <w:sz w:val="22"/>
                <w:szCs w:val="22"/>
              </w:rPr>
              <w:t>67242</w:t>
            </w:r>
          </w:p>
        </w:tc>
      </w:tr>
      <w:tr w:rsidR="00513D1C" w:rsidRPr="00513D1C" w14:paraId="45329AE5" w14:textId="77777777" w:rsidTr="00513D1C">
        <w:trPr>
          <w:trHeight w:val="288"/>
        </w:trPr>
        <w:tc>
          <w:tcPr>
            <w:tcW w:w="960" w:type="dxa"/>
            <w:hideMark/>
          </w:tcPr>
          <w:p w14:paraId="0A9995FD" w14:textId="77777777" w:rsidR="00513D1C" w:rsidRPr="00513D1C" w:rsidRDefault="00513D1C" w:rsidP="00513D1C">
            <w:pPr>
              <w:rPr>
                <w:rFonts w:ascii="Arial" w:hAnsi="Arial" w:cs="Arial"/>
                <w:sz w:val="22"/>
                <w:szCs w:val="22"/>
              </w:rPr>
            </w:pPr>
            <w:r w:rsidRPr="00513D1C">
              <w:rPr>
                <w:rFonts w:ascii="Arial" w:hAnsi="Arial" w:cs="Arial"/>
                <w:sz w:val="22"/>
                <w:szCs w:val="22"/>
              </w:rPr>
              <w:t>14</w:t>
            </w:r>
          </w:p>
        </w:tc>
        <w:tc>
          <w:tcPr>
            <w:tcW w:w="4260" w:type="dxa"/>
            <w:hideMark/>
          </w:tcPr>
          <w:p w14:paraId="411BCF52" w14:textId="77777777" w:rsidR="00513D1C" w:rsidRPr="00513D1C" w:rsidRDefault="00513D1C">
            <w:pPr>
              <w:rPr>
                <w:rFonts w:ascii="Arial" w:hAnsi="Arial" w:cs="Arial"/>
                <w:sz w:val="22"/>
                <w:szCs w:val="22"/>
              </w:rPr>
            </w:pPr>
            <w:r w:rsidRPr="00513D1C">
              <w:rPr>
                <w:rFonts w:ascii="Arial" w:hAnsi="Arial" w:cs="Arial"/>
                <w:sz w:val="22"/>
                <w:szCs w:val="22"/>
              </w:rPr>
              <w:t>exp Severe Acute Respiratory Syndrome/</w:t>
            </w:r>
          </w:p>
        </w:tc>
        <w:tc>
          <w:tcPr>
            <w:tcW w:w="2040" w:type="dxa"/>
            <w:hideMark/>
          </w:tcPr>
          <w:p w14:paraId="62ED5068" w14:textId="77777777" w:rsidR="00513D1C" w:rsidRPr="00513D1C" w:rsidRDefault="00513D1C" w:rsidP="00513D1C">
            <w:pPr>
              <w:rPr>
                <w:rFonts w:ascii="Arial" w:hAnsi="Arial" w:cs="Arial"/>
                <w:sz w:val="22"/>
                <w:szCs w:val="22"/>
              </w:rPr>
            </w:pPr>
            <w:r w:rsidRPr="00513D1C">
              <w:rPr>
                <w:rFonts w:ascii="Arial" w:hAnsi="Arial" w:cs="Arial"/>
                <w:sz w:val="22"/>
                <w:szCs w:val="22"/>
              </w:rPr>
              <w:t>5701</w:t>
            </w:r>
          </w:p>
        </w:tc>
      </w:tr>
      <w:tr w:rsidR="00513D1C" w:rsidRPr="00513D1C" w14:paraId="07F9B2D3" w14:textId="77777777" w:rsidTr="00513D1C">
        <w:trPr>
          <w:trHeight w:val="4032"/>
        </w:trPr>
        <w:tc>
          <w:tcPr>
            <w:tcW w:w="960" w:type="dxa"/>
            <w:hideMark/>
          </w:tcPr>
          <w:p w14:paraId="416D195C" w14:textId="77777777" w:rsidR="00513D1C" w:rsidRPr="00513D1C" w:rsidRDefault="00513D1C" w:rsidP="00513D1C">
            <w:pPr>
              <w:rPr>
                <w:rFonts w:ascii="Arial" w:hAnsi="Arial" w:cs="Arial"/>
                <w:sz w:val="22"/>
                <w:szCs w:val="22"/>
              </w:rPr>
            </w:pPr>
            <w:r w:rsidRPr="00513D1C">
              <w:rPr>
                <w:rFonts w:ascii="Arial" w:hAnsi="Arial" w:cs="Arial"/>
                <w:sz w:val="22"/>
                <w:szCs w:val="22"/>
              </w:rPr>
              <w:lastRenderedPageBreak/>
              <w:t>15</w:t>
            </w:r>
          </w:p>
        </w:tc>
        <w:tc>
          <w:tcPr>
            <w:tcW w:w="4260" w:type="dxa"/>
            <w:hideMark/>
          </w:tcPr>
          <w:p w14:paraId="1172B3EB" w14:textId="77777777" w:rsidR="00513D1C" w:rsidRPr="00513D1C" w:rsidRDefault="00513D1C">
            <w:pPr>
              <w:rPr>
                <w:rFonts w:ascii="Arial" w:hAnsi="Arial" w:cs="Arial"/>
                <w:sz w:val="22"/>
                <w:szCs w:val="22"/>
              </w:rPr>
            </w:pPr>
            <w:r w:rsidRPr="00513D1C">
              <w:rPr>
                <w:rFonts w:ascii="Arial" w:hAnsi="Arial" w:cs="Arial"/>
                <w:sz w:val="22"/>
                <w:szCs w:val="22"/>
              </w:rPr>
              <w:t>("acute respiratory failure" or "acute respiratory disease syndrome" or "acute ventilatory failure" or "Acute Hypercapnic Respiratory Failure" or "Acute Hypoxemic Respiratory Failure" or ARDS or ARF or "Hypercapnic Acute Respiratory Failure" or "Hypercapnic Respiratory Failure" or "Hypoxemic Acute Respiratory Failure" or "Hypoxemic Respiratory Failure" or "lung shock" or "posttraumatic lung failure" or "posttraumatic pulmonary insufficiency" or "Respiratory Depression" or "Respiratory Failure" or SARS or "Severe Acute Respiratory Syndrome" or "shock lung").</w:t>
            </w:r>
            <w:proofErr w:type="spellStart"/>
            <w:r w:rsidRPr="00513D1C">
              <w:rPr>
                <w:rFonts w:ascii="Arial" w:hAnsi="Arial" w:cs="Arial"/>
                <w:sz w:val="22"/>
                <w:szCs w:val="22"/>
              </w:rPr>
              <w:t>ab,ti</w:t>
            </w:r>
            <w:proofErr w:type="spellEnd"/>
            <w:r w:rsidRPr="00513D1C">
              <w:rPr>
                <w:rFonts w:ascii="Arial" w:hAnsi="Arial" w:cs="Arial"/>
                <w:sz w:val="22"/>
                <w:szCs w:val="22"/>
              </w:rPr>
              <w:t>.</w:t>
            </w:r>
          </w:p>
        </w:tc>
        <w:tc>
          <w:tcPr>
            <w:tcW w:w="2040" w:type="dxa"/>
            <w:hideMark/>
          </w:tcPr>
          <w:p w14:paraId="786CFB82" w14:textId="77777777" w:rsidR="00513D1C" w:rsidRPr="00513D1C" w:rsidRDefault="00513D1C" w:rsidP="00513D1C">
            <w:pPr>
              <w:rPr>
                <w:rFonts w:ascii="Arial" w:hAnsi="Arial" w:cs="Arial"/>
                <w:sz w:val="22"/>
                <w:szCs w:val="22"/>
              </w:rPr>
            </w:pPr>
            <w:r w:rsidRPr="00513D1C">
              <w:rPr>
                <w:rFonts w:ascii="Arial" w:hAnsi="Arial" w:cs="Arial"/>
                <w:sz w:val="22"/>
                <w:szCs w:val="22"/>
              </w:rPr>
              <w:t>166273</w:t>
            </w:r>
          </w:p>
        </w:tc>
      </w:tr>
      <w:tr w:rsidR="00513D1C" w:rsidRPr="00513D1C" w14:paraId="55253E1B" w14:textId="77777777" w:rsidTr="00513D1C">
        <w:trPr>
          <w:trHeight w:val="288"/>
        </w:trPr>
        <w:tc>
          <w:tcPr>
            <w:tcW w:w="960" w:type="dxa"/>
            <w:hideMark/>
          </w:tcPr>
          <w:p w14:paraId="114E013A" w14:textId="77777777" w:rsidR="00513D1C" w:rsidRPr="00513D1C" w:rsidRDefault="00513D1C" w:rsidP="00513D1C">
            <w:pPr>
              <w:rPr>
                <w:rFonts w:ascii="Arial" w:hAnsi="Arial" w:cs="Arial"/>
                <w:sz w:val="22"/>
                <w:szCs w:val="22"/>
              </w:rPr>
            </w:pPr>
            <w:r w:rsidRPr="00513D1C">
              <w:rPr>
                <w:rFonts w:ascii="Arial" w:hAnsi="Arial" w:cs="Arial"/>
                <w:sz w:val="22"/>
                <w:szCs w:val="22"/>
              </w:rPr>
              <w:t>16</w:t>
            </w:r>
          </w:p>
        </w:tc>
        <w:tc>
          <w:tcPr>
            <w:tcW w:w="4260" w:type="dxa"/>
            <w:hideMark/>
          </w:tcPr>
          <w:p w14:paraId="7891C6DD" w14:textId="77777777" w:rsidR="00513D1C" w:rsidRPr="00513D1C" w:rsidRDefault="00513D1C">
            <w:pPr>
              <w:rPr>
                <w:rFonts w:ascii="Arial" w:hAnsi="Arial" w:cs="Arial"/>
                <w:sz w:val="22"/>
                <w:szCs w:val="22"/>
              </w:rPr>
            </w:pPr>
            <w:r w:rsidRPr="00513D1C">
              <w:rPr>
                <w:rFonts w:ascii="Arial" w:hAnsi="Arial" w:cs="Arial"/>
                <w:sz w:val="22"/>
                <w:szCs w:val="22"/>
              </w:rPr>
              <w:t>12 or 13 or 14 or 15</w:t>
            </w:r>
          </w:p>
        </w:tc>
        <w:tc>
          <w:tcPr>
            <w:tcW w:w="2040" w:type="dxa"/>
            <w:hideMark/>
          </w:tcPr>
          <w:p w14:paraId="0B87005A" w14:textId="77777777" w:rsidR="00513D1C" w:rsidRPr="00513D1C" w:rsidRDefault="00513D1C" w:rsidP="00513D1C">
            <w:pPr>
              <w:rPr>
                <w:rFonts w:ascii="Arial" w:hAnsi="Arial" w:cs="Arial"/>
                <w:sz w:val="22"/>
                <w:szCs w:val="22"/>
              </w:rPr>
            </w:pPr>
            <w:r w:rsidRPr="00513D1C">
              <w:rPr>
                <w:rFonts w:ascii="Arial" w:hAnsi="Arial" w:cs="Arial"/>
                <w:sz w:val="22"/>
                <w:szCs w:val="22"/>
              </w:rPr>
              <w:t>245033</w:t>
            </w:r>
          </w:p>
        </w:tc>
      </w:tr>
      <w:tr w:rsidR="00513D1C" w:rsidRPr="00513D1C" w14:paraId="266ED141" w14:textId="77777777" w:rsidTr="00513D1C">
        <w:trPr>
          <w:trHeight w:val="288"/>
        </w:trPr>
        <w:tc>
          <w:tcPr>
            <w:tcW w:w="960" w:type="dxa"/>
            <w:hideMark/>
          </w:tcPr>
          <w:p w14:paraId="10CC819B" w14:textId="77777777" w:rsidR="00513D1C" w:rsidRPr="00513D1C" w:rsidRDefault="00513D1C" w:rsidP="00513D1C">
            <w:pPr>
              <w:rPr>
                <w:rFonts w:ascii="Arial" w:hAnsi="Arial" w:cs="Arial"/>
                <w:sz w:val="22"/>
                <w:szCs w:val="22"/>
              </w:rPr>
            </w:pPr>
            <w:r w:rsidRPr="00513D1C">
              <w:rPr>
                <w:rFonts w:ascii="Arial" w:hAnsi="Arial" w:cs="Arial"/>
                <w:sz w:val="22"/>
                <w:szCs w:val="22"/>
              </w:rPr>
              <w:t>17</w:t>
            </w:r>
          </w:p>
        </w:tc>
        <w:tc>
          <w:tcPr>
            <w:tcW w:w="4260" w:type="dxa"/>
            <w:hideMark/>
          </w:tcPr>
          <w:p w14:paraId="1094CB16" w14:textId="77777777" w:rsidR="00513D1C" w:rsidRPr="00513D1C" w:rsidRDefault="00513D1C">
            <w:pPr>
              <w:rPr>
                <w:rFonts w:ascii="Arial" w:hAnsi="Arial" w:cs="Arial"/>
                <w:sz w:val="22"/>
                <w:szCs w:val="22"/>
              </w:rPr>
            </w:pPr>
            <w:r w:rsidRPr="00513D1C">
              <w:rPr>
                <w:rFonts w:ascii="Arial" w:hAnsi="Arial" w:cs="Arial"/>
                <w:sz w:val="22"/>
                <w:szCs w:val="22"/>
              </w:rPr>
              <w:t>exp Ventilators, Mechanical/</w:t>
            </w:r>
          </w:p>
        </w:tc>
        <w:tc>
          <w:tcPr>
            <w:tcW w:w="2040" w:type="dxa"/>
            <w:hideMark/>
          </w:tcPr>
          <w:p w14:paraId="373FD22D" w14:textId="77777777" w:rsidR="00513D1C" w:rsidRPr="00513D1C" w:rsidRDefault="00513D1C" w:rsidP="00513D1C">
            <w:pPr>
              <w:rPr>
                <w:rFonts w:ascii="Arial" w:hAnsi="Arial" w:cs="Arial"/>
                <w:sz w:val="22"/>
                <w:szCs w:val="22"/>
              </w:rPr>
            </w:pPr>
            <w:r w:rsidRPr="00513D1C">
              <w:rPr>
                <w:rFonts w:ascii="Arial" w:hAnsi="Arial" w:cs="Arial"/>
                <w:sz w:val="22"/>
                <w:szCs w:val="22"/>
              </w:rPr>
              <w:t>10008</w:t>
            </w:r>
          </w:p>
        </w:tc>
      </w:tr>
      <w:tr w:rsidR="00513D1C" w:rsidRPr="00513D1C" w14:paraId="21DE267F" w14:textId="77777777" w:rsidTr="00513D1C">
        <w:trPr>
          <w:trHeight w:val="288"/>
        </w:trPr>
        <w:tc>
          <w:tcPr>
            <w:tcW w:w="960" w:type="dxa"/>
            <w:hideMark/>
          </w:tcPr>
          <w:p w14:paraId="045E7A57" w14:textId="77777777" w:rsidR="00513D1C" w:rsidRPr="00513D1C" w:rsidRDefault="00513D1C" w:rsidP="00513D1C">
            <w:pPr>
              <w:rPr>
                <w:rFonts w:ascii="Arial" w:hAnsi="Arial" w:cs="Arial"/>
                <w:sz w:val="22"/>
                <w:szCs w:val="22"/>
              </w:rPr>
            </w:pPr>
            <w:r w:rsidRPr="00513D1C">
              <w:rPr>
                <w:rFonts w:ascii="Arial" w:hAnsi="Arial" w:cs="Arial"/>
                <w:sz w:val="22"/>
                <w:szCs w:val="22"/>
              </w:rPr>
              <w:t>18</w:t>
            </w:r>
          </w:p>
        </w:tc>
        <w:tc>
          <w:tcPr>
            <w:tcW w:w="4260" w:type="dxa"/>
            <w:hideMark/>
          </w:tcPr>
          <w:p w14:paraId="37881946" w14:textId="77777777" w:rsidR="00513D1C" w:rsidRPr="00513D1C" w:rsidRDefault="00513D1C">
            <w:pPr>
              <w:rPr>
                <w:rFonts w:ascii="Arial" w:hAnsi="Arial" w:cs="Arial"/>
                <w:sz w:val="22"/>
                <w:szCs w:val="22"/>
              </w:rPr>
            </w:pPr>
            <w:r w:rsidRPr="00513D1C">
              <w:rPr>
                <w:rFonts w:ascii="Arial" w:hAnsi="Arial" w:cs="Arial"/>
                <w:sz w:val="22"/>
                <w:szCs w:val="22"/>
              </w:rPr>
              <w:t>exp Intubation/</w:t>
            </w:r>
          </w:p>
        </w:tc>
        <w:tc>
          <w:tcPr>
            <w:tcW w:w="2040" w:type="dxa"/>
            <w:hideMark/>
          </w:tcPr>
          <w:p w14:paraId="7B3E58B6" w14:textId="77777777" w:rsidR="00513D1C" w:rsidRPr="00513D1C" w:rsidRDefault="00513D1C" w:rsidP="00513D1C">
            <w:pPr>
              <w:rPr>
                <w:rFonts w:ascii="Arial" w:hAnsi="Arial" w:cs="Arial"/>
                <w:sz w:val="22"/>
                <w:szCs w:val="22"/>
              </w:rPr>
            </w:pPr>
            <w:r w:rsidRPr="00513D1C">
              <w:rPr>
                <w:rFonts w:ascii="Arial" w:hAnsi="Arial" w:cs="Arial"/>
                <w:sz w:val="22"/>
                <w:szCs w:val="22"/>
              </w:rPr>
              <w:t>57003</w:t>
            </w:r>
          </w:p>
        </w:tc>
      </w:tr>
      <w:tr w:rsidR="00513D1C" w:rsidRPr="00513D1C" w14:paraId="1C98F682" w14:textId="77777777" w:rsidTr="00513D1C">
        <w:trPr>
          <w:trHeight w:val="288"/>
        </w:trPr>
        <w:tc>
          <w:tcPr>
            <w:tcW w:w="960" w:type="dxa"/>
            <w:hideMark/>
          </w:tcPr>
          <w:p w14:paraId="62778AA9" w14:textId="77777777" w:rsidR="00513D1C" w:rsidRPr="00513D1C" w:rsidRDefault="00513D1C" w:rsidP="00513D1C">
            <w:pPr>
              <w:rPr>
                <w:rFonts w:ascii="Arial" w:hAnsi="Arial" w:cs="Arial"/>
                <w:sz w:val="22"/>
                <w:szCs w:val="22"/>
              </w:rPr>
            </w:pPr>
            <w:r w:rsidRPr="00513D1C">
              <w:rPr>
                <w:rFonts w:ascii="Arial" w:hAnsi="Arial" w:cs="Arial"/>
                <w:sz w:val="22"/>
                <w:szCs w:val="22"/>
              </w:rPr>
              <w:t>19</w:t>
            </w:r>
          </w:p>
        </w:tc>
        <w:tc>
          <w:tcPr>
            <w:tcW w:w="4260" w:type="dxa"/>
            <w:hideMark/>
          </w:tcPr>
          <w:p w14:paraId="1F0F5BE6" w14:textId="77777777" w:rsidR="00513D1C" w:rsidRPr="00513D1C" w:rsidRDefault="00513D1C">
            <w:pPr>
              <w:rPr>
                <w:rFonts w:ascii="Arial" w:hAnsi="Arial" w:cs="Arial"/>
                <w:sz w:val="22"/>
                <w:szCs w:val="22"/>
              </w:rPr>
            </w:pPr>
            <w:r w:rsidRPr="00513D1C">
              <w:rPr>
                <w:rFonts w:ascii="Arial" w:hAnsi="Arial" w:cs="Arial"/>
                <w:sz w:val="22"/>
                <w:szCs w:val="22"/>
              </w:rPr>
              <w:t>exp Respiration, Artificial/</w:t>
            </w:r>
          </w:p>
        </w:tc>
        <w:tc>
          <w:tcPr>
            <w:tcW w:w="2040" w:type="dxa"/>
            <w:hideMark/>
          </w:tcPr>
          <w:p w14:paraId="2B454C9D" w14:textId="77777777" w:rsidR="00513D1C" w:rsidRPr="00513D1C" w:rsidRDefault="00513D1C" w:rsidP="00513D1C">
            <w:pPr>
              <w:rPr>
                <w:rFonts w:ascii="Arial" w:hAnsi="Arial" w:cs="Arial"/>
                <w:sz w:val="22"/>
                <w:szCs w:val="22"/>
              </w:rPr>
            </w:pPr>
            <w:r w:rsidRPr="00513D1C">
              <w:rPr>
                <w:rFonts w:ascii="Arial" w:hAnsi="Arial" w:cs="Arial"/>
                <w:sz w:val="22"/>
                <w:szCs w:val="22"/>
              </w:rPr>
              <w:t>86727</w:t>
            </w:r>
          </w:p>
        </w:tc>
      </w:tr>
      <w:tr w:rsidR="00513D1C" w:rsidRPr="00513D1C" w14:paraId="5F915F35" w14:textId="77777777" w:rsidTr="00513D1C">
        <w:trPr>
          <w:trHeight w:val="288"/>
        </w:trPr>
        <w:tc>
          <w:tcPr>
            <w:tcW w:w="960" w:type="dxa"/>
            <w:hideMark/>
          </w:tcPr>
          <w:p w14:paraId="33359A0A" w14:textId="77777777" w:rsidR="00513D1C" w:rsidRPr="00513D1C" w:rsidRDefault="00513D1C" w:rsidP="00513D1C">
            <w:pPr>
              <w:rPr>
                <w:rFonts w:ascii="Arial" w:hAnsi="Arial" w:cs="Arial"/>
                <w:sz w:val="22"/>
                <w:szCs w:val="22"/>
              </w:rPr>
            </w:pPr>
            <w:r w:rsidRPr="00513D1C">
              <w:rPr>
                <w:rFonts w:ascii="Arial" w:hAnsi="Arial" w:cs="Arial"/>
                <w:sz w:val="22"/>
                <w:szCs w:val="22"/>
              </w:rPr>
              <w:t>20</w:t>
            </w:r>
          </w:p>
        </w:tc>
        <w:tc>
          <w:tcPr>
            <w:tcW w:w="4260" w:type="dxa"/>
            <w:hideMark/>
          </w:tcPr>
          <w:p w14:paraId="2A63500B" w14:textId="77777777" w:rsidR="00513D1C" w:rsidRPr="00513D1C" w:rsidRDefault="00513D1C">
            <w:pPr>
              <w:rPr>
                <w:rFonts w:ascii="Arial" w:hAnsi="Arial" w:cs="Arial"/>
                <w:sz w:val="22"/>
                <w:szCs w:val="22"/>
              </w:rPr>
            </w:pPr>
            <w:r w:rsidRPr="00513D1C">
              <w:rPr>
                <w:rFonts w:ascii="Arial" w:hAnsi="Arial" w:cs="Arial"/>
                <w:sz w:val="22"/>
                <w:szCs w:val="22"/>
              </w:rPr>
              <w:t>exp Extracorporeal Membrane Oxygenation/</w:t>
            </w:r>
          </w:p>
        </w:tc>
        <w:tc>
          <w:tcPr>
            <w:tcW w:w="2040" w:type="dxa"/>
            <w:hideMark/>
          </w:tcPr>
          <w:p w14:paraId="3F028ABE" w14:textId="77777777" w:rsidR="00513D1C" w:rsidRPr="00513D1C" w:rsidRDefault="00513D1C" w:rsidP="00513D1C">
            <w:pPr>
              <w:rPr>
                <w:rFonts w:ascii="Arial" w:hAnsi="Arial" w:cs="Arial"/>
                <w:sz w:val="22"/>
                <w:szCs w:val="22"/>
              </w:rPr>
            </w:pPr>
            <w:r w:rsidRPr="00513D1C">
              <w:rPr>
                <w:rFonts w:ascii="Arial" w:hAnsi="Arial" w:cs="Arial"/>
                <w:sz w:val="22"/>
                <w:szCs w:val="22"/>
              </w:rPr>
              <w:t>14151</w:t>
            </w:r>
          </w:p>
        </w:tc>
      </w:tr>
      <w:tr w:rsidR="00513D1C" w:rsidRPr="00513D1C" w14:paraId="72A6807B" w14:textId="77777777" w:rsidTr="00513D1C">
        <w:trPr>
          <w:trHeight w:val="1152"/>
        </w:trPr>
        <w:tc>
          <w:tcPr>
            <w:tcW w:w="960" w:type="dxa"/>
            <w:hideMark/>
          </w:tcPr>
          <w:p w14:paraId="66FE5955" w14:textId="77777777" w:rsidR="00513D1C" w:rsidRPr="00513D1C" w:rsidRDefault="00513D1C" w:rsidP="00513D1C">
            <w:pPr>
              <w:rPr>
                <w:rFonts w:ascii="Arial" w:hAnsi="Arial" w:cs="Arial"/>
                <w:sz w:val="22"/>
                <w:szCs w:val="22"/>
              </w:rPr>
            </w:pPr>
            <w:r w:rsidRPr="00513D1C">
              <w:rPr>
                <w:rFonts w:ascii="Arial" w:hAnsi="Arial" w:cs="Arial"/>
                <w:sz w:val="22"/>
                <w:szCs w:val="22"/>
              </w:rPr>
              <w:t>21</w:t>
            </w:r>
          </w:p>
        </w:tc>
        <w:tc>
          <w:tcPr>
            <w:tcW w:w="4260" w:type="dxa"/>
            <w:hideMark/>
          </w:tcPr>
          <w:p w14:paraId="46B5ECFE" w14:textId="77777777" w:rsidR="00513D1C" w:rsidRPr="00513D1C" w:rsidRDefault="00513D1C">
            <w:pPr>
              <w:rPr>
                <w:rFonts w:ascii="Arial" w:hAnsi="Arial" w:cs="Arial"/>
                <w:sz w:val="22"/>
                <w:szCs w:val="22"/>
              </w:rPr>
            </w:pPr>
            <w:r w:rsidRPr="00513D1C">
              <w:rPr>
                <w:rFonts w:ascii="Arial" w:hAnsi="Arial" w:cs="Arial"/>
                <w:sz w:val="22"/>
                <w:szCs w:val="22"/>
              </w:rPr>
              <w:t>((Artificial or mechanical or pulmonary or controlled or lung or intratracheal or endotracheal) and (</w:t>
            </w:r>
            <w:proofErr w:type="spellStart"/>
            <w:r w:rsidRPr="00513D1C">
              <w:rPr>
                <w:rFonts w:ascii="Arial" w:hAnsi="Arial" w:cs="Arial"/>
                <w:sz w:val="22"/>
                <w:szCs w:val="22"/>
              </w:rPr>
              <w:t>respirat</w:t>
            </w:r>
            <w:proofErr w:type="spellEnd"/>
            <w:r w:rsidRPr="00513D1C">
              <w:rPr>
                <w:rFonts w:ascii="Arial" w:hAnsi="Arial" w:cs="Arial"/>
                <w:sz w:val="22"/>
                <w:szCs w:val="22"/>
              </w:rPr>
              <w:t xml:space="preserve">* or </w:t>
            </w:r>
            <w:proofErr w:type="spellStart"/>
            <w:r w:rsidRPr="00513D1C">
              <w:rPr>
                <w:rFonts w:ascii="Arial" w:hAnsi="Arial" w:cs="Arial"/>
                <w:sz w:val="22"/>
                <w:szCs w:val="22"/>
              </w:rPr>
              <w:t>ventilat</w:t>
            </w:r>
            <w:proofErr w:type="spellEnd"/>
            <w:r w:rsidRPr="00513D1C">
              <w:rPr>
                <w:rFonts w:ascii="Arial" w:hAnsi="Arial" w:cs="Arial"/>
                <w:sz w:val="22"/>
                <w:szCs w:val="22"/>
              </w:rPr>
              <w:t xml:space="preserve">* or </w:t>
            </w:r>
            <w:proofErr w:type="spellStart"/>
            <w:r w:rsidRPr="00513D1C">
              <w:rPr>
                <w:rFonts w:ascii="Arial" w:hAnsi="Arial" w:cs="Arial"/>
                <w:sz w:val="22"/>
                <w:szCs w:val="22"/>
              </w:rPr>
              <w:t>intubat</w:t>
            </w:r>
            <w:proofErr w:type="spellEnd"/>
            <w:r w:rsidRPr="00513D1C">
              <w:rPr>
                <w:rFonts w:ascii="Arial" w:hAnsi="Arial" w:cs="Arial"/>
                <w:sz w:val="22"/>
                <w:szCs w:val="22"/>
              </w:rPr>
              <w:t>*)).</w:t>
            </w:r>
            <w:proofErr w:type="spellStart"/>
            <w:r w:rsidRPr="00513D1C">
              <w:rPr>
                <w:rFonts w:ascii="Arial" w:hAnsi="Arial" w:cs="Arial"/>
                <w:sz w:val="22"/>
                <w:szCs w:val="22"/>
              </w:rPr>
              <w:t>ab,ti</w:t>
            </w:r>
            <w:proofErr w:type="spellEnd"/>
            <w:r w:rsidRPr="00513D1C">
              <w:rPr>
                <w:rFonts w:ascii="Arial" w:hAnsi="Arial" w:cs="Arial"/>
                <w:sz w:val="22"/>
                <w:szCs w:val="22"/>
              </w:rPr>
              <w:t>.</w:t>
            </w:r>
          </w:p>
        </w:tc>
        <w:tc>
          <w:tcPr>
            <w:tcW w:w="2040" w:type="dxa"/>
            <w:hideMark/>
          </w:tcPr>
          <w:p w14:paraId="4C51A151" w14:textId="77777777" w:rsidR="00513D1C" w:rsidRPr="00513D1C" w:rsidRDefault="00513D1C" w:rsidP="00513D1C">
            <w:pPr>
              <w:rPr>
                <w:rFonts w:ascii="Arial" w:hAnsi="Arial" w:cs="Arial"/>
                <w:sz w:val="22"/>
                <w:szCs w:val="22"/>
              </w:rPr>
            </w:pPr>
            <w:r w:rsidRPr="00513D1C">
              <w:rPr>
                <w:rFonts w:ascii="Arial" w:hAnsi="Arial" w:cs="Arial"/>
                <w:sz w:val="22"/>
                <w:szCs w:val="22"/>
              </w:rPr>
              <w:t>256599</w:t>
            </w:r>
          </w:p>
        </w:tc>
      </w:tr>
      <w:tr w:rsidR="00513D1C" w:rsidRPr="00513D1C" w14:paraId="145E999B" w14:textId="77777777" w:rsidTr="00513D1C">
        <w:trPr>
          <w:trHeight w:val="1152"/>
        </w:trPr>
        <w:tc>
          <w:tcPr>
            <w:tcW w:w="960" w:type="dxa"/>
            <w:hideMark/>
          </w:tcPr>
          <w:p w14:paraId="789BE9A3" w14:textId="77777777" w:rsidR="00513D1C" w:rsidRPr="00513D1C" w:rsidRDefault="00513D1C" w:rsidP="00513D1C">
            <w:pPr>
              <w:rPr>
                <w:rFonts w:ascii="Arial" w:hAnsi="Arial" w:cs="Arial"/>
                <w:sz w:val="22"/>
                <w:szCs w:val="22"/>
              </w:rPr>
            </w:pPr>
            <w:r w:rsidRPr="00513D1C">
              <w:rPr>
                <w:rFonts w:ascii="Arial" w:hAnsi="Arial" w:cs="Arial"/>
                <w:sz w:val="22"/>
                <w:szCs w:val="22"/>
              </w:rPr>
              <w:t>22</w:t>
            </w:r>
          </w:p>
        </w:tc>
        <w:tc>
          <w:tcPr>
            <w:tcW w:w="4260" w:type="dxa"/>
            <w:hideMark/>
          </w:tcPr>
          <w:p w14:paraId="105F1545" w14:textId="77777777" w:rsidR="00513D1C" w:rsidRPr="00513D1C" w:rsidRDefault="00513D1C">
            <w:pPr>
              <w:rPr>
                <w:rFonts w:ascii="Arial" w:hAnsi="Arial" w:cs="Arial"/>
                <w:sz w:val="22"/>
                <w:szCs w:val="22"/>
              </w:rPr>
            </w:pPr>
            <w:r w:rsidRPr="00513D1C">
              <w:rPr>
                <w:rFonts w:ascii="Arial" w:hAnsi="Arial" w:cs="Arial"/>
                <w:sz w:val="22"/>
                <w:szCs w:val="22"/>
              </w:rPr>
              <w:t>("Extracorporeal Life Support" or "Extracorporeal Membrane Oxygenation" or ECMO or "Extracorporeal Membrane Oxygenation").</w:t>
            </w:r>
            <w:proofErr w:type="spellStart"/>
            <w:r w:rsidRPr="00513D1C">
              <w:rPr>
                <w:rFonts w:ascii="Arial" w:hAnsi="Arial" w:cs="Arial"/>
                <w:sz w:val="22"/>
                <w:szCs w:val="22"/>
              </w:rPr>
              <w:t>ab,ti</w:t>
            </w:r>
            <w:proofErr w:type="spellEnd"/>
            <w:r w:rsidRPr="00513D1C">
              <w:rPr>
                <w:rFonts w:ascii="Arial" w:hAnsi="Arial" w:cs="Arial"/>
                <w:sz w:val="22"/>
                <w:szCs w:val="22"/>
              </w:rPr>
              <w:t>.</w:t>
            </w:r>
          </w:p>
        </w:tc>
        <w:tc>
          <w:tcPr>
            <w:tcW w:w="2040" w:type="dxa"/>
            <w:hideMark/>
          </w:tcPr>
          <w:p w14:paraId="2ABF9FB5" w14:textId="77777777" w:rsidR="00513D1C" w:rsidRPr="00513D1C" w:rsidRDefault="00513D1C" w:rsidP="00513D1C">
            <w:pPr>
              <w:rPr>
                <w:rFonts w:ascii="Arial" w:hAnsi="Arial" w:cs="Arial"/>
                <w:sz w:val="22"/>
                <w:szCs w:val="22"/>
              </w:rPr>
            </w:pPr>
            <w:r w:rsidRPr="00513D1C">
              <w:rPr>
                <w:rFonts w:ascii="Arial" w:hAnsi="Arial" w:cs="Arial"/>
                <w:sz w:val="22"/>
                <w:szCs w:val="22"/>
              </w:rPr>
              <w:t>18048</w:t>
            </w:r>
          </w:p>
        </w:tc>
      </w:tr>
      <w:tr w:rsidR="00513D1C" w:rsidRPr="00513D1C" w14:paraId="67248D78" w14:textId="77777777" w:rsidTr="00513D1C">
        <w:trPr>
          <w:trHeight w:val="288"/>
        </w:trPr>
        <w:tc>
          <w:tcPr>
            <w:tcW w:w="960" w:type="dxa"/>
            <w:hideMark/>
          </w:tcPr>
          <w:p w14:paraId="0C37814A" w14:textId="77777777" w:rsidR="00513D1C" w:rsidRPr="00513D1C" w:rsidRDefault="00513D1C" w:rsidP="00513D1C">
            <w:pPr>
              <w:rPr>
                <w:rFonts w:ascii="Arial" w:hAnsi="Arial" w:cs="Arial"/>
                <w:sz w:val="22"/>
                <w:szCs w:val="22"/>
              </w:rPr>
            </w:pPr>
            <w:r w:rsidRPr="00513D1C">
              <w:rPr>
                <w:rFonts w:ascii="Arial" w:hAnsi="Arial" w:cs="Arial"/>
                <w:sz w:val="22"/>
                <w:szCs w:val="22"/>
              </w:rPr>
              <w:t>23</w:t>
            </w:r>
          </w:p>
        </w:tc>
        <w:tc>
          <w:tcPr>
            <w:tcW w:w="4260" w:type="dxa"/>
            <w:hideMark/>
          </w:tcPr>
          <w:p w14:paraId="4867AD47" w14:textId="77777777" w:rsidR="00513D1C" w:rsidRPr="00513D1C" w:rsidRDefault="00513D1C">
            <w:pPr>
              <w:rPr>
                <w:rFonts w:ascii="Arial" w:hAnsi="Arial" w:cs="Arial"/>
                <w:sz w:val="22"/>
                <w:szCs w:val="22"/>
              </w:rPr>
            </w:pPr>
            <w:r w:rsidRPr="00513D1C">
              <w:rPr>
                <w:rFonts w:ascii="Arial" w:hAnsi="Arial" w:cs="Arial"/>
                <w:sz w:val="22"/>
                <w:szCs w:val="22"/>
              </w:rPr>
              <w:t>17 or 18 or 19 or 20 or 21 or 22</w:t>
            </w:r>
          </w:p>
        </w:tc>
        <w:tc>
          <w:tcPr>
            <w:tcW w:w="2040" w:type="dxa"/>
            <w:hideMark/>
          </w:tcPr>
          <w:p w14:paraId="4C6F5BE0" w14:textId="77777777" w:rsidR="00513D1C" w:rsidRPr="00513D1C" w:rsidRDefault="00513D1C" w:rsidP="00513D1C">
            <w:pPr>
              <w:rPr>
                <w:rFonts w:ascii="Arial" w:hAnsi="Arial" w:cs="Arial"/>
                <w:sz w:val="22"/>
                <w:szCs w:val="22"/>
              </w:rPr>
            </w:pPr>
            <w:r w:rsidRPr="00513D1C">
              <w:rPr>
                <w:rFonts w:ascii="Arial" w:hAnsi="Arial" w:cs="Arial"/>
                <w:sz w:val="22"/>
                <w:szCs w:val="22"/>
              </w:rPr>
              <w:t>358436</w:t>
            </w:r>
          </w:p>
        </w:tc>
      </w:tr>
      <w:tr w:rsidR="00513D1C" w:rsidRPr="00513D1C" w14:paraId="34207AD2" w14:textId="77777777" w:rsidTr="00513D1C">
        <w:trPr>
          <w:trHeight w:val="288"/>
        </w:trPr>
        <w:tc>
          <w:tcPr>
            <w:tcW w:w="960" w:type="dxa"/>
            <w:hideMark/>
          </w:tcPr>
          <w:p w14:paraId="0054206B" w14:textId="77777777" w:rsidR="00513D1C" w:rsidRPr="00513D1C" w:rsidRDefault="00513D1C" w:rsidP="00513D1C">
            <w:pPr>
              <w:rPr>
                <w:rFonts w:ascii="Arial" w:hAnsi="Arial" w:cs="Arial"/>
                <w:sz w:val="22"/>
                <w:szCs w:val="22"/>
              </w:rPr>
            </w:pPr>
            <w:r w:rsidRPr="00513D1C">
              <w:rPr>
                <w:rFonts w:ascii="Arial" w:hAnsi="Arial" w:cs="Arial"/>
                <w:sz w:val="22"/>
                <w:szCs w:val="22"/>
              </w:rPr>
              <w:t>24</w:t>
            </w:r>
          </w:p>
        </w:tc>
        <w:tc>
          <w:tcPr>
            <w:tcW w:w="4260" w:type="dxa"/>
            <w:hideMark/>
          </w:tcPr>
          <w:p w14:paraId="366C6AF5" w14:textId="77777777" w:rsidR="00513D1C" w:rsidRPr="00513D1C" w:rsidRDefault="00513D1C">
            <w:pPr>
              <w:rPr>
                <w:rFonts w:ascii="Arial" w:hAnsi="Arial" w:cs="Arial"/>
                <w:sz w:val="22"/>
                <w:szCs w:val="22"/>
              </w:rPr>
            </w:pPr>
            <w:r w:rsidRPr="00513D1C">
              <w:rPr>
                <w:rFonts w:ascii="Arial" w:hAnsi="Arial" w:cs="Arial"/>
                <w:sz w:val="22"/>
                <w:szCs w:val="22"/>
              </w:rPr>
              <w:t>16 or 23</w:t>
            </w:r>
          </w:p>
        </w:tc>
        <w:tc>
          <w:tcPr>
            <w:tcW w:w="2040" w:type="dxa"/>
            <w:hideMark/>
          </w:tcPr>
          <w:p w14:paraId="78501AC9" w14:textId="77777777" w:rsidR="00513D1C" w:rsidRPr="00513D1C" w:rsidRDefault="00513D1C" w:rsidP="00513D1C">
            <w:pPr>
              <w:rPr>
                <w:rFonts w:ascii="Arial" w:hAnsi="Arial" w:cs="Arial"/>
                <w:sz w:val="22"/>
                <w:szCs w:val="22"/>
              </w:rPr>
            </w:pPr>
            <w:r w:rsidRPr="00513D1C">
              <w:rPr>
                <w:rFonts w:ascii="Arial" w:hAnsi="Arial" w:cs="Arial"/>
                <w:sz w:val="22"/>
                <w:szCs w:val="22"/>
              </w:rPr>
              <w:t>530868</w:t>
            </w:r>
          </w:p>
        </w:tc>
      </w:tr>
      <w:tr w:rsidR="00513D1C" w:rsidRPr="00513D1C" w14:paraId="271D41FB" w14:textId="77777777" w:rsidTr="00513D1C">
        <w:trPr>
          <w:trHeight w:val="288"/>
        </w:trPr>
        <w:tc>
          <w:tcPr>
            <w:tcW w:w="960" w:type="dxa"/>
            <w:hideMark/>
          </w:tcPr>
          <w:p w14:paraId="5D14900C" w14:textId="77777777" w:rsidR="00513D1C" w:rsidRPr="00513D1C" w:rsidRDefault="00513D1C" w:rsidP="00513D1C">
            <w:pPr>
              <w:rPr>
                <w:rFonts w:ascii="Arial" w:hAnsi="Arial" w:cs="Arial"/>
                <w:sz w:val="22"/>
                <w:szCs w:val="22"/>
              </w:rPr>
            </w:pPr>
            <w:r w:rsidRPr="00513D1C">
              <w:rPr>
                <w:rFonts w:ascii="Arial" w:hAnsi="Arial" w:cs="Arial"/>
                <w:sz w:val="22"/>
                <w:szCs w:val="22"/>
              </w:rPr>
              <w:t>25</w:t>
            </w:r>
          </w:p>
        </w:tc>
        <w:tc>
          <w:tcPr>
            <w:tcW w:w="4260" w:type="dxa"/>
            <w:hideMark/>
          </w:tcPr>
          <w:p w14:paraId="78E6FA51" w14:textId="77777777" w:rsidR="00513D1C" w:rsidRPr="00513D1C" w:rsidRDefault="00513D1C">
            <w:pPr>
              <w:rPr>
                <w:rFonts w:ascii="Arial" w:hAnsi="Arial" w:cs="Arial"/>
                <w:sz w:val="22"/>
                <w:szCs w:val="22"/>
              </w:rPr>
            </w:pPr>
            <w:r w:rsidRPr="00513D1C">
              <w:rPr>
                <w:rFonts w:ascii="Arial" w:hAnsi="Arial" w:cs="Arial"/>
                <w:sz w:val="22"/>
                <w:szCs w:val="22"/>
              </w:rPr>
              <w:t>6 and 11 and 24</w:t>
            </w:r>
          </w:p>
        </w:tc>
        <w:tc>
          <w:tcPr>
            <w:tcW w:w="2040" w:type="dxa"/>
            <w:hideMark/>
          </w:tcPr>
          <w:p w14:paraId="501DED16" w14:textId="77777777" w:rsidR="00513D1C" w:rsidRPr="00513D1C" w:rsidRDefault="00513D1C" w:rsidP="00513D1C">
            <w:pPr>
              <w:rPr>
                <w:rFonts w:ascii="Arial" w:hAnsi="Arial" w:cs="Arial"/>
                <w:sz w:val="22"/>
                <w:szCs w:val="22"/>
              </w:rPr>
            </w:pPr>
            <w:r w:rsidRPr="00513D1C">
              <w:rPr>
                <w:rFonts w:ascii="Arial" w:hAnsi="Arial" w:cs="Arial"/>
                <w:sz w:val="22"/>
                <w:szCs w:val="22"/>
              </w:rPr>
              <w:t>227</w:t>
            </w:r>
          </w:p>
        </w:tc>
      </w:tr>
      <w:tr w:rsidR="00513D1C" w:rsidRPr="00513D1C" w14:paraId="26FFA318" w14:textId="77777777" w:rsidTr="00513D1C">
        <w:trPr>
          <w:trHeight w:val="288"/>
        </w:trPr>
        <w:tc>
          <w:tcPr>
            <w:tcW w:w="960" w:type="dxa"/>
            <w:hideMark/>
          </w:tcPr>
          <w:p w14:paraId="2878FD9F" w14:textId="77777777" w:rsidR="00513D1C" w:rsidRPr="00513D1C" w:rsidRDefault="00513D1C" w:rsidP="00513D1C">
            <w:pPr>
              <w:rPr>
                <w:rFonts w:ascii="Arial" w:hAnsi="Arial" w:cs="Arial"/>
                <w:sz w:val="22"/>
                <w:szCs w:val="22"/>
              </w:rPr>
            </w:pPr>
            <w:r w:rsidRPr="00513D1C">
              <w:rPr>
                <w:rFonts w:ascii="Arial" w:hAnsi="Arial" w:cs="Arial"/>
                <w:sz w:val="22"/>
                <w:szCs w:val="22"/>
              </w:rPr>
              <w:t>26</w:t>
            </w:r>
          </w:p>
        </w:tc>
        <w:tc>
          <w:tcPr>
            <w:tcW w:w="4260" w:type="dxa"/>
            <w:hideMark/>
          </w:tcPr>
          <w:p w14:paraId="44A68285" w14:textId="77777777" w:rsidR="00513D1C" w:rsidRPr="00513D1C" w:rsidRDefault="00513D1C">
            <w:pPr>
              <w:rPr>
                <w:rFonts w:ascii="Arial" w:hAnsi="Arial" w:cs="Arial"/>
                <w:sz w:val="22"/>
                <w:szCs w:val="22"/>
              </w:rPr>
            </w:pPr>
            <w:r w:rsidRPr="00513D1C">
              <w:rPr>
                <w:rFonts w:ascii="Arial" w:hAnsi="Arial" w:cs="Arial"/>
                <w:sz w:val="22"/>
                <w:szCs w:val="22"/>
              </w:rPr>
              <w:t xml:space="preserve">limit 25 to </w:t>
            </w:r>
            <w:proofErr w:type="spellStart"/>
            <w:r w:rsidRPr="00513D1C">
              <w:rPr>
                <w:rFonts w:ascii="Arial" w:hAnsi="Arial" w:cs="Arial"/>
                <w:sz w:val="22"/>
                <w:szCs w:val="22"/>
              </w:rPr>
              <w:t>yr</w:t>
            </w:r>
            <w:proofErr w:type="spellEnd"/>
            <w:r w:rsidRPr="00513D1C">
              <w:rPr>
                <w:rFonts w:ascii="Arial" w:hAnsi="Arial" w:cs="Arial"/>
                <w:sz w:val="22"/>
                <w:szCs w:val="22"/>
              </w:rPr>
              <w:t>="2000 - 2022"</w:t>
            </w:r>
          </w:p>
        </w:tc>
        <w:tc>
          <w:tcPr>
            <w:tcW w:w="2040" w:type="dxa"/>
            <w:hideMark/>
          </w:tcPr>
          <w:p w14:paraId="42EA0647" w14:textId="77777777" w:rsidR="00513D1C" w:rsidRPr="00513D1C" w:rsidRDefault="00513D1C" w:rsidP="00513D1C">
            <w:pPr>
              <w:rPr>
                <w:rFonts w:ascii="Arial" w:hAnsi="Arial" w:cs="Arial"/>
                <w:sz w:val="22"/>
                <w:szCs w:val="22"/>
              </w:rPr>
            </w:pPr>
            <w:r w:rsidRPr="00513D1C">
              <w:rPr>
                <w:rFonts w:ascii="Arial" w:hAnsi="Arial" w:cs="Arial"/>
                <w:sz w:val="22"/>
                <w:szCs w:val="22"/>
              </w:rPr>
              <w:t>196</w:t>
            </w:r>
          </w:p>
        </w:tc>
      </w:tr>
      <w:tr w:rsidR="00513D1C" w:rsidRPr="00513D1C" w14:paraId="56BDB3E4" w14:textId="77777777" w:rsidTr="00513D1C">
        <w:trPr>
          <w:trHeight w:val="288"/>
        </w:trPr>
        <w:tc>
          <w:tcPr>
            <w:tcW w:w="960" w:type="dxa"/>
            <w:hideMark/>
          </w:tcPr>
          <w:p w14:paraId="38208644" w14:textId="77777777" w:rsidR="00513D1C" w:rsidRPr="00513D1C" w:rsidRDefault="00513D1C" w:rsidP="00513D1C">
            <w:pPr>
              <w:rPr>
                <w:rFonts w:ascii="Arial" w:hAnsi="Arial" w:cs="Arial"/>
                <w:sz w:val="22"/>
                <w:szCs w:val="22"/>
              </w:rPr>
            </w:pPr>
            <w:r w:rsidRPr="00513D1C">
              <w:rPr>
                <w:rFonts w:ascii="Arial" w:hAnsi="Arial" w:cs="Arial"/>
                <w:sz w:val="22"/>
                <w:szCs w:val="22"/>
              </w:rPr>
              <w:t>27</w:t>
            </w:r>
          </w:p>
        </w:tc>
        <w:tc>
          <w:tcPr>
            <w:tcW w:w="4260" w:type="dxa"/>
            <w:hideMark/>
          </w:tcPr>
          <w:p w14:paraId="52CBC188" w14:textId="77777777" w:rsidR="00513D1C" w:rsidRPr="00513D1C" w:rsidRDefault="00513D1C">
            <w:pPr>
              <w:rPr>
                <w:rFonts w:ascii="Arial" w:hAnsi="Arial" w:cs="Arial"/>
                <w:sz w:val="22"/>
                <w:szCs w:val="22"/>
              </w:rPr>
            </w:pPr>
            <w:r w:rsidRPr="00513D1C">
              <w:rPr>
                <w:rFonts w:ascii="Arial" w:hAnsi="Arial" w:cs="Arial"/>
                <w:sz w:val="22"/>
                <w:szCs w:val="22"/>
              </w:rPr>
              <w:t xml:space="preserve">limit 26 to </w:t>
            </w:r>
            <w:proofErr w:type="spellStart"/>
            <w:r w:rsidRPr="00513D1C">
              <w:rPr>
                <w:rFonts w:ascii="Arial" w:hAnsi="Arial" w:cs="Arial"/>
                <w:sz w:val="22"/>
                <w:szCs w:val="22"/>
              </w:rPr>
              <w:t>english</w:t>
            </w:r>
            <w:proofErr w:type="spellEnd"/>
            <w:r w:rsidRPr="00513D1C">
              <w:rPr>
                <w:rFonts w:ascii="Arial" w:hAnsi="Arial" w:cs="Arial"/>
                <w:sz w:val="22"/>
                <w:szCs w:val="22"/>
              </w:rPr>
              <w:t xml:space="preserve"> language</w:t>
            </w:r>
          </w:p>
        </w:tc>
        <w:tc>
          <w:tcPr>
            <w:tcW w:w="2040" w:type="dxa"/>
            <w:hideMark/>
          </w:tcPr>
          <w:p w14:paraId="6DCC6EA5" w14:textId="77777777" w:rsidR="00513D1C" w:rsidRPr="00513D1C" w:rsidRDefault="00513D1C" w:rsidP="00513D1C">
            <w:pPr>
              <w:rPr>
                <w:rFonts w:ascii="Arial" w:hAnsi="Arial" w:cs="Arial"/>
                <w:sz w:val="22"/>
                <w:szCs w:val="22"/>
              </w:rPr>
            </w:pPr>
            <w:r w:rsidRPr="00513D1C">
              <w:rPr>
                <w:rFonts w:ascii="Arial" w:hAnsi="Arial" w:cs="Arial"/>
                <w:sz w:val="22"/>
                <w:szCs w:val="22"/>
              </w:rPr>
              <w:t>180</w:t>
            </w:r>
          </w:p>
        </w:tc>
      </w:tr>
    </w:tbl>
    <w:p w14:paraId="0E02863F" w14:textId="0C090D72" w:rsidR="00F60455" w:rsidRPr="00ED5F51" w:rsidRDefault="00891FC6" w:rsidP="00F60455">
      <w:pPr>
        <w:rPr>
          <w:rFonts w:ascii="Arial" w:hAnsi="Arial" w:cs="Arial"/>
          <w:sz w:val="22"/>
          <w:szCs w:val="22"/>
        </w:rPr>
      </w:pPr>
      <w:r w:rsidRPr="00ED5F51">
        <w:rPr>
          <w:rFonts w:ascii="Arial" w:hAnsi="Arial" w:cs="Arial"/>
          <w:sz w:val="22"/>
          <w:szCs w:val="22"/>
        </w:rPr>
        <w:br/>
      </w:r>
    </w:p>
    <w:p w14:paraId="689271BE" w14:textId="7043DC3C" w:rsidR="002A5E2F" w:rsidRPr="00ED5F51" w:rsidRDefault="004418A6" w:rsidP="002A5E2F">
      <w:pPr>
        <w:pStyle w:val="Style2"/>
      </w:pPr>
      <w:r w:rsidRPr="00ED5F51">
        <w:t>Selection of source of evidence:</w:t>
      </w:r>
      <w:r w:rsidR="002A5E2F" w:rsidRPr="00ED5F51">
        <w:t xml:space="preserve"> </w:t>
      </w:r>
    </w:p>
    <w:p w14:paraId="1B938B6F" w14:textId="78E30CB5" w:rsidR="004418A6" w:rsidRPr="00ED5F51" w:rsidRDefault="001854DF" w:rsidP="002A5E2F">
      <w:pPr>
        <w:rPr>
          <w:rFonts w:ascii="Arial" w:hAnsi="Arial" w:cs="Arial"/>
          <w:sz w:val="22"/>
          <w:szCs w:val="22"/>
        </w:rPr>
      </w:pPr>
      <w:r w:rsidRPr="00ED5F51">
        <w:rPr>
          <w:rFonts w:ascii="Arial" w:hAnsi="Arial" w:cs="Arial"/>
          <w:sz w:val="22"/>
          <w:szCs w:val="22"/>
        </w:rPr>
        <w:t>Two p</w:t>
      </w:r>
      <w:r w:rsidR="002A5E2F" w:rsidRPr="00ED5F51">
        <w:rPr>
          <w:rFonts w:ascii="Arial" w:hAnsi="Arial" w:cs="Arial"/>
          <w:sz w:val="22"/>
          <w:szCs w:val="22"/>
        </w:rPr>
        <w:t>airs of independent reviewers</w:t>
      </w:r>
      <w:r w:rsidRPr="00ED5F51">
        <w:rPr>
          <w:rFonts w:ascii="Arial" w:hAnsi="Arial" w:cs="Arial"/>
          <w:sz w:val="22"/>
          <w:szCs w:val="22"/>
        </w:rPr>
        <w:t xml:space="preserve"> (NN, AL, JJ, JS)</w:t>
      </w:r>
      <w:r w:rsidR="002A5E2F" w:rsidRPr="00ED5F51">
        <w:rPr>
          <w:rFonts w:ascii="Arial" w:hAnsi="Arial" w:cs="Arial"/>
          <w:sz w:val="22"/>
          <w:szCs w:val="22"/>
        </w:rPr>
        <w:t xml:space="preserve"> will screen the article titles and abstracts that were obtained through the listed search strategy for eligibility using Rayyan. If the abstract or title lack sufficient information in order to determine inclusion or exclusion, the full text will be accessed to assess for inclusion. Full text manuscripts will be accessed and reviewed for those studies that meet inclusion criteria, with agreement between the pairs of reviewers. The research team will evaluate articles if disagreement exists between the pair of reviewers to come to consensus. Documentation or rationale for inclusion and exclusion of specific titles, abstracts, and full texts will be performed. A PRISMA flow diagram will be used to report final numbers in the manuscript.</w:t>
      </w:r>
    </w:p>
    <w:p w14:paraId="25231BBD" w14:textId="4EEBF2F5" w:rsidR="004418A6" w:rsidRPr="00ED5F51" w:rsidRDefault="004418A6" w:rsidP="002A5E2F">
      <w:pPr>
        <w:pStyle w:val="Style2"/>
      </w:pPr>
    </w:p>
    <w:p w14:paraId="2FC4E7B0" w14:textId="0DF25559" w:rsidR="002A5E2F" w:rsidRPr="00ED5F51" w:rsidRDefault="004418A6" w:rsidP="002A5E2F">
      <w:pPr>
        <w:rPr>
          <w:rFonts w:ascii="Arial" w:hAnsi="Arial" w:cs="Arial"/>
          <w:sz w:val="22"/>
          <w:szCs w:val="22"/>
        </w:rPr>
      </w:pPr>
      <w:r w:rsidRPr="00ED5F51">
        <w:rPr>
          <w:rFonts w:ascii="Arial" w:hAnsi="Arial" w:cs="Arial"/>
          <w:b/>
          <w:sz w:val="22"/>
          <w:szCs w:val="22"/>
        </w:rPr>
        <w:t>Strategy for data charting:</w:t>
      </w:r>
      <w:r w:rsidR="002A5E2F" w:rsidRPr="00ED5F51">
        <w:rPr>
          <w:rFonts w:ascii="Arial" w:hAnsi="Arial" w:cs="Arial"/>
          <w:sz w:val="22"/>
          <w:szCs w:val="22"/>
        </w:rPr>
        <w:t xml:space="preserve"> Data from eligible studies will be charted using a standardized data abstraction sheet designed to collect the information necessary for data synthesis for this</w:t>
      </w:r>
      <w:r w:rsidR="001854DF" w:rsidRPr="00ED5F51">
        <w:rPr>
          <w:rFonts w:ascii="Arial" w:hAnsi="Arial" w:cs="Arial"/>
          <w:sz w:val="22"/>
          <w:szCs w:val="22"/>
        </w:rPr>
        <w:t xml:space="preserve"> review</w:t>
      </w:r>
      <w:r w:rsidR="002A5E2F" w:rsidRPr="00ED5F51">
        <w:rPr>
          <w:rFonts w:ascii="Arial" w:hAnsi="Arial" w:cs="Arial"/>
          <w:sz w:val="22"/>
          <w:szCs w:val="22"/>
        </w:rPr>
        <w:t xml:space="preserve">. The tool will categorize the different studies to evaluate the </w:t>
      </w:r>
      <w:r w:rsidR="00964FD5" w:rsidRPr="00ED5F51">
        <w:rPr>
          <w:rFonts w:ascii="Arial" w:hAnsi="Arial" w:cs="Arial"/>
          <w:sz w:val="22"/>
          <w:szCs w:val="22"/>
        </w:rPr>
        <w:t xml:space="preserve">different </w:t>
      </w:r>
      <w:r w:rsidR="001854DF" w:rsidRPr="00ED5F51">
        <w:rPr>
          <w:rFonts w:ascii="Arial" w:hAnsi="Arial" w:cs="Arial"/>
          <w:sz w:val="22"/>
          <w:szCs w:val="22"/>
        </w:rPr>
        <w:t xml:space="preserve">‘w’ </w:t>
      </w:r>
      <w:r w:rsidR="00964FD5" w:rsidRPr="00ED5F51">
        <w:rPr>
          <w:rFonts w:ascii="Arial" w:hAnsi="Arial" w:cs="Arial"/>
          <w:sz w:val="22"/>
          <w:szCs w:val="22"/>
        </w:rPr>
        <w:t xml:space="preserve">questions that are </w:t>
      </w:r>
      <w:r w:rsidR="002A5E2F" w:rsidRPr="00ED5F51">
        <w:rPr>
          <w:rFonts w:ascii="Arial" w:hAnsi="Arial" w:cs="Arial"/>
          <w:sz w:val="22"/>
          <w:szCs w:val="22"/>
        </w:rPr>
        <w:t xml:space="preserve">being evaluated. Categories for data extraction will be chosen to provide study characteristics, capture key findings of the articles, and reflect the overall framework of the study. </w:t>
      </w:r>
    </w:p>
    <w:p w14:paraId="2FF9260D" w14:textId="77777777" w:rsidR="002A5E2F" w:rsidRPr="002A5E2F" w:rsidRDefault="002A5E2F" w:rsidP="002A5E2F">
      <w:pPr>
        <w:rPr>
          <w:rFonts w:ascii="Arial" w:hAnsi="Arial" w:cs="Arial"/>
          <w:sz w:val="22"/>
          <w:szCs w:val="22"/>
        </w:rPr>
      </w:pPr>
    </w:p>
    <w:p w14:paraId="043595C5" w14:textId="598AA30D" w:rsidR="002A5E2F" w:rsidRPr="002A5E2F" w:rsidRDefault="002A5E2F" w:rsidP="002A5E2F">
      <w:pPr>
        <w:rPr>
          <w:rFonts w:ascii="Arial" w:hAnsi="Arial" w:cs="Arial"/>
          <w:sz w:val="22"/>
          <w:szCs w:val="22"/>
        </w:rPr>
      </w:pPr>
      <w:r w:rsidRPr="002A5E2F">
        <w:rPr>
          <w:rFonts w:ascii="Arial" w:hAnsi="Arial" w:cs="Arial"/>
          <w:sz w:val="22"/>
          <w:szCs w:val="22"/>
        </w:rPr>
        <w:lastRenderedPageBreak/>
        <w:t xml:space="preserve">Two of the authors (AL and NN) will independently perform a pilot data extraction on five articles that were previously identified as benchmark articles for inclusion regarding hospital transfers and will subsequently refine the form based on the worksheet’s ability to capture the important results from these papers. </w:t>
      </w:r>
    </w:p>
    <w:p w14:paraId="16BF6044" w14:textId="77777777" w:rsidR="002A5E2F" w:rsidRPr="002A5E2F" w:rsidRDefault="002A5E2F" w:rsidP="002A5E2F">
      <w:pPr>
        <w:rPr>
          <w:rFonts w:ascii="Arial" w:hAnsi="Arial" w:cs="Arial"/>
          <w:sz w:val="22"/>
          <w:szCs w:val="22"/>
        </w:rPr>
      </w:pPr>
      <w:r w:rsidRPr="002A5E2F">
        <w:rPr>
          <w:rFonts w:ascii="Arial" w:hAnsi="Arial" w:cs="Arial"/>
          <w:sz w:val="22"/>
          <w:szCs w:val="22"/>
        </w:rPr>
        <w:t xml:space="preserve"> </w:t>
      </w:r>
    </w:p>
    <w:p w14:paraId="46DCBEEF" w14:textId="309C169B" w:rsidR="002A5E2F" w:rsidRPr="002A5E2F" w:rsidRDefault="002A5E2F" w:rsidP="002A5E2F">
      <w:pPr>
        <w:rPr>
          <w:rFonts w:ascii="Arial" w:hAnsi="Arial" w:cs="Arial"/>
          <w:sz w:val="22"/>
          <w:szCs w:val="22"/>
        </w:rPr>
      </w:pPr>
      <w:r w:rsidRPr="002A5E2F">
        <w:rPr>
          <w:rFonts w:ascii="Arial" w:hAnsi="Arial" w:cs="Arial"/>
          <w:sz w:val="22"/>
          <w:szCs w:val="22"/>
        </w:rPr>
        <w:t>The two</w:t>
      </w:r>
      <w:r w:rsidR="001854DF" w:rsidRPr="00ED5F51">
        <w:rPr>
          <w:rFonts w:ascii="Arial" w:hAnsi="Arial" w:cs="Arial"/>
          <w:sz w:val="22"/>
          <w:szCs w:val="22"/>
        </w:rPr>
        <w:t xml:space="preserve"> pairs of </w:t>
      </w:r>
      <w:r w:rsidRPr="002A5E2F">
        <w:rPr>
          <w:rFonts w:ascii="Arial" w:hAnsi="Arial" w:cs="Arial"/>
          <w:sz w:val="22"/>
          <w:szCs w:val="22"/>
        </w:rPr>
        <w:t>reviewers</w:t>
      </w:r>
      <w:r w:rsidR="001854DF" w:rsidRPr="00ED5F51">
        <w:rPr>
          <w:rFonts w:ascii="Arial" w:hAnsi="Arial" w:cs="Arial"/>
          <w:sz w:val="22"/>
          <w:szCs w:val="22"/>
        </w:rPr>
        <w:t xml:space="preserve"> (NN, AL, JJ, JS)</w:t>
      </w:r>
      <w:r w:rsidRPr="002A5E2F">
        <w:rPr>
          <w:rFonts w:ascii="Arial" w:hAnsi="Arial" w:cs="Arial"/>
          <w:sz w:val="22"/>
          <w:szCs w:val="22"/>
        </w:rPr>
        <w:t xml:space="preserve"> will chart the data, discuss the results, and continuously update the data-charting form in an ongoing process. Any disagreements will be resolved through discussion between the two reviewers.</w:t>
      </w:r>
    </w:p>
    <w:p w14:paraId="1D95B370" w14:textId="77777777" w:rsidR="002A5E2F" w:rsidRPr="002A5E2F" w:rsidRDefault="002A5E2F" w:rsidP="002A5E2F">
      <w:pPr>
        <w:rPr>
          <w:rFonts w:ascii="Arial" w:hAnsi="Arial" w:cs="Arial"/>
          <w:sz w:val="22"/>
          <w:szCs w:val="22"/>
        </w:rPr>
      </w:pPr>
    </w:p>
    <w:p w14:paraId="131196A6" w14:textId="77777777" w:rsidR="002A5E2F" w:rsidRPr="002A5E2F" w:rsidRDefault="002A5E2F" w:rsidP="002A5E2F">
      <w:pPr>
        <w:widowControl w:val="0"/>
        <w:autoSpaceDE w:val="0"/>
        <w:autoSpaceDN w:val="0"/>
        <w:adjustRightInd w:val="0"/>
        <w:spacing w:after="240"/>
        <w:ind w:left="-90" w:right="1440"/>
        <w:rPr>
          <w:rFonts w:ascii="Arial" w:hAnsi="Arial" w:cs="Arial"/>
          <w:color w:val="000000"/>
          <w:sz w:val="22"/>
          <w:szCs w:val="22"/>
        </w:rPr>
      </w:pPr>
      <w:r w:rsidRPr="002A5E2F">
        <w:rPr>
          <w:rFonts w:ascii="Arial" w:hAnsi="Arial" w:cs="Arial"/>
          <w:color w:val="000000"/>
          <w:sz w:val="22"/>
          <w:szCs w:val="22"/>
        </w:rPr>
        <w:t xml:space="preserve">For each study we will document the following information: </w:t>
      </w:r>
    </w:p>
    <w:p w14:paraId="24CD124F" w14:textId="77777777" w:rsidR="002A5E2F" w:rsidRPr="002A5E2F" w:rsidRDefault="002A5E2F" w:rsidP="002A5E2F">
      <w:pPr>
        <w:numPr>
          <w:ilvl w:val="0"/>
          <w:numId w:val="4"/>
        </w:numPr>
        <w:contextualSpacing/>
        <w:rPr>
          <w:rFonts w:ascii="Arial" w:hAnsi="Arial" w:cs="Arial"/>
          <w:sz w:val="22"/>
          <w:szCs w:val="22"/>
        </w:rPr>
      </w:pPr>
      <w:r w:rsidRPr="002A5E2F">
        <w:rPr>
          <w:rFonts w:ascii="Arial" w:hAnsi="Arial" w:cs="Arial"/>
          <w:sz w:val="22"/>
          <w:szCs w:val="22"/>
        </w:rPr>
        <w:t>Author</w:t>
      </w:r>
    </w:p>
    <w:p w14:paraId="6A44166C" w14:textId="77777777" w:rsidR="002A5E2F" w:rsidRPr="002A5E2F" w:rsidRDefault="002A5E2F" w:rsidP="002A5E2F">
      <w:pPr>
        <w:numPr>
          <w:ilvl w:val="0"/>
          <w:numId w:val="4"/>
        </w:numPr>
        <w:contextualSpacing/>
        <w:rPr>
          <w:rFonts w:ascii="Arial" w:hAnsi="Arial" w:cs="Arial"/>
          <w:sz w:val="22"/>
          <w:szCs w:val="22"/>
        </w:rPr>
      </w:pPr>
      <w:r w:rsidRPr="002A5E2F">
        <w:rPr>
          <w:rFonts w:ascii="Arial" w:hAnsi="Arial" w:cs="Arial"/>
          <w:sz w:val="22"/>
          <w:szCs w:val="22"/>
        </w:rPr>
        <w:t>Year</w:t>
      </w:r>
    </w:p>
    <w:p w14:paraId="511D1024" w14:textId="77777777" w:rsidR="002A5E2F" w:rsidRPr="002A5E2F" w:rsidRDefault="002A5E2F" w:rsidP="002A5E2F">
      <w:pPr>
        <w:numPr>
          <w:ilvl w:val="0"/>
          <w:numId w:val="4"/>
        </w:numPr>
        <w:contextualSpacing/>
        <w:rPr>
          <w:rFonts w:ascii="Arial" w:hAnsi="Arial" w:cs="Arial"/>
          <w:sz w:val="22"/>
          <w:szCs w:val="22"/>
        </w:rPr>
      </w:pPr>
      <w:r w:rsidRPr="002A5E2F">
        <w:rPr>
          <w:rFonts w:ascii="Arial" w:hAnsi="Arial" w:cs="Arial"/>
          <w:sz w:val="22"/>
          <w:szCs w:val="22"/>
        </w:rPr>
        <w:t>Source</w:t>
      </w:r>
    </w:p>
    <w:p w14:paraId="630105ED" w14:textId="77777777" w:rsidR="002A5E2F" w:rsidRPr="002A5E2F" w:rsidRDefault="002A5E2F" w:rsidP="002A5E2F">
      <w:pPr>
        <w:numPr>
          <w:ilvl w:val="0"/>
          <w:numId w:val="4"/>
        </w:numPr>
        <w:contextualSpacing/>
        <w:rPr>
          <w:rFonts w:ascii="Arial" w:hAnsi="Arial" w:cs="Arial"/>
          <w:sz w:val="22"/>
          <w:szCs w:val="22"/>
        </w:rPr>
      </w:pPr>
      <w:r w:rsidRPr="002A5E2F">
        <w:rPr>
          <w:rFonts w:ascii="Arial" w:hAnsi="Arial" w:cs="Arial"/>
          <w:sz w:val="22"/>
          <w:szCs w:val="22"/>
        </w:rPr>
        <w:t>Context</w:t>
      </w:r>
    </w:p>
    <w:p w14:paraId="394D2E90" w14:textId="77777777" w:rsidR="002A5E2F" w:rsidRPr="002A5E2F" w:rsidRDefault="002A5E2F" w:rsidP="002A5E2F">
      <w:pPr>
        <w:numPr>
          <w:ilvl w:val="0"/>
          <w:numId w:val="4"/>
        </w:numPr>
        <w:contextualSpacing/>
        <w:rPr>
          <w:rFonts w:ascii="Arial" w:hAnsi="Arial" w:cs="Arial"/>
          <w:sz w:val="22"/>
          <w:szCs w:val="22"/>
        </w:rPr>
      </w:pPr>
      <w:r w:rsidRPr="002A5E2F">
        <w:rPr>
          <w:rFonts w:ascii="Arial" w:hAnsi="Arial" w:cs="Arial"/>
          <w:sz w:val="22"/>
          <w:szCs w:val="22"/>
        </w:rPr>
        <w:t>Research methods</w:t>
      </w:r>
    </w:p>
    <w:p w14:paraId="5CC585DB" w14:textId="7760D28C" w:rsidR="002A5E2F" w:rsidRDefault="002A5E2F" w:rsidP="002A5E2F">
      <w:pPr>
        <w:numPr>
          <w:ilvl w:val="0"/>
          <w:numId w:val="4"/>
        </w:numPr>
        <w:contextualSpacing/>
        <w:rPr>
          <w:rFonts w:ascii="Arial" w:hAnsi="Arial" w:cs="Arial"/>
          <w:sz w:val="22"/>
          <w:szCs w:val="22"/>
        </w:rPr>
      </w:pPr>
      <w:r w:rsidRPr="002A5E2F">
        <w:rPr>
          <w:rFonts w:ascii="Arial" w:hAnsi="Arial" w:cs="Arial"/>
          <w:sz w:val="22"/>
          <w:szCs w:val="22"/>
        </w:rPr>
        <w:t>Key findings that relate to the review question</w:t>
      </w:r>
    </w:p>
    <w:p w14:paraId="587A3806" w14:textId="322824A4" w:rsidR="00112AFF" w:rsidRDefault="00112AFF" w:rsidP="002A5E2F">
      <w:pPr>
        <w:numPr>
          <w:ilvl w:val="0"/>
          <w:numId w:val="4"/>
        </w:numPr>
        <w:contextualSpacing/>
        <w:rPr>
          <w:rFonts w:ascii="Arial" w:hAnsi="Arial" w:cs="Arial"/>
          <w:sz w:val="22"/>
          <w:szCs w:val="22"/>
        </w:rPr>
      </w:pPr>
      <w:r>
        <w:rPr>
          <w:rFonts w:ascii="Arial" w:hAnsi="Arial" w:cs="Arial"/>
          <w:sz w:val="22"/>
          <w:szCs w:val="22"/>
        </w:rPr>
        <w:t xml:space="preserve">Main indications for transferring between interfacility ICUs </w:t>
      </w:r>
    </w:p>
    <w:p w14:paraId="15C1390E" w14:textId="450B67F3" w:rsidR="0029369D" w:rsidRDefault="00112AFF" w:rsidP="002A5E2F">
      <w:pPr>
        <w:numPr>
          <w:ilvl w:val="0"/>
          <w:numId w:val="4"/>
        </w:numPr>
        <w:contextualSpacing/>
        <w:rPr>
          <w:rFonts w:ascii="Arial" w:hAnsi="Arial" w:cs="Arial"/>
          <w:sz w:val="22"/>
          <w:szCs w:val="22"/>
        </w:rPr>
      </w:pPr>
      <w:r>
        <w:rPr>
          <w:rFonts w:ascii="Arial" w:hAnsi="Arial" w:cs="Arial"/>
          <w:sz w:val="22"/>
          <w:szCs w:val="22"/>
        </w:rPr>
        <w:t xml:space="preserve">Patient centered outcomes if available for transfer patients </w:t>
      </w:r>
    </w:p>
    <w:p w14:paraId="72ACAC6A" w14:textId="209AB8F9" w:rsidR="00112AFF" w:rsidRPr="002A5E2F" w:rsidRDefault="00112AFF" w:rsidP="00112AFF">
      <w:pPr>
        <w:ind w:left="360"/>
        <w:contextualSpacing/>
        <w:rPr>
          <w:rFonts w:ascii="Arial" w:hAnsi="Arial" w:cs="Arial"/>
          <w:sz w:val="22"/>
          <w:szCs w:val="22"/>
        </w:rPr>
      </w:pPr>
    </w:p>
    <w:p w14:paraId="72A30548" w14:textId="77777777" w:rsidR="00F60455" w:rsidRPr="00ED5F51" w:rsidRDefault="00F60455" w:rsidP="00F60455">
      <w:pPr>
        <w:rPr>
          <w:rFonts w:ascii="Arial" w:hAnsi="Arial" w:cs="Arial"/>
          <w:sz w:val="22"/>
          <w:szCs w:val="22"/>
        </w:rPr>
      </w:pPr>
    </w:p>
    <w:p w14:paraId="730E88A0" w14:textId="7B59F467" w:rsidR="00F60455" w:rsidRPr="00ED5F51" w:rsidRDefault="00F60455" w:rsidP="002A5E2F">
      <w:pPr>
        <w:pStyle w:val="Style2"/>
      </w:pPr>
      <w:r w:rsidRPr="00ED5F51">
        <w:t xml:space="preserve">Organizational affiliation </w:t>
      </w:r>
      <w:r w:rsidR="00ED5F51" w:rsidRPr="00ED5F51">
        <w:t xml:space="preserve">for </w:t>
      </w:r>
      <w:r w:rsidRPr="00ED5F51">
        <w:t>the review</w:t>
      </w:r>
      <w:r w:rsidR="00E31CAC" w:rsidRPr="00ED5F51">
        <w:t>:</w:t>
      </w:r>
    </w:p>
    <w:p w14:paraId="0F9C4A81" w14:textId="347B8C54" w:rsidR="00F60455" w:rsidRPr="00ED5F51" w:rsidRDefault="00AE791B" w:rsidP="00F60455">
      <w:pPr>
        <w:widowControl w:val="0"/>
        <w:autoSpaceDE w:val="0"/>
        <w:autoSpaceDN w:val="0"/>
        <w:adjustRightInd w:val="0"/>
        <w:spacing w:after="240"/>
        <w:ind w:right="1440"/>
        <w:rPr>
          <w:rFonts w:ascii="Arial" w:hAnsi="Arial" w:cs="Arial"/>
          <w:color w:val="000000"/>
          <w:sz w:val="22"/>
          <w:szCs w:val="22"/>
        </w:rPr>
      </w:pPr>
      <w:r w:rsidRPr="00ED5F51">
        <w:rPr>
          <w:rFonts w:ascii="Arial" w:hAnsi="Arial" w:cs="Arial"/>
          <w:sz w:val="22"/>
          <w:szCs w:val="22"/>
        </w:rPr>
        <w:t>Northwestern Memorial Hospital</w:t>
      </w:r>
      <w:r w:rsidR="00F60455" w:rsidRPr="00ED5F51">
        <w:rPr>
          <w:rFonts w:ascii="Arial" w:hAnsi="Arial" w:cs="Arial"/>
          <w:sz w:val="22"/>
          <w:szCs w:val="22"/>
        </w:rPr>
        <w:t>, Northwestern University – Feinberg School of Medicine</w:t>
      </w:r>
    </w:p>
    <w:p w14:paraId="79E2EB63" w14:textId="77777777" w:rsidR="00F60455" w:rsidRPr="00ED5F51" w:rsidRDefault="00F60455" w:rsidP="002A5E2F">
      <w:pPr>
        <w:pStyle w:val="Style2"/>
      </w:pPr>
      <w:r w:rsidRPr="00ED5F51">
        <w:t xml:space="preserve">Review team members and their organizational affiliations </w:t>
      </w:r>
    </w:p>
    <w:p w14:paraId="116D1B78" w14:textId="1EB2194B" w:rsidR="00F60455" w:rsidRPr="00ED5F51" w:rsidRDefault="00AE791B" w:rsidP="00F60455">
      <w:pPr>
        <w:rPr>
          <w:rFonts w:ascii="Arial" w:hAnsi="Arial" w:cs="Arial"/>
          <w:sz w:val="22"/>
          <w:szCs w:val="22"/>
        </w:rPr>
      </w:pPr>
      <w:r w:rsidRPr="00ED5F51">
        <w:rPr>
          <w:rFonts w:ascii="Arial" w:hAnsi="Arial" w:cs="Arial"/>
          <w:sz w:val="22"/>
          <w:szCs w:val="22"/>
        </w:rPr>
        <w:t>Amy Ludwig</w:t>
      </w:r>
      <w:r w:rsidR="00ED5F51" w:rsidRPr="00ED5F51">
        <w:rPr>
          <w:rFonts w:ascii="Arial" w:hAnsi="Arial" w:cs="Arial"/>
          <w:sz w:val="22"/>
          <w:szCs w:val="22"/>
        </w:rPr>
        <w:t xml:space="preserve">- Division of Pulmonary and Critical Care; </w:t>
      </w:r>
      <w:r w:rsidR="00F60455" w:rsidRPr="00ED5F51">
        <w:rPr>
          <w:rFonts w:ascii="Arial" w:hAnsi="Arial" w:cs="Arial"/>
          <w:sz w:val="22"/>
          <w:szCs w:val="22"/>
        </w:rPr>
        <w:t>Northwestern University Feinberg School of Medicine</w:t>
      </w:r>
    </w:p>
    <w:p w14:paraId="318109C5" w14:textId="1A3CF63A" w:rsidR="00ED5F51" w:rsidRPr="00ED5F51" w:rsidRDefault="00ED5F51" w:rsidP="00F60455">
      <w:pPr>
        <w:rPr>
          <w:rFonts w:ascii="Arial" w:hAnsi="Arial" w:cs="Arial"/>
          <w:sz w:val="22"/>
          <w:szCs w:val="22"/>
        </w:rPr>
      </w:pPr>
      <w:r w:rsidRPr="00ED5F51">
        <w:rPr>
          <w:rFonts w:ascii="Arial" w:hAnsi="Arial" w:cs="Arial"/>
          <w:sz w:val="22"/>
          <w:szCs w:val="22"/>
        </w:rPr>
        <w:t>Jenny Slota- Northwestern University Feinberg School of Medicine</w:t>
      </w:r>
    </w:p>
    <w:p w14:paraId="64EC901E" w14:textId="77777777" w:rsidR="00ED5F51" w:rsidRPr="00ED5F51" w:rsidRDefault="00964FD5" w:rsidP="00F60455">
      <w:pPr>
        <w:rPr>
          <w:rFonts w:ascii="Arial" w:hAnsi="Arial" w:cs="Arial"/>
          <w:sz w:val="22"/>
          <w:szCs w:val="22"/>
        </w:rPr>
      </w:pPr>
      <w:r w:rsidRPr="00ED5F51">
        <w:rPr>
          <w:rFonts w:ascii="Arial" w:hAnsi="Arial" w:cs="Arial"/>
          <w:sz w:val="22"/>
          <w:szCs w:val="22"/>
        </w:rPr>
        <w:t xml:space="preserve">Julie Johnson- </w:t>
      </w:r>
      <w:r w:rsidR="00ED5F51" w:rsidRPr="00ED5F51">
        <w:rPr>
          <w:rFonts w:ascii="Arial" w:hAnsi="Arial" w:cs="Arial"/>
          <w:sz w:val="22"/>
          <w:szCs w:val="22"/>
        </w:rPr>
        <w:t xml:space="preserve">SOQIC; </w:t>
      </w:r>
      <w:r w:rsidRPr="00ED5F51">
        <w:rPr>
          <w:rFonts w:ascii="Arial" w:hAnsi="Arial" w:cs="Arial"/>
          <w:sz w:val="22"/>
          <w:szCs w:val="22"/>
        </w:rPr>
        <w:t>Northwestern University Feinberg School of Medicine</w:t>
      </w:r>
    </w:p>
    <w:p w14:paraId="2C40743D" w14:textId="2FBECB2A" w:rsidR="00F60455" w:rsidRPr="00ED5F51" w:rsidRDefault="00ED5F51" w:rsidP="00F60455">
      <w:pPr>
        <w:rPr>
          <w:rFonts w:ascii="Arial" w:hAnsi="Arial" w:cs="Arial"/>
          <w:sz w:val="22"/>
          <w:szCs w:val="22"/>
        </w:rPr>
      </w:pPr>
      <w:r w:rsidRPr="00ED5F51">
        <w:rPr>
          <w:rFonts w:ascii="Arial" w:hAnsi="Arial" w:cs="Arial"/>
          <w:sz w:val="22"/>
          <w:szCs w:val="22"/>
        </w:rPr>
        <w:t>Nandita Nadig- Division of Pulmonary and Critical Care; Northwestern University Feinberg School of Medicine</w:t>
      </w:r>
    </w:p>
    <w:p w14:paraId="3FB81CE8" w14:textId="77777777" w:rsidR="00F60455" w:rsidRPr="00ED5F51" w:rsidRDefault="00F60455" w:rsidP="002A5E2F">
      <w:pPr>
        <w:pStyle w:val="Style2"/>
        <w:rPr>
          <w:color w:val="000000"/>
        </w:rPr>
      </w:pPr>
      <w:r w:rsidRPr="00ED5F51">
        <w:t xml:space="preserve">Type and method of review </w:t>
      </w:r>
    </w:p>
    <w:p w14:paraId="1539B478" w14:textId="77777777" w:rsidR="00F60455" w:rsidRPr="00ED5F51" w:rsidRDefault="00F60455" w:rsidP="00F60455">
      <w:pPr>
        <w:rPr>
          <w:rFonts w:ascii="Arial" w:hAnsi="Arial" w:cs="Arial"/>
          <w:sz w:val="22"/>
          <w:szCs w:val="22"/>
        </w:rPr>
      </w:pPr>
      <w:r w:rsidRPr="00ED5F51">
        <w:rPr>
          <w:rFonts w:ascii="Arial" w:hAnsi="Arial" w:cs="Arial"/>
          <w:sz w:val="22"/>
          <w:szCs w:val="22"/>
        </w:rPr>
        <w:t>Scoping Review</w:t>
      </w:r>
    </w:p>
    <w:p w14:paraId="61CD1E4F" w14:textId="77777777" w:rsidR="00F60455" w:rsidRPr="00ED5F51" w:rsidRDefault="00F60455" w:rsidP="00F60455">
      <w:pPr>
        <w:rPr>
          <w:rFonts w:ascii="Arial" w:hAnsi="Arial" w:cs="Arial"/>
          <w:sz w:val="22"/>
          <w:szCs w:val="22"/>
        </w:rPr>
      </w:pPr>
    </w:p>
    <w:p w14:paraId="151097D1" w14:textId="77777777" w:rsidR="00F60455" w:rsidRPr="00ED5F51" w:rsidRDefault="00F60455" w:rsidP="002A5E2F">
      <w:pPr>
        <w:pStyle w:val="Style2"/>
      </w:pPr>
      <w:r w:rsidRPr="00ED5F51">
        <w:t xml:space="preserve">Anticipated or actual start date </w:t>
      </w:r>
    </w:p>
    <w:p w14:paraId="389CDB9B" w14:textId="6B4F4ECF" w:rsidR="00F60455" w:rsidRPr="00ED5F51" w:rsidRDefault="003D15F9" w:rsidP="00F60455">
      <w:pPr>
        <w:rPr>
          <w:rFonts w:ascii="Arial" w:hAnsi="Arial" w:cs="Arial"/>
          <w:sz w:val="22"/>
          <w:szCs w:val="22"/>
        </w:rPr>
      </w:pPr>
      <w:r w:rsidRPr="00ED5F51">
        <w:rPr>
          <w:rFonts w:ascii="Arial" w:hAnsi="Arial" w:cs="Arial"/>
          <w:sz w:val="22"/>
          <w:szCs w:val="22"/>
        </w:rPr>
        <w:t>July 2022</w:t>
      </w:r>
    </w:p>
    <w:p w14:paraId="6C67736B" w14:textId="77777777" w:rsidR="00AE791B" w:rsidRPr="00ED5F51" w:rsidRDefault="00AE791B" w:rsidP="00F60455">
      <w:pPr>
        <w:rPr>
          <w:rFonts w:ascii="Arial" w:hAnsi="Arial" w:cs="Arial"/>
          <w:sz w:val="22"/>
          <w:szCs w:val="22"/>
        </w:rPr>
      </w:pPr>
    </w:p>
    <w:p w14:paraId="74A1A95D" w14:textId="77777777" w:rsidR="00F60455" w:rsidRPr="00ED5F51" w:rsidRDefault="00F60455" w:rsidP="002A5E2F">
      <w:pPr>
        <w:pStyle w:val="Style2"/>
      </w:pPr>
      <w:r w:rsidRPr="00ED5F51">
        <w:t xml:space="preserve">Anticipated completion date </w:t>
      </w:r>
    </w:p>
    <w:p w14:paraId="78EB4FBD" w14:textId="35C9FCAF" w:rsidR="00F60455" w:rsidRPr="00ED5F51" w:rsidRDefault="003D15F9" w:rsidP="00F60455">
      <w:pPr>
        <w:rPr>
          <w:rFonts w:ascii="Arial" w:hAnsi="Arial" w:cs="Arial"/>
          <w:sz w:val="22"/>
          <w:szCs w:val="22"/>
        </w:rPr>
      </w:pPr>
      <w:r w:rsidRPr="00ED5F51">
        <w:rPr>
          <w:rFonts w:ascii="Arial" w:hAnsi="Arial" w:cs="Arial"/>
          <w:sz w:val="22"/>
          <w:szCs w:val="22"/>
        </w:rPr>
        <w:t xml:space="preserve">October </w:t>
      </w:r>
      <w:r w:rsidR="00F60455" w:rsidRPr="00ED5F51">
        <w:rPr>
          <w:rFonts w:ascii="Arial" w:hAnsi="Arial" w:cs="Arial"/>
          <w:sz w:val="22"/>
          <w:szCs w:val="22"/>
        </w:rPr>
        <w:t>202</w:t>
      </w:r>
      <w:r w:rsidRPr="00ED5F51">
        <w:rPr>
          <w:rFonts w:ascii="Arial" w:hAnsi="Arial" w:cs="Arial"/>
          <w:sz w:val="22"/>
          <w:szCs w:val="22"/>
        </w:rPr>
        <w:t>2</w:t>
      </w:r>
    </w:p>
    <w:p w14:paraId="0C1291AC" w14:textId="77777777" w:rsidR="00AE791B" w:rsidRPr="00ED5F51" w:rsidRDefault="00AE791B" w:rsidP="00F60455">
      <w:pPr>
        <w:rPr>
          <w:rFonts w:ascii="Arial" w:hAnsi="Arial" w:cs="Arial"/>
          <w:sz w:val="22"/>
          <w:szCs w:val="22"/>
        </w:rPr>
      </w:pPr>
    </w:p>
    <w:p w14:paraId="765F08B5" w14:textId="77777777" w:rsidR="00F60455" w:rsidRPr="00ED5F51" w:rsidRDefault="00F60455" w:rsidP="002A5E2F">
      <w:pPr>
        <w:pStyle w:val="Style2"/>
        <w:rPr>
          <w:color w:val="000000"/>
        </w:rPr>
      </w:pPr>
      <w:r w:rsidRPr="00ED5F51">
        <w:t xml:space="preserve">Funding sources/sponsors </w:t>
      </w:r>
    </w:p>
    <w:p w14:paraId="58E49FCE" w14:textId="37FE83AF" w:rsidR="00AE791B" w:rsidRPr="00ED5F51" w:rsidRDefault="00666DED" w:rsidP="00F60455">
      <w:pPr>
        <w:rPr>
          <w:rFonts w:ascii="Arial" w:hAnsi="Arial" w:cs="Arial"/>
          <w:sz w:val="22"/>
          <w:szCs w:val="22"/>
        </w:rPr>
      </w:pPr>
      <w:r w:rsidRPr="00ED5F51">
        <w:rPr>
          <w:rFonts w:ascii="Arial" w:hAnsi="Arial" w:cs="Arial"/>
          <w:sz w:val="22"/>
          <w:szCs w:val="22"/>
        </w:rPr>
        <w:t>None</w:t>
      </w:r>
    </w:p>
    <w:p w14:paraId="3A0E9DE7" w14:textId="77777777" w:rsidR="00666DED" w:rsidRPr="00ED5F51" w:rsidRDefault="00666DED" w:rsidP="00F60455">
      <w:pPr>
        <w:rPr>
          <w:rFonts w:ascii="Arial" w:hAnsi="Arial" w:cs="Arial"/>
          <w:sz w:val="22"/>
          <w:szCs w:val="22"/>
        </w:rPr>
      </w:pPr>
    </w:p>
    <w:p w14:paraId="7F613261" w14:textId="77777777" w:rsidR="00F60455" w:rsidRPr="00ED5F51" w:rsidRDefault="00F60455" w:rsidP="002A5E2F">
      <w:pPr>
        <w:pStyle w:val="Style2"/>
      </w:pPr>
      <w:r w:rsidRPr="00ED5F51">
        <w:t xml:space="preserve">Conflicts of interest </w:t>
      </w:r>
    </w:p>
    <w:p w14:paraId="4ED6B53D" w14:textId="77777777" w:rsidR="00F60455" w:rsidRPr="00ED5F51" w:rsidRDefault="00F60455" w:rsidP="00F60455">
      <w:pPr>
        <w:rPr>
          <w:rFonts w:ascii="Arial" w:hAnsi="Arial" w:cs="Arial"/>
          <w:sz w:val="22"/>
          <w:szCs w:val="22"/>
        </w:rPr>
      </w:pPr>
      <w:r w:rsidRPr="00ED5F51">
        <w:rPr>
          <w:rFonts w:ascii="Arial" w:hAnsi="Arial" w:cs="Arial"/>
          <w:sz w:val="22"/>
          <w:szCs w:val="22"/>
        </w:rPr>
        <w:t>None</w:t>
      </w:r>
    </w:p>
    <w:p w14:paraId="1DF3C4B2" w14:textId="77777777" w:rsidR="00F60455" w:rsidRPr="00ED5F51" w:rsidRDefault="00F60455" w:rsidP="00F60455">
      <w:pPr>
        <w:rPr>
          <w:rFonts w:ascii="Arial" w:hAnsi="Arial" w:cs="Arial"/>
          <w:sz w:val="22"/>
          <w:szCs w:val="22"/>
        </w:rPr>
      </w:pPr>
    </w:p>
    <w:p w14:paraId="2BCDAAD8" w14:textId="77777777" w:rsidR="00F60455" w:rsidRPr="00ED5F51" w:rsidRDefault="00F60455" w:rsidP="002A5E2F">
      <w:pPr>
        <w:pStyle w:val="Style2"/>
      </w:pPr>
      <w:r w:rsidRPr="00ED5F51">
        <w:t xml:space="preserve">Language </w:t>
      </w:r>
    </w:p>
    <w:p w14:paraId="0C1FF391" w14:textId="77777777" w:rsidR="00F60455" w:rsidRPr="00ED5F51" w:rsidRDefault="00F60455" w:rsidP="00F60455">
      <w:pPr>
        <w:rPr>
          <w:rFonts w:ascii="Arial" w:hAnsi="Arial" w:cs="Arial"/>
          <w:sz w:val="22"/>
          <w:szCs w:val="22"/>
        </w:rPr>
      </w:pPr>
      <w:r w:rsidRPr="00ED5F51">
        <w:rPr>
          <w:rFonts w:ascii="Arial" w:hAnsi="Arial" w:cs="Arial"/>
          <w:sz w:val="22"/>
          <w:szCs w:val="22"/>
        </w:rPr>
        <w:t>English</w:t>
      </w:r>
    </w:p>
    <w:p w14:paraId="40CFC603" w14:textId="77777777" w:rsidR="00F60455" w:rsidRPr="00ED5F51" w:rsidRDefault="00F60455" w:rsidP="00F60455">
      <w:pPr>
        <w:rPr>
          <w:rFonts w:ascii="Arial" w:hAnsi="Arial" w:cs="Arial"/>
          <w:sz w:val="22"/>
          <w:szCs w:val="22"/>
        </w:rPr>
      </w:pPr>
    </w:p>
    <w:p w14:paraId="7DEC2DBD" w14:textId="77777777" w:rsidR="00F60455" w:rsidRPr="00ED5F51" w:rsidRDefault="00F60455" w:rsidP="002A5E2F">
      <w:pPr>
        <w:pStyle w:val="Style2"/>
      </w:pPr>
      <w:r w:rsidRPr="00ED5F51">
        <w:t xml:space="preserve">Country </w:t>
      </w:r>
    </w:p>
    <w:p w14:paraId="68A3A4E4" w14:textId="77777777" w:rsidR="00F60455" w:rsidRPr="00ED5F51" w:rsidRDefault="00F60455" w:rsidP="00F60455">
      <w:pPr>
        <w:rPr>
          <w:rFonts w:ascii="Arial" w:hAnsi="Arial" w:cs="Arial"/>
          <w:sz w:val="22"/>
          <w:szCs w:val="22"/>
        </w:rPr>
      </w:pPr>
      <w:r w:rsidRPr="00ED5F51">
        <w:rPr>
          <w:rFonts w:ascii="Arial" w:hAnsi="Arial" w:cs="Arial"/>
          <w:sz w:val="22"/>
          <w:szCs w:val="22"/>
        </w:rPr>
        <w:t>United States</w:t>
      </w:r>
    </w:p>
    <w:p w14:paraId="2863EC37" w14:textId="77777777" w:rsidR="00F60455" w:rsidRPr="00ED5F51" w:rsidRDefault="00F60455" w:rsidP="00F60455">
      <w:pPr>
        <w:shd w:val="clear" w:color="auto" w:fill="FFFFFF"/>
        <w:rPr>
          <w:rFonts w:ascii="Arial" w:hAnsi="Arial" w:cs="Arial"/>
          <w:color w:val="000000"/>
          <w:sz w:val="22"/>
          <w:szCs w:val="22"/>
        </w:rPr>
      </w:pPr>
    </w:p>
    <w:p w14:paraId="1C69BD0B" w14:textId="392461D0" w:rsidR="00F60455" w:rsidRPr="00ED5F51" w:rsidRDefault="00F60455" w:rsidP="002A5E2F">
      <w:pPr>
        <w:pStyle w:val="Style2"/>
        <w:rPr>
          <w:color w:val="000000"/>
        </w:rPr>
      </w:pPr>
      <w:r w:rsidRPr="00ED5F51">
        <w:t>Published protocol Y/N?</w:t>
      </w:r>
      <w:r w:rsidR="00ED5F51" w:rsidRPr="00ED5F51">
        <w:rPr>
          <w:color w:val="136F1C"/>
        </w:rPr>
        <w:t xml:space="preserve"> </w:t>
      </w:r>
      <w:r w:rsidR="00ED5F51" w:rsidRPr="00ED5F51">
        <w:rPr>
          <w:b w:val="0"/>
          <w:color w:val="auto"/>
        </w:rPr>
        <w:t>To be completed</w:t>
      </w:r>
    </w:p>
    <w:p w14:paraId="5D545C6B" w14:textId="77777777" w:rsidR="00ED5F51" w:rsidRPr="00ED5F51" w:rsidRDefault="00ED5F51" w:rsidP="002A5E2F">
      <w:pPr>
        <w:pStyle w:val="Style2"/>
      </w:pPr>
    </w:p>
    <w:p w14:paraId="765E27FE" w14:textId="54FF3300" w:rsidR="00F60455" w:rsidRPr="00ED5F51" w:rsidRDefault="00F60455" w:rsidP="002A5E2F">
      <w:pPr>
        <w:pStyle w:val="Style2"/>
        <w:rPr>
          <w:color w:val="000000"/>
        </w:rPr>
      </w:pPr>
      <w:r w:rsidRPr="00ED5F51">
        <w:t xml:space="preserve">Stage of review </w:t>
      </w:r>
    </w:p>
    <w:p w14:paraId="15313110" w14:textId="11CB23AD" w:rsidR="00F60455" w:rsidRPr="00ED5F51" w:rsidRDefault="00ED5F51" w:rsidP="00F60455">
      <w:pPr>
        <w:rPr>
          <w:rFonts w:ascii="Arial" w:hAnsi="Arial" w:cs="Arial"/>
          <w:iCs/>
          <w:color w:val="000000"/>
          <w:sz w:val="22"/>
          <w:szCs w:val="22"/>
        </w:rPr>
      </w:pPr>
      <w:r w:rsidRPr="00ED5F51">
        <w:rPr>
          <w:rFonts w:ascii="Arial" w:hAnsi="Arial" w:cs="Arial"/>
          <w:iCs/>
          <w:color w:val="000000"/>
          <w:sz w:val="22"/>
          <w:szCs w:val="22"/>
        </w:rPr>
        <w:t>Review ongoing</w:t>
      </w:r>
    </w:p>
    <w:p w14:paraId="3F5F0302" w14:textId="77777777" w:rsidR="00F60455" w:rsidRPr="00ED5F51" w:rsidRDefault="00F60455" w:rsidP="00F60455">
      <w:pPr>
        <w:shd w:val="clear" w:color="auto" w:fill="FFFFFF"/>
        <w:rPr>
          <w:rFonts w:ascii="Arial" w:hAnsi="Arial" w:cs="Arial"/>
          <w:color w:val="000000"/>
          <w:sz w:val="22"/>
          <w:szCs w:val="22"/>
        </w:rPr>
      </w:pPr>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6387"/>
        <w:gridCol w:w="710"/>
        <w:gridCol w:w="784"/>
        <w:gridCol w:w="1119"/>
      </w:tblGrid>
      <w:tr w:rsidR="00F60455" w:rsidRPr="00ED5F51" w14:paraId="1DDEC92B" w14:textId="77777777" w:rsidTr="00A50364">
        <w:trPr>
          <w:tblCellSpacing w:w="0" w:type="dxa"/>
        </w:trPr>
        <w:tc>
          <w:tcPr>
            <w:tcW w:w="6904" w:type="dxa"/>
            <w:shd w:val="clear" w:color="auto" w:fill="FFFFFF"/>
            <w:vAlign w:val="center"/>
            <w:hideMark/>
          </w:tcPr>
          <w:p w14:paraId="3B0348F5" w14:textId="77777777" w:rsidR="00F60455" w:rsidRPr="00ED5F51" w:rsidRDefault="00F60455" w:rsidP="002A5E2F">
            <w:pPr>
              <w:pStyle w:val="Style2"/>
            </w:pPr>
            <w:r w:rsidRPr="00ED5F51">
              <w:lastRenderedPageBreak/>
              <w:t>Stage of review at time of this submission</w:t>
            </w:r>
          </w:p>
        </w:tc>
        <w:tc>
          <w:tcPr>
            <w:tcW w:w="116" w:type="dxa"/>
            <w:shd w:val="clear" w:color="auto" w:fill="FFFFFF"/>
            <w:vAlign w:val="center"/>
            <w:hideMark/>
          </w:tcPr>
          <w:p w14:paraId="0812A1B2" w14:textId="77777777" w:rsidR="00F60455" w:rsidRPr="00ED5F51" w:rsidRDefault="00F60455" w:rsidP="00A50364">
            <w:pPr>
              <w:rPr>
                <w:rFonts w:ascii="Arial" w:hAnsi="Arial" w:cs="Arial"/>
                <w:bCs/>
                <w:color w:val="000000"/>
                <w:sz w:val="22"/>
                <w:szCs w:val="22"/>
              </w:rPr>
            </w:pPr>
            <w:r w:rsidRPr="00ED5F51">
              <w:rPr>
                <w:rFonts w:ascii="Arial" w:hAnsi="Arial" w:cs="Arial"/>
                <w:bCs/>
                <w:color w:val="000000"/>
                <w:sz w:val="22"/>
                <w:szCs w:val="22"/>
              </w:rPr>
              <w:t>Started</w:t>
            </w:r>
          </w:p>
        </w:tc>
        <w:tc>
          <w:tcPr>
            <w:tcW w:w="856" w:type="dxa"/>
            <w:shd w:val="clear" w:color="auto" w:fill="FFFFFF"/>
            <w:vAlign w:val="center"/>
            <w:hideMark/>
          </w:tcPr>
          <w:p w14:paraId="4DD1D01A" w14:textId="77777777" w:rsidR="00F60455" w:rsidRPr="00ED5F51" w:rsidRDefault="00F60455" w:rsidP="00A50364">
            <w:pPr>
              <w:rPr>
                <w:rFonts w:ascii="Arial" w:hAnsi="Arial" w:cs="Arial"/>
                <w:bCs/>
                <w:color w:val="000000"/>
                <w:sz w:val="22"/>
                <w:szCs w:val="22"/>
              </w:rPr>
            </w:pPr>
            <w:r w:rsidRPr="00ED5F51">
              <w:rPr>
                <w:rFonts w:ascii="Arial" w:hAnsi="Arial" w:cs="Arial"/>
                <w:bCs/>
                <w:color w:val="000000"/>
                <w:sz w:val="22"/>
                <w:szCs w:val="22"/>
              </w:rPr>
              <w:t> </w:t>
            </w:r>
          </w:p>
        </w:tc>
        <w:tc>
          <w:tcPr>
            <w:tcW w:w="1124" w:type="dxa"/>
            <w:shd w:val="clear" w:color="auto" w:fill="FFFFFF"/>
            <w:vAlign w:val="center"/>
            <w:hideMark/>
          </w:tcPr>
          <w:p w14:paraId="05295642" w14:textId="77777777" w:rsidR="00F60455" w:rsidRPr="00ED5F51" w:rsidRDefault="00F60455" w:rsidP="00A50364">
            <w:pPr>
              <w:rPr>
                <w:rFonts w:ascii="Arial" w:hAnsi="Arial" w:cs="Arial"/>
                <w:bCs/>
                <w:color w:val="000000"/>
                <w:sz w:val="22"/>
                <w:szCs w:val="22"/>
              </w:rPr>
            </w:pPr>
            <w:r w:rsidRPr="00ED5F51">
              <w:rPr>
                <w:rFonts w:ascii="Arial" w:hAnsi="Arial" w:cs="Arial"/>
                <w:bCs/>
                <w:color w:val="000000"/>
                <w:sz w:val="22"/>
                <w:szCs w:val="22"/>
              </w:rPr>
              <w:t>Completed</w:t>
            </w:r>
          </w:p>
        </w:tc>
      </w:tr>
      <w:tr w:rsidR="00F60455" w:rsidRPr="00ED5F51" w14:paraId="50BDE4BD" w14:textId="77777777" w:rsidTr="00A50364">
        <w:trPr>
          <w:tblCellSpacing w:w="0" w:type="dxa"/>
        </w:trPr>
        <w:tc>
          <w:tcPr>
            <w:tcW w:w="0" w:type="auto"/>
            <w:shd w:val="clear" w:color="auto" w:fill="FFFFFF"/>
            <w:tcMar>
              <w:top w:w="0" w:type="dxa"/>
              <w:left w:w="0" w:type="dxa"/>
              <w:bottom w:w="150" w:type="dxa"/>
              <w:right w:w="0" w:type="dxa"/>
            </w:tcMar>
            <w:vAlign w:val="center"/>
            <w:hideMark/>
          </w:tcPr>
          <w:p w14:paraId="06D82A07" w14:textId="77777777" w:rsidR="00F60455" w:rsidRPr="00ED5F51" w:rsidRDefault="00F60455" w:rsidP="00A50364">
            <w:pPr>
              <w:rPr>
                <w:rFonts w:ascii="Arial" w:hAnsi="Arial" w:cs="Arial"/>
                <w:color w:val="000000"/>
                <w:sz w:val="22"/>
                <w:szCs w:val="22"/>
              </w:rPr>
            </w:pPr>
            <w:r w:rsidRPr="00ED5F51">
              <w:rPr>
                <w:rFonts w:ascii="Arial" w:hAnsi="Arial" w:cs="Arial"/>
                <w:color w:val="000000"/>
                <w:sz w:val="22"/>
                <w:szCs w:val="22"/>
              </w:rPr>
              <w:t>Preliminary searches</w:t>
            </w:r>
          </w:p>
        </w:tc>
        <w:tc>
          <w:tcPr>
            <w:tcW w:w="116" w:type="dxa"/>
            <w:shd w:val="clear" w:color="auto" w:fill="FFFFFF"/>
            <w:tcMar>
              <w:top w:w="0" w:type="dxa"/>
              <w:left w:w="0" w:type="dxa"/>
              <w:bottom w:w="150" w:type="dxa"/>
              <w:right w:w="0" w:type="dxa"/>
            </w:tcMar>
            <w:vAlign w:val="center"/>
            <w:hideMark/>
          </w:tcPr>
          <w:p w14:paraId="2DD0F2E2" w14:textId="797857BF" w:rsidR="00F60455" w:rsidRPr="00ED5F51" w:rsidRDefault="00ED5F51" w:rsidP="00A50364">
            <w:pPr>
              <w:jc w:val="center"/>
              <w:rPr>
                <w:rFonts w:ascii="Arial" w:hAnsi="Arial" w:cs="Arial"/>
                <w:color w:val="000000"/>
                <w:sz w:val="22"/>
                <w:szCs w:val="22"/>
              </w:rPr>
            </w:pPr>
            <w:r w:rsidRPr="00ED5F51">
              <w:rPr>
                <w:rFonts w:ascii="Arial" w:hAnsi="Arial" w:cs="Arial"/>
                <w:color w:val="000000"/>
                <w:sz w:val="22"/>
                <w:szCs w:val="22"/>
              </w:rPr>
              <w:t>Yes</w:t>
            </w:r>
          </w:p>
        </w:tc>
        <w:tc>
          <w:tcPr>
            <w:tcW w:w="856" w:type="dxa"/>
            <w:shd w:val="clear" w:color="auto" w:fill="FFFFFF"/>
            <w:tcMar>
              <w:top w:w="0" w:type="dxa"/>
              <w:left w:w="0" w:type="dxa"/>
              <w:bottom w:w="150" w:type="dxa"/>
              <w:right w:w="0" w:type="dxa"/>
            </w:tcMar>
            <w:vAlign w:val="center"/>
            <w:hideMark/>
          </w:tcPr>
          <w:p w14:paraId="4402A59D"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 </w:t>
            </w:r>
          </w:p>
        </w:tc>
        <w:tc>
          <w:tcPr>
            <w:tcW w:w="0" w:type="auto"/>
            <w:shd w:val="clear" w:color="auto" w:fill="FFFFFF"/>
            <w:tcMar>
              <w:top w:w="0" w:type="dxa"/>
              <w:left w:w="0" w:type="dxa"/>
              <w:bottom w:w="150" w:type="dxa"/>
              <w:right w:w="0" w:type="dxa"/>
            </w:tcMar>
            <w:vAlign w:val="center"/>
            <w:hideMark/>
          </w:tcPr>
          <w:p w14:paraId="349845E3" w14:textId="02E17626" w:rsidR="00F60455" w:rsidRPr="00ED5F51" w:rsidRDefault="00AE791B" w:rsidP="00A50364">
            <w:pPr>
              <w:jc w:val="center"/>
              <w:rPr>
                <w:rFonts w:ascii="Arial" w:hAnsi="Arial" w:cs="Arial"/>
                <w:color w:val="000000"/>
                <w:sz w:val="22"/>
                <w:szCs w:val="22"/>
              </w:rPr>
            </w:pPr>
            <w:r w:rsidRPr="00ED5F51">
              <w:rPr>
                <w:rFonts w:ascii="Arial" w:hAnsi="Arial" w:cs="Arial"/>
                <w:color w:val="000000"/>
                <w:sz w:val="22"/>
                <w:szCs w:val="22"/>
              </w:rPr>
              <w:t>No</w:t>
            </w:r>
          </w:p>
        </w:tc>
      </w:tr>
      <w:tr w:rsidR="00F60455" w:rsidRPr="00ED5F51" w14:paraId="2DA0EE69" w14:textId="77777777" w:rsidTr="00A50364">
        <w:trPr>
          <w:tblCellSpacing w:w="0" w:type="dxa"/>
        </w:trPr>
        <w:tc>
          <w:tcPr>
            <w:tcW w:w="0" w:type="auto"/>
            <w:shd w:val="clear" w:color="auto" w:fill="FFFFFF"/>
            <w:tcMar>
              <w:top w:w="0" w:type="dxa"/>
              <w:left w:w="0" w:type="dxa"/>
              <w:bottom w:w="150" w:type="dxa"/>
              <w:right w:w="0" w:type="dxa"/>
            </w:tcMar>
            <w:vAlign w:val="center"/>
            <w:hideMark/>
          </w:tcPr>
          <w:p w14:paraId="1FFD073F" w14:textId="77777777" w:rsidR="00F60455" w:rsidRPr="00ED5F51" w:rsidRDefault="00F60455" w:rsidP="00A50364">
            <w:pPr>
              <w:rPr>
                <w:rFonts w:ascii="Arial" w:hAnsi="Arial" w:cs="Arial"/>
                <w:color w:val="000000"/>
                <w:sz w:val="22"/>
                <w:szCs w:val="22"/>
              </w:rPr>
            </w:pPr>
            <w:r w:rsidRPr="00ED5F51">
              <w:rPr>
                <w:rFonts w:ascii="Arial" w:hAnsi="Arial" w:cs="Arial"/>
                <w:color w:val="000000"/>
                <w:sz w:val="22"/>
                <w:szCs w:val="22"/>
              </w:rPr>
              <w:t>Piloting of the study selection process</w:t>
            </w:r>
          </w:p>
        </w:tc>
        <w:tc>
          <w:tcPr>
            <w:tcW w:w="116" w:type="dxa"/>
            <w:shd w:val="clear" w:color="auto" w:fill="FFFFFF"/>
            <w:tcMar>
              <w:top w:w="0" w:type="dxa"/>
              <w:left w:w="0" w:type="dxa"/>
              <w:bottom w:w="150" w:type="dxa"/>
              <w:right w:w="0" w:type="dxa"/>
            </w:tcMar>
            <w:vAlign w:val="center"/>
            <w:hideMark/>
          </w:tcPr>
          <w:p w14:paraId="490BB488" w14:textId="0A47D040" w:rsidR="00F60455" w:rsidRPr="00ED5F51" w:rsidRDefault="00AE791B" w:rsidP="00A50364">
            <w:pPr>
              <w:jc w:val="center"/>
              <w:rPr>
                <w:rFonts w:ascii="Arial" w:hAnsi="Arial" w:cs="Arial"/>
                <w:color w:val="000000"/>
                <w:sz w:val="22"/>
                <w:szCs w:val="22"/>
              </w:rPr>
            </w:pPr>
            <w:r w:rsidRPr="00ED5F51">
              <w:rPr>
                <w:rFonts w:ascii="Arial" w:hAnsi="Arial" w:cs="Arial"/>
                <w:color w:val="000000"/>
                <w:sz w:val="22"/>
                <w:szCs w:val="22"/>
              </w:rPr>
              <w:t>No</w:t>
            </w:r>
          </w:p>
        </w:tc>
        <w:tc>
          <w:tcPr>
            <w:tcW w:w="856" w:type="dxa"/>
            <w:shd w:val="clear" w:color="auto" w:fill="FFFFFF"/>
            <w:tcMar>
              <w:top w:w="0" w:type="dxa"/>
              <w:left w:w="0" w:type="dxa"/>
              <w:bottom w:w="150" w:type="dxa"/>
              <w:right w:w="0" w:type="dxa"/>
            </w:tcMar>
            <w:vAlign w:val="center"/>
            <w:hideMark/>
          </w:tcPr>
          <w:p w14:paraId="6119AB88"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 </w:t>
            </w:r>
          </w:p>
        </w:tc>
        <w:tc>
          <w:tcPr>
            <w:tcW w:w="0" w:type="auto"/>
            <w:shd w:val="clear" w:color="auto" w:fill="FFFFFF"/>
            <w:tcMar>
              <w:top w:w="0" w:type="dxa"/>
              <w:left w:w="0" w:type="dxa"/>
              <w:bottom w:w="150" w:type="dxa"/>
              <w:right w:w="0" w:type="dxa"/>
            </w:tcMar>
            <w:vAlign w:val="center"/>
            <w:hideMark/>
          </w:tcPr>
          <w:p w14:paraId="30D6705A" w14:textId="0C247362" w:rsidR="00F60455" w:rsidRPr="00ED5F51" w:rsidRDefault="00AE791B" w:rsidP="00A50364">
            <w:pPr>
              <w:jc w:val="center"/>
              <w:rPr>
                <w:rFonts w:ascii="Arial" w:hAnsi="Arial" w:cs="Arial"/>
                <w:color w:val="000000"/>
                <w:sz w:val="22"/>
                <w:szCs w:val="22"/>
              </w:rPr>
            </w:pPr>
            <w:r w:rsidRPr="00ED5F51">
              <w:rPr>
                <w:rFonts w:ascii="Arial" w:hAnsi="Arial" w:cs="Arial"/>
                <w:color w:val="000000"/>
                <w:sz w:val="22"/>
                <w:szCs w:val="22"/>
              </w:rPr>
              <w:t>No</w:t>
            </w:r>
          </w:p>
        </w:tc>
      </w:tr>
      <w:tr w:rsidR="00F60455" w:rsidRPr="00ED5F51" w14:paraId="05B975F7" w14:textId="77777777" w:rsidTr="00A50364">
        <w:trPr>
          <w:tblCellSpacing w:w="0" w:type="dxa"/>
        </w:trPr>
        <w:tc>
          <w:tcPr>
            <w:tcW w:w="0" w:type="auto"/>
            <w:shd w:val="clear" w:color="auto" w:fill="FFFFFF"/>
            <w:tcMar>
              <w:top w:w="0" w:type="dxa"/>
              <w:left w:w="0" w:type="dxa"/>
              <w:bottom w:w="150" w:type="dxa"/>
              <w:right w:w="0" w:type="dxa"/>
            </w:tcMar>
            <w:vAlign w:val="center"/>
            <w:hideMark/>
          </w:tcPr>
          <w:p w14:paraId="11E6F116" w14:textId="77777777" w:rsidR="00F60455" w:rsidRPr="00ED5F51" w:rsidRDefault="00F60455" w:rsidP="00A50364">
            <w:pPr>
              <w:rPr>
                <w:rFonts w:ascii="Arial" w:hAnsi="Arial" w:cs="Arial"/>
                <w:color w:val="000000"/>
                <w:sz w:val="22"/>
                <w:szCs w:val="22"/>
              </w:rPr>
            </w:pPr>
            <w:r w:rsidRPr="00ED5F51">
              <w:rPr>
                <w:rFonts w:ascii="Arial" w:hAnsi="Arial" w:cs="Arial"/>
                <w:color w:val="000000"/>
                <w:sz w:val="22"/>
                <w:szCs w:val="22"/>
              </w:rPr>
              <w:t>Formal screening of search results against eligibility criteria</w:t>
            </w:r>
          </w:p>
        </w:tc>
        <w:tc>
          <w:tcPr>
            <w:tcW w:w="116" w:type="dxa"/>
            <w:shd w:val="clear" w:color="auto" w:fill="FFFFFF"/>
            <w:tcMar>
              <w:top w:w="0" w:type="dxa"/>
              <w:left w:w="0" w:type="dxa"/>
              <w:bottom w:w="150" w:type="dxa"/>
              <w:right w:w="0" w:type="dxa"/>
            </w:tcMar>
            <w:vAlign w:val="center"/>
            <w:hideMark/>
          </w:tcPr>
          <w:p w14:paraId="63BBA2A5"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c>
          <w:tcPr>
            <w:tcW w:w="856" w:type="dxa"/>
            <w:shd w:val="clear" w:color="auto" w:fill="FFFFFF"/>
            <w:tcMar>
              <w:top w:w="0" w:type="dxa"/>
              <w:left w:w="0" w:type="dxa"/>
              <w:bottom w:w="150" w:type="dxa"/>
              <w:right w:w="0" w:type="dxa"/>
            </w:tcMar>
            <w:vAlign w:val="center"/>
            <w:hideMark/>
          </w:tcPr>
          <w:p w14:paraId="305B82FD"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 </w:t>
            </w:r>
          </w:p>
        </w:tc>
        <w:tc>
          <w:tcPr>
            <w:tcW w:w="0" w:type="auto"/>
            <w:shd w:val="clear" w:color="auto" w:fill="FFFFFF"/>
            <w:tcMar>
              <w:top w:w="0" w:type="dxa"/>
              <w:left w:w="0" w:type="dxa"/>
              <w:bottom w:w="150" w:type="dxa"/>
              <w:right w:w="0" w:type="dxa"/>
            </w:tcMar>
            <w:vAlign w:val="center"/>
            <w:hideMark/>
          </w:tcPr>
          <w:p w14:paraId="41BCDEBB"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r>
      <w:tr w:rsidR="00F60455" w:rsidRPr="00ED5F51" w14:paraId="6EA5100C" w14:textId="77777777" w:rsidTr="00A50364">
        <w:trPr>
          <w:tblCellSpacing w:w="0" w:type="dxa"/>
        </w:trPr>
        <w:tc>
          <w:tcPr>
            <w:tcW w:w="0" w:type="auto"/>
            <w:shd w:val="clear" w:color="auto" w:fill="FFFFFF"/>
            <w:tcMar>
              <w:top w:w="0" w:type="dxa"/>
              <w:left w:w="0" w:type="dxa"/>
              <w:bottom w:w="150" w:type="dxa"/>
              <w:right w:w="0" w:type="dxa"/>
            </w:tcMar>
            <w:vAlign w:val="center"/>
            <w:hideMark/>
          </w:tcPr>
          <w:p w14:paraId="36EF49E4" w14:textId="77777777" w:rsidR="00F60455" w:rsidRPr="00ED5F51" w:rsidRDefault="00F60455" w:rsidP="00A50364">
            <w:pPr>
              <w:rPr>
                <w:rFonts w:ascii="Arial" w:hAnsi="Arial" w:cs="Arial"/>
                <w:color w:val="000000"/>
                <w:sz w:val="22"/>
                <w:szCs w:val="22"/>
              </w:rPr>
            </w:pPr>
            <w:r w:rsidRPr="00ED5F51">
              <w:rPr>
                <w:rFonts w:ascii="Arial" w:hAnsi="Arial" w:cs="Arial"/>
                <w:color w:val="000000"/>
                <w:sz w:val="22"/>
                <w:szCs w:val="22"/>
              </w:rPr>
              <w:t>Data extraction</w:t>
            </w:r>
          </w:p>
        </w:tc>
        <w:tc>
          <w:tcPr>
            <w:tcW w:w="116" w:type="dxa"/>
            <w:shd w:val="clear" w:color="auto" w:fill="FFFFFF"/>
            <w:tcMar>
              <w:top w:w="0" w:type="dxa"/>
              <w:left w:w="0" w:type="dxa"/>
              <w:bottom w:w="150" w:type="dxa"/>
              <w:right w:w="0" w:type="dxa"/>
            </w:tcMar>
            <w:vAlign w:val="center"/>
            <w:hideMark/>
          </w:tcPr>
          <w:p w14:paraId="14F27C68"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c>
          <w:tcPr>
            <w:tcW w:w="856" w:type="dxa"/>
            <w:shd w:val="clear" w:color="auto" w:fill="FFFFFF"/>
            <w:tcMar>
              <w:top w:w="0" w:type="dxa"/>
              <w:left w:w="0" w:type="dxa"/>
              <w:bottom w:w="150" w:type="dxa"/>
              <w:right w:w="0" w:type="dxa"/>
            </w:tcMar>
            <w:vAlign w:val="center"/>
            <w:hideMark/>
          </w:tcPr>
          <w:p w14:paraId="359B6DAF"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 </w:t>
            </w:r>
          </w:p>
        </w:tc>
        <w:tc>
          <w:tcPr>
            <w:tcW w:w="0" w:type="auto"/>
            <w:shd w:val="clear" w:color="auto" w:fill="FFFFFF"/>
            <w:tcMar>
              <w:top w:w="0" w:type="dxa"/>
              <w:left w:w="0" w:type="dxa"/>
              <w:bottom w:w="150" w:type="dxa"/>
              <w:right w:w="0" w:type="dxa"/>
            </w:tcMar>
            <w:vAlign w:val="center"/>
            <w:hideMark/>
          </w:tcPr>
          <w:p w14:paraId="26CBAC7D"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r>
      <w:tr w:rsidR="00F60455" w:rsidRPr="00ED5F51" w14:paraId="7E8C5F3B" w14:textId="77777777" w:rsidTr="00A50364">
        <w:trPr>
          <w:tblCellSpacing w:w="0" w:type="dxa"/>
        </w:trPr>
        <w:tc>
          <w:tcPr>
            <w:tcW w:w="0" w:type="auto"/>
            <w:shd w:val="clear" w:color="auto" w:fill="FFFFFF"/>
            <w:tcMar>
              <w:top w:w="0" w:type="dxa"/>
              <w:left w:w="0" w:type="dxa"/>
              <w:bottom w:w="150" w:type="dxa"/>
              <w:right w:w="0" w:type="dxa"/>
            </w:tcMar>
            <w:vAlign w:val="center"/>
            <w:hideMark/>
          </w:tcPr>
          <w:p w14:paraId="4D6597FE" w14:textId="77777777" w:rsidR="00F60455" w:rsidRPr="00ED5F51" w:rsidRDefault="00F60455" w:rsidP="00A50364">
            <w:pPr>
              <w:rPr>
                <w:rFonts w:ascii="Arial" w:hAnsi="Arial" w:cs="Arial"/>
                <w:color w:val="000000"/>
                <w:sz w:val="22"/>
                <w:szCs w:val="22"/>
              </w:rPr>
            </w:pPr>
            <w:r w:rsidRPr="00ED5F51">
              <w:rPr>
                <w:rFonts w:ascii="Arial" w:hAnsi="Arial" w:cs="Arial"/>
                <w:color w:val="000000"/>
                <w:sz w:val="22"/>
                <w:szCs w:val="22"/>
              </w:rPr>
              <w:t>Risk of bias (quality) assessment</w:t>
            </w:r>
          </w:p>
        </w:tc>
        <w:tc>
          <w:tcPr>
            <w:tcW w:w="116" w:type="dxa"/>
            <w:shd w:val="clear" w:color="auto" w:fill="FFFFFF"/>
            <w:tcMar>
              <w:top w:w="0" w:type="dxa"/>
              <w:left w:w="0" w:type="dxa"/>
              <w:bottom w:w="150" w:type="dxa"/>
              <w:right w:w="0" w:type="dxa"/>
            </w:tcMar>
            <w:vAlign w:val="center"/>
            <w:hideMark/>
          </w:tcPr>
          <w:p w14:paraId="4D84BA06"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c>
          <w:tcPr>
            <w:tcW w:w="856" w:type="dxa"/>
            <w:shd w:val="clear" w:color="auto" w:fill="FFFFFF"/>
            <w:tcMar>
              <w:top w:w="0" w:type="dxa"/>
              <w:left w:w="0" w:type="dxa"/>
              <w:bottom w:w="150" w:type="dxa"/>
              <w:right w:w="0" w:type="dxa"/>
            </w:tcMar>
            <w:vAlign w:val="center"/>
            <w:hideMark/>
          </w:tcPr>
          <w:p w14:paraId="77E14E58"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 </w:t>
            </w:r>
          </w:p>
        </w:tc>
        <w:tc>
          <w:tcPr>
            <w:tcW w:w="0" w:type="auto"/>
            <w:shd w:val="clear" w:color="auto" w:fill="FFFFFF"/>
            <w:tcMar>
              <w:top w:w="0" w:type="dxa"/>
              <w:left w:w="0" w:type="dxa"/>
              <w:bottom w:w="150" w:type="dxa"/>
              <w:right w:w="0" w:type="dxa"/>
            </w:tcMar>
            <w:vAlign w:val="center"/>
            <w:hideMark/>
          </w:tcPr>
          <w:p w14:paraId="198781D4"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r>
      <w:tr w:rsidR="00F60455" w:rsidRPr="00ED5F51" w14:paraId="71A19C90" w14:textId="77777777" w:rsidTr="00A50364">
        <w:trPr>
          <w:tblCellSpacing w:w="0" w:type="dxa"/>
        </w:trPr>
        <w:tc>
          <w:tcPr>
            <w:tcW w:w="0" w:type="auto"/>
            <w:shd w:val="clear" w:color="auto" w:fill="FFFFFF"/>
            <w:tcMar>
              <w:top w:w="0" w:type="dxa"/>
              <w:left w:w="0" w:type="dxa"/>
              <w:bottom w:w="150" w:type="dxa"/>
              <w:right w:w="0" w:type="dxa"/>
            </w:tcMar>
            <w:vAlign w:val="center"/>
            <w:hideMark/>
          </w:tcPr>
          <w:p w14:paraId="6A2E43A1" w14:textId="77777777" w:rsidR="00F60455" w:rsidRPr="00ED5F51" w:rsidRDefault="00F60455" w:rsidP="00A50364">
            <w:pPr>
              <w:rPr>
                <w:rFonts w:ascii="Arial" w:hAnsi="Arial" w:cs="Arial"/>
                <w:color w:val="000000"/>
                <w:sz w:val="22"/>
                <w:szCs w:val="22"/>
              </w:rPr>
            </w:pPr>
            <w:r w:rsidRPr="00ED5F51">
              <w:rPr>
                <w:rFonts w:ascii="Arial" w:hAnsi="Arial" w:cs="Arial"/>
                <w:color w:val="000000"/>
                <w:sz w:val="22"/>
                <w:szCs w:val="22"/>
              </w:rPr>
              <w:t>Data analysis</w:t>
            </w:r>
          </w:p>
        </w:tc>
        <w:tc>
          <w:tcPr>
            <w:tcW w:w="116" w:type="dxa"/>
            <w:shd w:val="clear" w:color="auto" w:fill="FFFFFF"/>
            <w:tcMar>
              <w:top w:w="0" w:type="dxa"/>
              <w:left w:w="0" w:type="dxa"/>
              <w:bottom w:w="150" w:type="dxa"/>
              <w:right w:w="0" w:type="dxa"/>
            </w:tcMar>
            <w:vAlign w:val="center"/>
            <w:hideMark/>
          </w:tcPr>
          <w:p w14:paraId="0BE57898"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c>
          <w:tcPr>
            <w:tcW w:w="856" w:type="dxa"/>
            <w:shd w:val="clear" w:color="auto" w:fill="FFFFFF"/>
            <w:tcMar>
              <w:top w:w="0" w:type="dxa"/>
              <w:left w:w="0" w:type="dxa"/>
              <w:bottom w:w="150" w:type="dxa"/>
              <w:right w:w="0" w:type="dxa"/>
            </w:tcMar>
            <w:vAlign w:val="center"/>
            <w:hideMark/>
          </w:tcPr>
          <w:p w14:paraId="7D50116B"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 </w:t>
            </w:r>
          </w:p>
        </w:tc>
        <w:tc>
          <w:tcPr>
            <w:tcW w:w="0" w:type="auto"/>
            <w:shd w:val="clear" w:color="auto" w:fill="FFFFFF"/>
            <w:tcMar>
              <w:top w:w="0" w:type="dxa"/>
              <w:left w:w="0" w:type="dxa"/>
              <w:bottom w:w="150" w:type="dxa"/>
              <w:right w:w="0" w:type="dxa"/>
            </w:tcMar>
            <w:vAlign w:val="center"/>
            <w:hideMark/>
          </w:tcPr>
          <w:p w14:paraId="03B92A8A" w14:textId="77777777" w:rsidR="00F60455" w:rsidRPr="00ED5F51" w:rsidRDefault="00F60455" w:rsidP="00A50364">
            <w:pPr>
              <w:jc w:val="center"/>
              <w:rPr>
                <w:rFonts w:ascii="Arial" w:hAnsi="Arial" w:cs="Arial"/>
                <w:color w:val="000000"/>
                <w:sz w:val="22"/>
                <w:szCs w:val="22"/>
              </w:rPr>
            </w:pPr>
            <w:r w:rsidRPr="00ED5F51">
              <w:rPr>
                <w:rFonts w:ascii="Arial" w:hAnsi="Arial" w:cs="Arial"/>
                <w:color w:val="000000"/>
                <w:sz w:val="22"/>
                <w:szCs w:val="22"/>
              </w:rPr>
              <w:t>No</w:t>
            </w:r>
          </w:p>
        </w:tc>
      </w:tr>
    </w:tbl>
    <w:p w14:paraId="67CBDD45" w14:textId="18CB2BFB" w:rsidR="00891FC6" w:rsidRPr="00ED5F51" w:rsidRDefault="00891FC6" w:rsidP="00891FC6">
      <w:pPr>
        <w:rPr>
          <w:rFonts w:ascii="Arial" w:hAnsi="Arial" w:cs="Arial"/>
          <w:sz w:val="22"/>
          <w:szCs w:val="22"/>
        </w:rPr>
      </w:pPr>
    </w:p>
    <w:p w14:paraId="4562FDBF" w14:textId="08792B41" w:rsidR="00ED5F51" w:rsidRPr="00ED5F51" w:rsidRDefault="00ED5F51" w:rsidP="00891FC6">
      <w:pPr>
        <w:rPr>
          <w:rFonts w:ascii="Arial" w:hAnsi="Arial" w:cs="Arial"/>
          <w:b/>
          <w:sz w:val="22"/>
          <w:szCs w:val="22"/>
        </w:rPr>
      </w:pPr>
      <w:r w:rsidRPr="00ED5F51">
        <w:rPr>
          <w:rFonts w:ascii="Arial" w:hAnsi="Arial" w:cs="Arial"/>
          <w:b/>
          <w:sz w:val="22"/>
          <w:szCs w:val="22"/>
        </w:rPr>
        <w:t>References:</w:t>
      </w:r>
    </w:p>
    <w:p w14:paraId="2B7D1C61" w14:textId="79B67ED1" w:rsidR="00ED5F51" w:rsidRDefault="00ED5F51" w:rsidP="00891FC6">
      <w:pPr>
        <w:rPr>
          <w:rFonts w:ascii="Arial" w:hAnsi="Arial" w:cs="Arial"/>
          <w:sz w:val="22"/>
          <w:szCs w:val="22"/>
        </w:rPr>
      </w:pPr>
    </w:p>
    <w:p w14:paraId="5808E560"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fldChar w:fldCharType="begin"/>
      </w:r>
      <w:r w:rsidRPr="00ED5F51">
        <w:rPr>
          <w:rFonts w:ascii="Arial" w:hAnsi="Arial" w:cs="Arial"/>
          <w:noProof/>
          <w:sz w:val="22"/>
          <w:szCs w:val="22"/>
        </w:rPr>
        <w:instrText xml:space="preserve"> ADDIN EN.REFLIST </w:instrText>
      </w:r>
      <w:r w:rsidRPr="00ED5F51">
        <w:rPr>
          <w:rFonts w:ascii="Arial" w:hAnsi="Arial" w:cs="Arial"/>
          <w:noProof/>
          <w:sz w:val="22"/>
          <w:szCs w:val="22"/>
        </w:rPr>
        <w:fldChar w:fldCharType="separate"/>
      </w:r>
      <w:r w:rsidRPr="00ED5F51">
        <w:rPr>
          <w:rFonts w:ascii="Arial" w:hAnsi="Arial" w:cs="Arial"/>
          <w:noProof/>
          <w:sz w:val="22"/>
          <w:szCs w:val="22"/>
        </w:rPr>
        <w:t>1.</w:t>
      </w:r>
      <w:r w:rsidRPr="00ED5F51">
        <w:rPr>
          <w:rFonts w:ascii="Arial" w:hAnsi="Arial" w:cs="Arial"/>
          <w:noProof/>
          <w:sz w:val="22"/>
          <w:szCs w:val="22"/>
        </w:rPr>
        <w:tab/>
        <w:t>Esteban A, Anzueto A, Frutos F, et al. Characteristics and outcomes in adult patients receiving mechanical ventilation: a 28-day international study. JAMA 2002;287(3):345-55. DOI: 10.1001/jama.287.3.345.</w:t>
      </w:r>
    </w:p>
    <w:p w14:paraId="68548ADC"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w:t>
      </w:r>
      <w:r w:rsidRPr="00ED5F51">
        <w:rPr>
          <w:rFonts w:ascii="Arial" w:hAnsi="Arial" w:cs="Arial"/>
          <w:noProof/>
          <w:sz w:val="22"/>
          <w:szCs w:val="22"/>
        </w:rPr>
        <w:tab/>
        <w:t>Barrett ML, Smith MW, Elixhauser A, Honigman LS, Pines JM. Utilization of Intensive Care Services, 2011: Statistical Brief #185.  Healthcare Cost and Utilization Project (HCUP) Statistical Briefs. Rockville (MD)2006.</w:t>
      </w:r>
    </w:p>
    <w:p w14:paraId="0E6004D9"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3.</w:t>
      </w:r>
      <w:r w:rsidRPr="00ED5F51">
        <w:rPr>
          <w:rFonts w:ascii="Arial" w:hAnsi="Arial" w:cs="Arial"/>
          <w:noProof/>
          <w:sz w:val="22"/>
          <w:szCs w:val="22"/>
        </w:rPr>
        <w:tab/>
        <w:t>Nadig NR, Goodwin AJ, Simpson AN, Simpson KN, Richards J, Ford DW. Patient and Hospital Characteristics Associated with Interhospital Transfer for Adults with Ventilator-Dependent Respiratory Failure. Ann Am Thorac Soc 2017;14(5):730-736. DOI: 10.1513/AnnalsATS.201611-918OC.</w:t>
      </w:r>
    </w:p>
    <w:p w14:paraId="14A6B407"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4.</w:t>
      </w:r>
      <w:r w:rsidRPr="00ED5F51">
        <w:rPr>
          <w:rFonts w:ascii="Arial" w:hAnsi="Arial" w:cs="Arial"/>
          <w:noProof/>
          <w:sz w:val="22"/>
          <w:szCs w:val="22"/>
        </w:rPr>
        <w:tab/>
        <w:t>Iwashyna TJ, Christie JD, Moody J, Kahn JM, Asch DA. The structure of critical care transfer networks. Med Care 2009;47(7):787-93. DOI: 10.1097/MLR.0b013e318197b1f5.</w:t>
      </w:r>
    </w:p>
    <w:p w14:paraId="5A55370D"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5.</w:t>
      </w:r>
      <w:r w:rsidRPr="00ED5F51">
        <w:rPr>
          <w:rFonts w:ascii="Arial" w:hAnsi="Arial" w:cs="Arial"/>
          <w:noProof/>
          <w:sz w:val="22"/>
          <w:szCs w:val="22"/>
        </w:rPr>
        <w:tab/>
        <w:t>Kahn JM. Volume, outcome, and the organization of intensive care. Critical Care 2007;11(3):129. DOI: 10.1186/cc5776.</w:t>
      </w:r>
    </w:p>
    <w:p w14:paraId="122DC4A5"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6.</w:t>
      </w:r>
      <w:r w:rsidRPr="00ED5F51">
        <w:rPr>
          <w:rFonts w:ascii="Arial" w:hAnsi="Arial" w:cs="Arial"/>
          <w:noProof/>
          <w:sz w:val="22"/>
          <w:szCs w:val="22"/>
        </w:rPr>
        <w:tab/>
        <w:t>Nguyen YL, Wallace DJ, Yordanov Y, et al. The Volume-Outcome Relationship in Critical Care: A Systematic Review and Meta-analysis. Chest 2015;148(1):79-92. (In eng). DOI: 10.1378/chest.14-2195.</w:t>
      </w:r>
    </w:p>
    <w:p w14:paraId="00DD9608"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7.</w:t>
      </w:r>
      <w:r w:rsidRPr="00ED5F51">
        <w:rPr>
          <w:rFonts w:ascii="Arial" w:hAnsi="Arial" w:cs="Arial"/>
          <w:noProof/>
          <w:sz w:val="22"/>
          <w:szCs w:val="22"/>
        </w:rPr>
        <w:tab/>
        <w:t>Nadig NR, Brinton DL, Simpson KN, Goodwin AJ, Simpson AN, Ford DW. The Impact of Timing on Clinical and Economic Outcomes During Inter-ICU Transfer of Acute Respiratory Failure Patients: Time and Tide Wait for No One. Critical Care Explorations 2022;4(3):e0642. DOI: 10.1097/cce.0000000000000642.</w:t>
      </w:r>
    </w:p>
    <w:p w14:paraId="4FD16B33"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8.</w:t>
      </w:r>
      <w:r w:rsidRPr="00ED5F51">
        <w:rPr>
          <w:rFonts w:ascii="Arial" w:hAnsi="Arial" w:cs="Arial"/>
          <w:noProof/>
          <w:sz w:val="22"/>
          <w:szCs w:val="22"/>
        </w:rPr>
        <w:tab/>
        <w:t>Ofoma UR, Walkey AJ. The Interhospital Transfer of Mechanically Ventilated Patients: Too Little, Too Late, and Questionably Motivated? Ann Am Thorac Soc 2017;14(5):626-627. (In eng). DOI: 10.1513/AnnalsATS.201701-063ED.</w:t>
      </w:r>
    </w:p>
    <w:p w14:paraId="300A6982"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9.</w:t>
      </w:r>
      <w:r w:rsidRPr="00ED5F51">
        <w:rPr>
          <w:rFonts w:ascii="Arial" w:hAnsi="Arial" w:cs="Arial"/>
          <w:noProof/>
          <w:sz w:val="22"/>
          <w:szCs w:val="22"/>
        </w:rPr>
        <w:tab/>
        <w:t>Shannon EM, Zheng J, Orav EJ, Schnipper JL, Mueller SK. Racial/Ethnic Disparities in Interhospital Transfer for Conditions With a Mortality Benefit to Transfer Among Patients With Medicare. JAMA Netw Open 2021;4(3):e213474. DOI: 10.1001/jamanetworkopen.2021.3474.</w:t>
      </w:r>
    </w:p>
    <w:p w14:paraId="1A7E6756"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10.</w:t>
      </w:r>
      <w:r w:rsidRPr="00ED5F51">
        <w:rPr>
          <w:rFonts w:ascii="Arial" w:hAnsi="Arial" w:cs="Arial"/>
          <w:noProof/>
          <w:sz w:val="22"/>
          <w:szCs w:val="22"/>
        </w:rPr>
        <w:tab/>
        <w:t>Tyler PD, Stone DJ, Geisler BP, McLennan S, Celi LA, Rush B. Racial and Geographic Disparities in Interhospital ICU Transfers*. Critical Care Medicine 2018;46(1):e76-e80. DOI: 10.1097/ccm.0000000000002776.</w:t>
      </w:r>
    </w:p>
    <w:p w14:paraId="7E4F102D"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11.</w:t>
      </w:r>
      <w:r w:rsidRPr="00ED5F51">
        <w:rPr>
          <w:rFonts w:ascii="Arial" w:hAnsi="Arial" w:cs="Arial"/>
          <w:noProof/>
          <w:sz w:val="22"/>
          <w:szCs w:val="22"/>
        </w:rPr>
        <w:tab/>
        <w:t>Rosenberg AL, Hofer TP, Strachan C, Watts CM, Hayward RA. Accepting critically ill transfer patients: adverse effect on a referral center's outcome and benchmark measures. Ann Intern Med 2003;138(11):882-90. (</w:t>
      </w:r>
      <w:hyperlink r:id="rId11" w:history="1">
        <w:r w:rsidRPr="00ED5F51">
          <w:rPr>
            <w:rFonts w:ascii="Arial" w:hAnsi="Arial" w:cs="Arial"/>
            <w:noProof/>
            <w:color w:val="0563C1" w:themeColor="hyperlink"/>
            <w:sz w:val="22"/>
            <w:szCs w:val="22"/>
            <w:u w:val="single"/>
          </w:rPr>
          <w:t>http://www.ncbi.nlm.nih.gov/pubmed/12779298</w:t>
        </w:r>
      </w:hyperlink>
      <w:r w:rsidRPr="00ED5F51">
        <w:rPr>
          <w:rFonts w:ascii="Arial" w:hAnsi="Arial" w:cs="Arial"/>
          <w:noProof/>
          <w:sz w:val="22"/>
          <w:szCs w:val="22"/>
        </w:rPr>
        <w:t>).</w:t>
      </w:r>
    </w:p>
    <w:p w14:paraId="3A2C888E"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12.</w:t>
      </w:r>
      <w:r w:rsidRPr="00ED5F51">
        <w:rPr>
          <w:rFonts w:ascii="Arial" w:hAnsi="Arial" w:cs="Arial"/>
          <w:noProof/>
          <w:sz w:val="22"/>
          <w:szCs w:val="22"/>
        </w:rPr>
        <w:tab/>
        <w:t>Combes A, Luyt CE, Trouillet JL, Chastre J, Gibert C. Adverse effect on a referral intensive care unit's performance of accepting patients transferred from another intensive care unit. Critical care medicine 2005;33(4):705-10. (</w:t>
      </w:r>
      <w:hyperlink r:id="rId12" w:history="1">
        <w:r w:rsidRPr="00ED5F51">
          <w:rPr>
            <w:rFonts w:ascii="Arial" w:hAnsi="Arial" w:cs="Arial"/>
            <w:noProof/>
            <w:color w:val="0563C1" w:themeColor="hyperlink"/>
            <w:sz w:val="22"/>
            <w:szCs w:val="22"/>
            <w:u w:val="single"/>
          </w:rPr>
          <w:t>http://www.ncbi.nlm.nih.gov/pubmed/15818092</w:t>
        </w:r>
      </w:hyperlink>
      <w:r w:rsidRPr="00ED5F51">
        <w:rPr>
          <w:rFonts w:ascii="Arial" w:hAnsi="Arial" w:cs="Arial"/>
          <w:noProof/>
          <w:sz w:val="22"/>
          <w:szCs w:val="22"/>
        </w:rPr>
        <w:t>).</w:t>
      </w:r>
    </w:p>
    <w:p w14:paraId="597F9350"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13.</w:t>
      </w:r>
      <w:r w:rsidRPr="00ED5F51">
        <w:rPr>
          <w:rFonts w:ascii="Arial" w:hAnsi="Arial" w:cs="Arial"/>
          <w:noProof/>
          <w:sz w:val="22"/>
          <w:szCs w:val="22"/>
        </w:rPr>
        <w:tab/>
        <w:t>Braveman P. What are health disparities and health equity? We need to be clear. Public Health Rep 2014;129 Suppl 2(Suppl 2):5-8. (In eng). DOI: 10.1177/00333549141291s203.</w:t>
      </w:r>
    </w:p>
    <w:p w14:paraId="0E435B34"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14.</w:t>
      </w:r>
      <w:r w:rsidRPr="00ED5F51">
        <w:rPr>
          <w:rFonts w:ascii="Arial" w:hAnsi="Arial" w:cs="Arial"/>
          <w:noProof/>
          <w:sz w:val="22"/>
          <w:szCs w:val="22"/>
        </w:rPr>
        <w:tab/>
        <w:t>Mueller SK, Fiskio J, Schnipper J. Interhospital Transfer: Transfer Processes and Patient Outcomes. J Hosp Med 2019;14(8):486-491. (In eng). DOI: 10.12788/jhm.3192.</w:t>
      </w:r>
    </w:p>
    <w:p w14:paraId="490E8606"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15.</w:t>
      </w:r>
      <w:r w:rsidRPr="00ED5F51">
        <w:rPr>
          <w:rFonts w:ascii="Arial" w:hAnsi="Arial" w:cs="Arial"/>
          <w:noProof/>
          <w:sz w:val="22"/>
          <w:szCs w:val="22"/>
        </w:rPr>
        <w:tab/>
        <w:t>Troncoso RD, Jr., Garfinkel EM, Leon D, et al. Decision Making and Interventions During Interfacility Transport of High-Acuity Patients With Severe Acute Respiratory Syndrome Coronavirus 2 Infection. Air Med J 2021;40(4):220-224. (In eng). DOI: 10.1016/j.amj.2021.04.001.</w:t>
      </w:r>
    </w:p>
    <w:p w14:paraId="4D386D7E"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lastRenderedPageBreak/>
        <w:t>16.</w:t>
      </w:r>
      <w:r w:rsidRPr="00ED5F51">
        <w:rPr>
          <w:rFonts w:ascii="Arial" w:hAnsi="Arial" w:cs="Arial"/>
          <w:noProof/>
          <w:sz w:val="22"/>
          <w:szCs w:val="22"/>
        </w:rPr>
        <w:tab/>
        <w:t>Iwashyna TJ. The incomplete infrastructure for interhospital patient transfer. Critical Care Medicine 2012;40(8):2470-2478. DOI: 10.1097/CCM.0b013e318254516f.</w:t>
      </w:r>
    </w:p>
    <w:p w14:paraId="08CD6866"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17.</w:t>
      </w:r>
      <w:r w:rsidRPr="00ED5F51">
        <w:rPr>
          <w:rFonts w:ascii="Arial" w:hAnsi="Arial" w:cs="Arial"/>
          <w:noProof/>
          <w:sz w:val="22"/>
          <w:szCs w:val="22"/>
        </w:rPr>
        <w:tab/>
        <w:t>Peek GJ, Clemens F, Elbourne D, et al. CESAR: conventional ventilatory support vs extracorporeal membrane oxygenation for severe adult respiratory failure. BMC Health Serv Res 2006;6:163. (In eng). DOI: 10.1186/1472-6963-6-163.</w:t>
      </w:r>
    </w:p>
    <w:p w14:paraId="4B2ABA91"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18.</w:t>
      </w:r>
      <w:r w:rsidRPr="00ED5F51">
        <w:rPr>
          <w:rFonts w:ascii="Arial" w:hAnsi="Arial" w:cs="Arial"/>
          <w:noProof/>
          <w:sz w:val="22"/>
          <w:szCs w:val="22"/>
        </w:rPr>
        <w:tab/>
        <w:t xml:space="preserve">Yang O, Chan MK, Cheng TC, Yong J. Cream skimming: Theory and evidence from hospital transfers and capacity utilization. Journal of Economic Behavior &amp; Organization 2020;173:68-87. DOI: </w:t>
      </w:r>
      <w:hyperlink r:id="rId13" w:history="1">
        <w:r w:rsidRPr="00ED5F51">
          <w:rPr>
            <w:rFonts w:ascii="Arial" w:hAnsi="Arial" w:cs="Arial"/>
            <w:noProof/>
            <w:color w:val="0563C1" w:themeColor="hyperlink"/>
            <w:sz w:val="22"/>
            <w:szCs w:val="22"/>
            <w:u w:val="single"/>
          </w:rPr>
          <w:t>https://doi.org/10.1016/j.jebo.2020.03.024</w:t>
        </w:r>
      </w:hyperlink>
      <w:r w:rsidRPr="00ED5F51">
        <w:rPr>
          <w:rFonts w:ascii="Arial" w:hAnsi="Arial" w:cs="Arial"/>
          <w:noProof/>
          <w:sz w:val="22"/>
          <w:szCs w:val="22"/>
        </w:rPr>
        <w:t>.</w:t>
      </w:r>
    </w:p>
    <w:p w14:paraId="41441847"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19.</w:t>
      </w:r>
      <w:r w:rsidRPr="00ED5F51">
        <w:rPr>
          <w:rFonts w:ascii="Arial" w:hAnsi="Arial" w:cs="Arial"/>
          <w:noProof/>
          <w:sz w:val="22"/>
          <w:szCs w:val="22"/>
        </w:rPr>
        <w:tab/>
        <w:t>Nadig NR, Sterba KR, Simpson AN, et al. Psychological Outcomes in Family Members of Patients With Acute Respiratory Failure: Does Inter-ICU Transfer Play a Role? Chest 2021;160(3):890-898. DOI: 10.1016/j.chest.2021.03.025.</w:t>
      </w:r>
    </w:p>
    <w:p w14:paraId="6C644032"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20.</w:t>
      </w:r>
      <w:r w:rsidRPr="00ED5F51">
        <w:rPr>
          <w:rFonts w:ascii="Arial" w:hAnsi="Arial" w:cs="Arial"/>
          <w:noProof/>
          <w:sz w:val="22"/>
          <w:szCs w:val="22"/>
        </w:rPr>
        <w:tab/>
        <w:t>Kahn JM, Asch RJ, Iwashyna TJ, et al. Physician attitudes toward regionalization of adult critical care: a national survey. Crit Care Med 2009;37(7):2149-54. DOI: 10.1097/CCM.0b013e3181a009d0.</w:t>
      </w:r>
    </w:p>
    <w:p w14:paraId="5CFFA749"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21.</w:t>
      </w:r>
      <w:r w:rsidRPr="00ED5F51">
        <w:rPr>
          <w:rFonts w:ascii="Arial" w:hAnsi="Arial" w:cs="Arial"/>
          <w:noProof/>
          <w:sz w:val="22"/>
          <w:szCs w:val="22"/>
        </w:rPr>
        <w:tab/>
        <w:t>Yu A, Jordan SR, Gilmartin H, Mueller SK, Holliman BD, Jones CD. "Our Hands Are Tied Until Your Doctor Gets Here": Nursing Perspectives on Inter-hospital Transfers. J Gen Intern Med 2022:1-8. (In eng). DOI: 10.1007/s11606-021-07276-5.</w:t>
      </w:r>
    </w:p>
    <w:p w14:paraId="56C195BA"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22.</w:t>
      </w:r>
      <w:r w:rsidRPr="00ED5F51">
        <w:rPr>
          <w:rFonts w:ascii="Arial" w:hAnsi="Arial" w:cs="Arial"/>
          <w:noProof/>
          <w:sz w:val="22"/>
          <w:szCs w:val="22"/>
        </w:rPr>
        <w:tab/>
        <w:t>Magesh S, John D, Li WT, et al. Disparities in COVID-19 Outcomes by Race, Ethnicity, and Socioeconomic Status: A Systematic Review and Meta-analysis. JAMA Network Open 2021;4(11):e2134147-e2134147. DOI: 10.1001/jamanetworkopen.2021.34147.</w:t>
      </w:r>
    </w:p>
    <w:p w14:paraId="5B99E439"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23.</w:t>
      </w:r>
      <w:r w:rsidRPr="00ED5F51">
        <w:rPr>
          <w:rFonts w:ascii="Arial" w:hAnsi="Arial" w:cs="Arial"/>
          <w:noProof/>
          <w:sz w:val="22"/>
          <w:szCs w:val="22"/>
        </w:rPr>
        <w:tab/>
        <w:t>Sharma S, Badami V, Rojas E, et al. ICU Mortality in Patients With Coronavirus Disease 2019 Infection: Highlighting Healthcare Disparities in Rural Appalachia. Crit Care Explor 2021;3(10):e547. DOI: 10.1097/CCE.0000000000000547.</w:t>
      </w:r>
    </w:p>
    <w:p w14:paraId="39D54EE0"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24.</w:t>
      </w:r>
      <w:r w:rsidRPr="00ED5F51">
        <w:rPr>
          <w:rFonts w:ascii="Arial" w:hAnsi="Arial" w:cs="Arial"/>
          <w:noProof/>
          <w:sz w:val="22"/>
          <w:szCs w:val="22"/>
        </w:rPr>
        <w:tab/>
        <w:t>Yancy CW. COVID-19 and African Americans. JAMA 2020;323(19):1891-1892. DOI: 10.1001/jama.2020.6548.</w:t>
      </w:r>
    </w:p>
    <w:p w14:paraId="473FBDFE"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25.</w:t>
      </w:r>
      <w:r w:rsidRPr="00ED5F51">
        <w:rPr>
          <w:rFonts w:ascii="Arial" w:hAnsi="Arial" w:cs="Arial"/>
          <w:noProof/>
          <w:sz w:val="22"/>
          <w:szCs w:val="22"/>
        </w:rPr>
        <w:tab/>
        <w:t>Gu T, Mack JA, Salvatore M, et al. Characteristics Associated With Racial/Ethnic Disparities in COVID-19 Outcomes in an Academic Health Care System. JAMA Network Open 2020;3(10):e2025197-e2025197. DOI: 10.1001/jamanetworkopen.2020.25197.</w:t>
      </w:r>
    </w:p>
    <w:p w14:paraId="4FE2811B" w14:textId="17B63768"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26.</w:t>
      </w:r>
      <w:r w:rsidRPr="00ED5F51">
        <w:rPr>
          <w:rFonts w:ascii="Arial" w:hAnsi="Arial" w:cs="Arial"/>
          <w:noProof/>
          <w:sz w:val="22"/>
          <w:szCs w:val="22"/>
        </w:rPr>
        <w:tab/>
        <w:t>Rivers E, Nguyen B, Havstad S, et al. Early goal-directed therapy in the treatment of severe sepsis and septic shock. The New England journal of medicine 2001;345(19):1368-77. (Clinical Trial</w:t>
      </w:r>
      <w:r>
        <w:rPr>
          <w:rFonts w:ascii="Arial" w:hAnsi="Arial" w:cs="Arial"/>
          <w:noProof/>
          <w:sz w:val="22"/>
          <w:szCs w:val="22"/>
        </w:rPr>
        <w:t xml:space="preserve"> </w:t>
      </w:r>
      <w:r w:rsidRPr="00ED5F51">
        <w:rPr>
          <w:rFonts w:ascii="Arial" w:hAnsi="Arial" w:cs="Arial"/>
          <w:noProof/>
          <w:sz w:val="22"/>
          <w:szCs w:val="22"/>
        </w:rPr>
        <w:t>Randomized Controlled Trial</w:t>
      </w:r>
      <w:r>
        <w:rPr>
          <w:rFonts w:ascii="Arial" w:hAnsi="Arial" w:cs="Arial"/>
          <w:noProof/>
          <w:sz w:val="22"/>
          <w:szCs w:val="22"/>
        </w:rPr>
        <w:t xml:space="preserve"> </w:t>
      </w:r>
      <w:r w:rsidRPr="00ED5F51">
        <w:rPr>
          <w:rFonts w:ascii="Arial" w:hAnsi="Arial" w:cs="Arial"/>
          <w:noProof/>
          <w:sz w:val="22"/>
          <w:szCs w:val="22"/>
        </w:rPr>
        <w:t>Research Support, Non-U.S. Gov't) (In eng). DOI: 10.1056/NEJMoa010307.</w:t>
      </w:r>
    </w:p>
    <w:p w14:paraId="3F7FC07A"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27.</w:t>
      </w:r>
      <w:r w:rsidRPr="00ED5F51">
        <w:rPr>
          <w:rFonts w:ascii="Arial" w:hAnsi="Arial" w:cs="Arial"/>
          <w:noProof/>
          <w:sz w:val="22"/>
          <w:szCs w:val="22"/>
        </w:rPr>
        <w:tab/>
        <w:t>Blow O, Magliore L, Claridge JA, Butler K, Young JS. The golden hour and the silver day: detection and correction of occult hypoperfusion within 24 hours improves outcome from major trauma. The Journal of trauma 1999;47(5):964-9. (In eng) (</w:t>
      </w:r>
      <w:hyperlink r:id="rId14" w:history="1">
        <w:r w:rsidRPr="00ED5F51">
          <w:rPr>
            <w:rFonts w:ascii="Arial" w:hAnsi="Arial" w:cs="Arial"/>
            <w:noProof/>
            <w:color w:val="0563C1" w:themeColor="hyperlink"/>
            <w:sz w:val="22"/>
            <w:szCs w:val="22"/>
            <w:u w:val="single"/>
          </w:rPr>
          <w:t>http://www.ncbi.nlm.nih.gov/pubmed/10568731</w:t>
        </w:r>
      </w:hyperlink>
      <w:r w:rsidRPr="00ED5F51">
        <w:rPr>
          <w:rFonts w:ascii="Arial" w:hAnsi="Arial" w:cs="Arial"/>
          <w:noProof/>
          <w:sz w:val="22"/>
          <w:szCs w:val="22"/>
        </w:rPr>
        <w:t>).</w:t>
      </w:r>
    </w:p>
    <w:p w14:paraId="2307CFBB"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28.</w:t>
      </w:r>
      <w:r w:rsidRPr="00ED5F51">
        <w:rPr>
          <w:rFonts w:ascii="Arial" w:hAnsi="Arial" w:cs="Arial"/>
          <w:noProof/>
          <w:sz w:val="22"/>
          <w:szCs w:val="22"/>
        </w:rPr>
        <w:tab/>
        <w:t>Chalfin DB, Trzeciak S, Likourezos A, Baumann BM, Dellinger RP, group D-Es. Impact of delayed transfer of critically ill patients from the emergency department to the intensive care unit. Critical care medicine 2007;35(6):1477-83. DOI: 10.1097/01.CCM.0000266585.74905.5A.</w:t>
      </w:r>
    </w:p>
    <w:p w14:paraId="7DB8F061"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29.</w:t>
      </w:r>
      <w:r w:rsidRPr="00ED5F51">
        <w:rPr>
          <w:rFonts w:ascii="Arial" w:hAnsi="Arial" w:cs="Arial"/>
          <w:noProof/>
          <w:sz w:val="22"/>
          <w:szCs w:val="22"/>
        </w:rPr>
        <w:tab/>
        <w:t>Seferian EG, Afessa B, Gajic O, et al. Comparison of community and referral intensive care unit patients in a tertiary medical center: evidence for referral bias in the critically ill. Critical care medicine 2008;36(10):2779-86. (</w:t>
      </w:r>
      <w:hyperlink r:id="rId15" w:history="1">
        <w:r w:rsidRPr="00ED5F51">
          <w:rPr>
            <w:rFonts w:ascii="Arial" w:hAnsi="Arial" w:cs="Arial"/>
            <w:noProof/>
            <w:color w:val="0563C1" w:themeColor="hyperlink"/>
            <w:sz w:val="22"/>
            <w:szCs w:val="22"/>
            <w:u w:val="single"/>
          </w:rPr>
          <w:t>http://www.ncbi.nlm.nih.gov/pubmed/18828201</w:t>
        </w:r>
      </w:hyperlink>
      <w:r w:rsidRPr="00ED5F51">
        <w:rPr>
          <w:rFonts w:ascii="Arial" w:hAnsi="Arial" w:cs="Arial"/>
          <w:noProof/>
          <w:sz w:val="22"/>
          <w:szCs w:val="22"/>
        </w:rPr>
        <w:t>).</w:t>
      </w:r>
    </w:p>
    <w:p w14:paraId="567A9C98" w14:textId="44A3CCB0"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30.</w:t>
      </w:r>
      <w:r w:rsidRPr="00ED5F51">
        <w:rPr>
          <w:rFonts w:ascii="Arial" w:hAnsi="Arial" w:cs="Arial"/>
          <w:noProof/>
          <w:sz w:val="22"/>
          <w:szCs w:val="22"/>
        </w:rPr>
        <w:tab/>
        <w:t>Hill AD, Vingilis E, Martin CM, Hartford K, Speechley KN. Interhospital transfer of critically ill patients: demographic and outcomes comparison with nontransferred intensive care unit patients. Journal of critical care 2007;22(4):290-5. (Comparative Stud</w:t>
      </w:r>
      <w:r>
        <w:rPr>
          <w:rFonts w:ascii="Arial" w:hAnsi="Arial" w:cs="Arial"/>
          <w:noProof/>
          <w:sz w:val="22"/>
          <w:szCs w:val="22"/>
        </w:rPr>
        <w:t xml:space="preserve">y </w:t>
      </w:r>
      <w:r w:rsidRPr="00ED5F51">
        <w:rPr>
          <w:rFonts w:ascii="Arial" w:hAnsi="Arial" w:cs="Arial"/>
          <w:noProof/>
          <w:sz w:val="22"/>
          <w:szCs w:val="22"/>
        </w:rPr>
        <w:t>Research Support, Non-U.S. Gov't) (In eng). DOI: 10.1016/j.jcrc.2007.06.002.</w:t>
      </w:r>
    </w:p>
    <w:p w14:paraId="38D65C45"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31.</w:t>
      </w:r>
      <w:r w:rsidRPr="00ED5F51">
        <w:rPr>
          <w:rFonts w:ascii="Arial" w:hAnsi="Arial" w:cs="Arial"/>
          <w:noProof/>
          <w:sz w:val="22"/>
          <w:szCs w:val="22"/>
        </w:rPr>
        <w:tab/>
        <w:t>Gerber DR, Schorr C, Ahmed I, Dellinger RP, Parrillo J. Location of patients before transfer to a tertiary care intensive care unit: impact on outcome. Journal of critical care 2009;24(1):108-13. DOI: 10.1016/j.jcrc.2008.03.002.</w:t>
      </w:r>
    </w:p>
    <w:p w14:paraId="129E8FDF"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32.</w:t>
      </w:r>
      <w:r w:rsidRPr="00ED5F51">
        <w:rPr>
          <w:rFonts w:ascii="Arial" w:hAnsi="Arial" w:cs="Arial"/>
          <w:noProof/>
          <w:sz w:val="22"/>
          <w:szCs w:val="22"/>
        </w:rPr>
        <w:tab/>
        <w:t>Glance LG, Li Y, Osler TM, Dick A, Mukamel DB. Impact of patient volume on the mortality rate of adult intensive care unit patients. Critical care medicine 2006;34(7):1925-34. DOI: 10.1097/01.CCM.0000226415.93237.84.</w:t>
      </w:r>
    </w:p>
    <w:p w14:paraId="68021874" w14:textId="77777777" w:rsidR="00ED5F51" w:rsidRPr="00ED5F51" w:rsidRDefault="00ED5F51" w:rsidP="00ED5F51">
      <w:pPr>
        <w:ind w:left="720" w:hanging="720"/>
        <w:rPr>
          <w:rFonts w:ascii="Arial" w:hAnsi="Arial" w:cs="Arial"/>
          <w:noProof/>
          <w:sz w:val="22"/>
          <w:szCs w:val="22"/>
        </w:rPr>
      </w:pPr>
      <w:r w:rsidRPr="00ED5F51">
        <w:rPr>
          <w:rFonts w:ascii="Arial" w:hAnsi="Arial" w:cs="Arial"/>
          <w:noProof/>
          <w:sz w:val="22"/>
          <w:szCs w:val="22"/>
        </w:rPr>
        <w:t>33.</w:t>
      </w:r>
      <w:r w:rsidRPr="00ED5F51">
        <w:rPr>
          <w:rFonts w:ascii="Arial" w:hAnsi="Arial" w:cs="Arial"/>
          <w:noProof/>
          <w:sz w:val="22"/>
          <w:szCs w:val="22"/>
        </w:rPr>
        <w:tab/>
        <w:t>Kahn JM, Goss CH, Heagerty PJ, Kramer AA, O'Brien CR, Rubenfeld GD. Hospital volume and the outcomes of mechanical ventilation. N Engl J Med 2006;355(1):41-50. DOI: 10.1056/NEJMsa053993.</w:t>
      </w:r>
    </w:p>
    <w:p w14:paraId="7D964B0B" w14:textId="1BA6066B" w:rsidR="00ED5F51" w:rsidRPr="00ED5F51" w:rsidRDefault="00ED5F51" w:rsidP="00ED5F51">
      <w:pPr>
        <w:ind w:left="720" w:hanging="720"/>
        <w:rPr>
          <w:rFonts w:ascii="Arial" w:hAnsi="Arial" w:cs="Arial"/>
          <w:noProof/>
          <w:sz w:val="22"/>
          <w:szCs w:val="22"/>
        </w:rPr>
      </w:pPr>
    </w:p>
    <w:p w14:paraId="09C9DEE8" w14:textId="77777777" w:rsidR="00ED5F51" w:rsidRPr="00ED5F51" w:rsidRDefault="00ED5F51" w:rsidP="00ED5F51">
      <w:pPr>
        <w:spacing w:after="160" w:line="259" w:lineRule="auto"/>
        <w:rPr>
          <w:rFonts w:ascii="Arial" w:hAnsi="Arial" w:cs="Arial"/>
          <w:sz w:val="22"/>
          <w:szCs w:val="22"/>
        </w:rPr>
      </w:pPr>
      <w:r w:rsidRPr="00ED5F51">
        <w:rPr>
          <w:rFonts w:ascii="Arial" w:hAnsi="Arial" w:cs="Arial"/>
          <w:sz w:val="22"/>
          <w:szCs w:val="22"/>
        </w:rPr>
        <w:fldChar w:fldCharType="end"/>
      </w:r>
    </w:p>
    <w:p w14:paraId="692C0000" w14:textId="77777777" w:rsidR="00ED5F51" w:rsidRPr="00ED5F51" w:rsidRDefault="00ED5F51" w:rsidP="00891FC6">
      <w:pPr>
        <w:rPr>
          <w:rFonts w:ascii="Arial" w:hAnsi="Arial" w:cs="Arial"/>
          <w:sz w:val="22"/>
          <w:szCs w:val="22"/>
        </w:rPr>
      </w:pPr>
    </w:p>
    <w:sectPr w:rsidR="00ED5F51" w:rsidRPr="00ED5F51" w:rsidSect="00AE791B">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adig, Nandita" w:date="2022-07-05T12:04:00Z" w:initials="NN">
    <w:p w14:paraId="36C1318B" w14:textId="782958B9" w:rsidR="004418A6" w:rsidRDefault="004418A6">
      <w:pPr>
        <w:pStyle w:val="CommentText"/>
      </w:pPr>
      <w:r>
        <w:rPr>
          <w:rStyle w:val="CommentReference"/>
        </w:rPr>
        <w:annotationRef/>
      </w:r>
      <w:r>
        <w:t>Denise to confirm</w:t>
      </w:r>
    </w:p>
  </w:comment>
  <w:comment w:id="1" w:author="Denise A Nunes" w:date="2022-07-21T13:37:00Z" w:initials="DAN">
    <w:p w14:paraId="5FCEABC5" w14:textId="28080752" w:rsidR="00F96E3F" w:rsidRDefault="00F96E3F">
      <w:pPr>
        <w:pStyle w:val="CommentText"/>
      </w:pPr>
      <w:r>
        <w:rPr>
          <w:rStyle w:val="CommentReference"/>
        </w:rPr>
        <w:annotationRef/>
      </w:r>
      <w:r>
        <w:t>Updated databases sources</w:t>
      </w:r>
    </w:p>
  </w:comment>
  <w:comment w:id="2" w:author="Nadig, Nandita" w:date="2022-07-05T12:07:00Z" w:initials="NN">
    <w:p w14:paraId="11DB63E0" w14:textId="193F6993" w:rsidR="004418A6" w:rsidRDefault="004418A6">
      <w:pPr>
        <w:pStyle w:val="CommentText"/>
      </w:pPr>
      <w:r>
        <w:rPr>
          <w:rStyle w:val="CommentReference"/>
        </w:rPr>
        <w:annotationRef/>
      </w:r>
      <w:r>
        <w:t>Denise to confirm</w:t>
      </w:r>
    </w:p>
  </w:comment>
  <w:comment w:id="3" w:author="Denise A Nunes" w:date="2022-07-21T13:38:00Z" w:initials="DAN">
    <w:p w14:paraId="0C07CC98" w14:textId="6BED4111" w:rsidR="00F96E3F" w:rsidRDefault="00F96E3F">
      <w:pPr>
        <w:pStyle w:val="CommentText"/>
      </w:pPr>
      <w:r>
        <w:rPr>
          <w:rStyle w:val="CommentReference"/>
        </w:rPr>
        <w:annotationRef/>
      </w:r>
      <w:r>
        <w:t xml:space="preserve">This is excellent, including the developed search for Medline (Ovid).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C1318B" w15:done="0"/>
  <w15:commentEx w15:paraId="5FCEABC5" w15:paraIdParent="36C1318B" w15:done="0"/>
  <w15:commentEx w15:paraId="11DB63E0" w15:done="0"/>
  <w15:commentEx w15:paraId="0C07CC98" w15:paraIdParent="11DB63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EA73D" w16cex:dateUtc="2022-07-05T17:04:00Z"/>
  <w16cex:commentExtensible w16cex:durableId="2683D509" w16cex:dateUtc="2022-07-21T18:37:00Z"/>
  <w16cex:commentExtensible w16cex:durableId="266EA815" w16cex:dateUtc="2022-07-05T17:07:00Z"/>
  <w16cex:commentExtensible w16cex:durableId="2683D55D" w16cex:dateUtc="2022-07-21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C1318B" w16cid:durableId="266EA73D"/>
  <w16cid:commentId w16cid:paraId="5FCEABC5" w16cid:durableId="2683D509"/>
  <w16cid:commentId w16cid:paraId="11DB63E0" w16cid:durableId="266EA815"/>
  <w16cid:commentId w16cid:paraId="0C07CC98" w16cid:durableId="2683D5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8593" w14:textId="77777777" w:rsidR="00A95EEE" w:rsidRDefault="00A95EEE" w:rsidP="00207434">
      <w:r>
        <w:separator/>
      </w:r>
    </w:p>
  </w:endnote>
  <w:endnote w:type="continuationSeparator" w:id="0">
    <w:p w14:paraId="6BE91880" w14:textId="77777777" w:rsidR="00A95EEE" w:rsidRDefault="00A95EEE" w:rsidP="0020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0E87" w14:textId="77777777" w:rsidR="00A95EEE" w:rsidRDefault="00A95EEE" w:rsidP="00207434">
      <w:r>
        <w:separator/>
      </w:r>
    </w:p>
  </w:footnote>
  <w:footnote w:type="continuationSeparator" w:id="0">
    <w:p w14:paraId="61E24287" w14:textId="77777777" w:rsidR="00A95EEE" w:rsidRDefault="00A95EEE" w:rsidP="00207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2926"/>
    <w:multiLevelType w:val="hybridMultilevel"/>
    <w:tmpl w:val="A726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C453B"/>
    <w:multiLevelType w:val="hybridMultilevel"/>
    <w:tmpl w:val="E6947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E19CB"/>
    <w:multiLevelType w:val="hybridMultilevel"/>
    <w:tmpl w:val="67C46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4684D"/>
    <w:multiLevelType w:val="hybridMultilevel"/>
    <w:tmpl w:val="1A4C1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F86192"/>
    <w:multiLevelType w:val="hybridMultilevel"/>
    <w:tmpl w:val="E724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1571D"/>
    <w:multiLevelType w:val="hybridMultilevel"/>
    <w:tmpl w:val="5D3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C0126"/>
    <w:multiLevelType w:val="hybridMultilevel"/>
    <w:tmpl w:val="6CB6F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dig, Nandita">
    <w15:presenceInfo w15:providerId="AD" w15:userId="S-1-5-21-3061956908-2738319542-621568764-392164"/>
  </w15:person>
  <w15:person w15:author="Denise A Nunes">
    <w15:presenceInfo w15:providerId="AD" w15:userId="S::dan5319@ads.northwestern.edu::ae37c0fd-1782-466e-8290-96abe95ab7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C6"/>
    <w:rsid w:val="00006EAD"/>
    <w:rsid w:val="000374F8"/>
    <w:rsid w:val="00091246"/>
    <w:rsid w:val="000926A8"/>
    <w:rsid w:val="000A43B1"/>
    <w:rsid w:val="000C464A"/>
    <w:rsid w:val="00112AFF"/>
    <w:rsid w:val="0014542C"/>
    <w:rsid w:val="00175E1A"/>
    <w:rsid w:val="001854DF"/>
    <w:rsid w:val="001D1C99"/>
    <w:rsid w:val="001F372A"/>
    <w:rsid w:val="00207434"/>
    <w:rsid w:val="002111DE"/>
    <w:rsid w:val="0029369D"/>
    <w:rsid w:val="002A5E2F"/>
    <w:rsid w:val="00366C99"/>
    <w:rsid w:val="003815DC"/>
    <w:rsid w:val="003D0167"/>
    <w:rsid w:val="003D15F9"/>
    <w:rsid w:val="00433B46"/>
    <w:rsid w:val="004418A6"/>
    <w:rsid w:val="00452415"/>
    <w:rsid w:val="00487885"/>
    <w:rsid w:val="00513D1C"/>
    <w:rsid w:val="00566E10"/>
    <w:rsid w:val="00601CAC"/>
    <w:rsid w:val="006417B4"/>
    <w:rsid w:val="00666DED"/>
    <w:rsid w:val="00672F53"/>
    <w:rsid w:val="00697AEE"/>
    <w:rsid w:val="00726718"/>
    <w:rsid w:val="007A61E9"/>
    <w:rsid w:val="007B6093"/>
    <w:rsid w:val="007B6B36"/>
    <w:rsid w:val="00836423"/>
    <w:rsid w:val="00890028"/>
    <w:rsid w:val="00891FC6"/>
    <w:rsid w:val="00941A98"/>
    <w:rsid w:val="00964FD5"/>
    <w:rsid w:val="00991B76"/>
    <w:rsid w:val="00991BCA"/>
    <w:rsid w:val="009E6B1C"/>
    <w:rsid w:val="009E7E09"/>
    <w:rsid w:val="009F245C"/>
    <w:rsid w:val="00A3397C"/>
    <w:rsid w:val="00A65065"/>
    <w:rsid w:val="00A95EEE"/>
    <w:rsid w:val="00AE2EFE"/>
    <w:rsid w:val="00AE791B"/>
    <w:rsid w:val="00B16D67"/>
    <w:rsid w:val="00B7159E"/>
    <w:rsid w:val="00BB06C2"/>
    <w:rsid w:val="00CC1DF5"/>
    <w:rsid w:val="00CD2C22"/>
    <w:rsid w:val="00D12B12"/>
    <w:rsid w:val="00D14272"/>
    <w:rsid w:val="00D67856"/>
    <w:rsid w:val="00DA3EB4"/>
    <w:rsid w:val="00DA67FD"/>
    <w:rsid w:val="00E31CAC"/>
    <w:rsid w:val="00ED5F51"/>
    <w:rsid w:val="00EF276F"/>
    <w:rsid w:val="00F064FF"/>
    <w:rsid w:val="00F60455"/>
    <w:rsid w:val="00F96E3F"/>
    <w:rsid w:val="00FB04B7"/>
    <w:rsid w:val="00FF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1D7A"/>
  <w15:chartTrackingRefBased/>
  <w15:docId w15:val="{EA5D114C-E088-374A-A786-15D26954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45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B6B3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91FC6"/>
    <w:pPr>
      <w:ind w:left="720"/>
      <w:contextualSpacing/>
    </w:pPr>
  </w:style>
  <w:style w:type="paragraph" w:customStyle="1" w:styleId="Style2">
    <w:name w:val="Style2"/>
    <w:basedOn w:val="Heading2"/>
    <w:autoRedefine/>
    <w:qFormat/>
    <w:rsid w:val="002A5E2F"/>
    <w:rPr>
      <w:rFonts w:ascii="Arial" w:hAnsi="Arial" w:cs="Arial"/>
      <w:b/>
      <w:iCs/>
      <w:color w:val="000000" w:themeColor="text1"/>
      <w:sz w:val="22"/>
      <w:szCs w:val="22"/>
    </w:rPr>
  </w:style>
  <w:style w:type="character" w:customStyle="1" w:styleId="ListParagraphChar">
    <w:name w:val="List Paragraph Char"/>
    <w:basedOn w:val="DefaultParagraphFont"/>
    <w:link w:val="ListParagraph"/>
    <w:uiPriority w:val="34"/>
    <w:rsid w:val="007B6B36"/>
  </w:style>
  <w:style w:type="character" w:customStyle="1" w:styleId="Heading2Char">
    <w:name w:val="Heading 2 Char"/>
    <w:basedOn w:val="DefaultParagraphFont"/>
    <w:link w:val="Heading2"/>
    <w:uiPriority w:val="9"/>
    <w:semiHidden/>
    <w:rsid w:val="007B6B3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60455"/>
    <w:rPr>
      <w:color w:val="0000FF"/>
      <w:u w:val="single"/>
    </w:rPr>
  </w:style>
  <w:style w:type="paragraph" w:customStyle="1" w:styleId="Style1">
    <w:name w:val="Style1"/>
    <w:basedOn w:val="Heading1"/>
    <w:qFormat/>
    <w:rsid w:val="00F60455"/>
    <w:rPr>
      <w:color w:val="000000" w:themeColor="text1"/>
    </w:rPr>
  </w:style>
  <w:style w:type="character" w:customStyle="1" w:styleId="normaltextrun">
    <w:name w:val="normaltextrun"/>
    <w:basedOn w:val="DefaultParagraphFont"/>
    <w:rsid w:val="00F60455"/>
  </w:style>
  <w:style w:type="character" w:customStyle="1" w:styleId="eop">
    <w:name w:val="eop"/>
    <w:basedOn w:val="DefaultParagraphFont"/>
    <w:rsid w:val="00F60455"/>
  </w:style>
  <w:style w:type="character" w:customStyle="1" w:styleId="Heading1Char">
    <w:name w:val="Heading 1 Char"/>
    <w:basedOn w:val="DefaultParagraphFont"/>
    <w:link w:val="Heading1"/>
    <w:uiPriority w:val="9"/>
    <w:rsid w:val="00F6045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26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18"/>
    <w:rPr>
      <w:rFonts w:ascii="Segoe UI" w:hAnsi="Segoe UI" w:cs="Segoe UI"/>
      <w:sz w:val="18"/>
      <w:szCs w:val="18"/>
    </w:rPr>
  </w:style>
  <w:style w:type="character" w:styleId="CommentReference">
    <w:name w:val="annotation reference"/>
    <w:basedOn w:val="DefaultParagraphFont"/>
    <w:uiPriority w:val="99"/>
    <w:semiHidden/>
    <w:unhideWhenUsed/>
    <w:rsid w:val="00DA3EB4"/>
    <w:rPr>
      <w:sz w:val="16"/>
      <w:szCs w:val="16"/>
    </w:rPr>
  </w:style>
  <w:style w:type="paragraph" w:styleId="CommentText">
    <w:name w:val="annotation text"/>
    <w:basedOn w:val="Normal"/>
    <w:link w:val="CommentTextChar"/>
    <w:uiPriority w:val="99"/>
    <w:semiHidden/>
    <w:unhideWhenUsed/>
    <w:rsid w:val="00DA3EB4"/>
    <w:rPr>
      <w:sz w:val="20"/>
      <w:szCs w:val="20"/>
    </w:rPr>
  </w:style>
  <w:style w:type="character" w:customStyle="1" w:styleId="CommentTextChar">
    <w:name w:val="Comment Text Char"/>
    <w:basedOn w:val="DefaultParagraphFont"/>
    <w:link w:val="CommentText"/>
    <w:uiPriority w:val="99"/>
    <w:semiHidden/>
    <w:rsid w:val="00DA3EB4"/>
    <w:rPr>
      <w:sz w:val="20"/>
      <w:szCs w:val="20"/>
    </w:rPr>
  </w:style>
  <w:style w:type="paragraph" w:styleId="CommentSubject">
    <w:name w:val="annotation subject"/>
    <w:basedOn w:val="CommentText"/>
    <w:next w:val="CommentText"/>
    <w:link w:val="CommentSubjectChar"/>
    <w:uiPriority w:val="99"/>
    <w:semiHidden/>
    <w:unhideWhenUsed/>
    <w:rsid w:val="00DA3EB4"/>
    <w:rPr>
      <w:b/>
      <w:bCs/>
    </w:rPr>
  </w:style>
  <w:style w:type="character" w:customStyle="1" w:styleId="CommentSubjectChar">
    <w:name w:val="Comment Subject Char"/>
    <w:basedOn w:val="CommentTextChar"/>
    <w:link w:val="CommentSubject"/>
    <w:uiPriority w:val="99"/>
    <w:semiHidden/>
    <w:rsid w:val="00DA3EB4"/>
    <w:rPr>
      <w:b/>
      <w:bCs/>
      <w:sz w:val="20"/>
      <w:szCs w:val="20"/>
    </w:rPr>
  </w:style>
  <w:style w:type="table" w:styleId="TableGrid">
    <w:name w:val="Table Grid"/>
    <w:basedOn w:val="TableNormal"/>
    <w:uiPriority w:val="39"/>
    <w:rsid w:val="0051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577843">
      <w:bodyDiv w:val="1"/>
      <w:marLeft w:val="0"/>
      <w:marRight w:val="0"/>
      <w:marTop w:val="0"/>
      <w:marBottom w:val="0"/>
      <w:divBdr>
        <w:top w:val="none" w:sz="0" w:space="0" w:color="auto"/>
        <w:left w:val="none" w:sz="0" w:space="0" w:color="auto"/>
        <w:bottom w:val="none" w:sz="0" w:space="0" w:color="auto"/>
        <w:right w:val="none" w:sz="0" w:space="0" w:color="auto"/>
      </w:divBdr>
    </w:div>
    <w:div w:id="625311218">
      <w:bodyDiv w:val="1"/>
      <w:marLeft w:val="0"/>
      <w:marRight w:val="0"/>
      <w:marTop w:val="0"/>
      <w:marBottom w:val="0"/>
      <w:divBdr>
        <w:top w:val="none" w:sz="0" w:space="0" w:color="auto"/>
        <w:left w:val="none" w:sz="0" w:space="0" w:color="auto"/>
        <w:bottom w:val="none" w:sz="0" w:space="0" w:color="auto"/>
        <w:right w:val="none" w:sz="0" w:space="0" w:color="auto"/>
      </w:divBdr>
    </w:div>
    <w:div w:id="136178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jebo.2020.03.0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cbi.nlm.nih.gov/pubmed/15818092"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12779298" TargetMode="External"/><Relationship Id="rId5" Type="http://schemas.openxmlformats.org/officeDocument/2006/relationships/footnotes" Target="footnotes.xml"/><Relationship Id="rId15" Type="http://schemas.openxmlformats.org/officeDocument/2006/relationships/hyperlink" Target="http://www.ncbi.nlm.nih.gov/pubmed/18828201"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ncbi.nlm.nih.gov/pubmed/10568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amychaowang@gmail.com</dc:creator>
  <cp:keywords/>
  <dc:description/>
  <cp:lastModifiedBy>amychaowang@gmail.com</cp:lastModifiedBy>
  <cp:revision>2</cp:revision>
  <dcterms:created xsi:type="dcterms:W3CDTF">2022-08-03T19:45:00Z</dcterms:created>
  <dcterms:modified xsi:type="dcterms:W3CDTF">2022-08-03T19:45:00Z</dcterms:modified>
</cp:coreProperties>
</file>