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word/commentsIds.xml" ContentType="application/vnd.openxmlformats-officedocument.wordprocessingml.commentsId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6EEE2A48" w14:textId="171A38DA" w:rsidR="003548B0" w:rsidRPr="00B53EF7" w:rsidRDefault="0015264E" w:rsidP="006529DE">
      <w:pPr>
        <w:rPr>
          <w:rFonts w:ascii="Arial" w:hAnsi="Arial" w:cs="Arial"/>
        </w:rPr>
      </w:pPr>
      <w:r w:rsidRPr="00B53EF7">
        <w:rPr>
          <w:rFonts w:ascii="Arial" w:hAnsi="Arial" w:cs="Arial"/>
          <w:b/>
        </w:rPr>
        <w:t xml:space="preserve">Title: </w:t>
      </w:r>
    </w:p>
    <w:p w14:paraId="41D8F249" w14:textId="41A9BB8B" w:rsidR="0015264E" w:rsidRPr="009E04A4" w:rsidRDefault="0015264E" w:rsidP="006529DE">
      <w:pPr>
        <w:rPr>
          <w:rFonts w:ascii="Arial" w:hAnsi="Arial" w:cs="Arial"/>
          <w:b/>
        </w:rPr>
      </w:pPr>
      <w:r w:rsidRPr="009E04A4">
        <w:rPr>
          <w:rFonts w:ascii="Arial" w:hAnsi="Arial" w:cs="Arial"/>
        </w:rPr>
        <w:t xml:space="preserve">Personas for the </w:t>
      </w:r>
      <w:r w:rsidR="003548B0" w:rsidRPr="009E04A4">
        <w:rPr>
          <w:rFonts w:ascii="Arial" w:hAnsi="Arial" w:cs="Arial"/>
        </w:rPr>
        <w:t xml:space="preserve">Translational </w:t>
      </w:r>
      <w:r w:rsidRPr="009E04A4">
        <w:rPr>
          <w:rFonts w:ascii="Arial" w:hAnsi="Arial" w:cs="Arial"/>
        </w:rPr>
        <w:t>Workforce</w:t>
      </w:r>
      <w:bookmarkStart w:id="0" w:name="_GoBack"/>
      <w:bookmarkEnd w:id="0"/>
    </w:p>
    <w:p w14:paraId="2928CD0B" w14:textId="77777777" w:rsidR="00547F16" w:rsidRPr="009E04A4" w:rsidRDefault="00547F16" w:rsidP="006529DE">
      <w:pPr>
        <w:rPr>
          <w:rFonts w:ascii="Arial" w:hAnsi="Arial" w:cs="Arial"/>
        </w:rPr>
      </w:pPr>
    </w:p>
    <w:p w14:paraId="77401758" w14:textId="61C6390F" w:rsidR="00547F16" w:rsidRPr="009E04A4" w:rsidRDefault="00547F16" w:rsidP="006529DE">
      <w:pPr>
        <w:rPr>
          <w:rFonts w:ascii="Arial" w:hAnsi="Arial" w:cs="Arial"/>
          <w:b/>
        </w:rPr>
      </w:pPr>
      <w:r w:rsidRPr="009E04A4">
        <w:rPr>
          <w:rFonts w:ascii="Arial" w:hAnsi="Arial" w:cs="Arial"/>
          <w:b/>
        </w:rPr>
        <w:t>Authors</w:t>
      </w:r>
    </w:p>
    <w:p w14:paraId="0C87D303" w14:textId="77777777" w:rsidR="00547F16" w:rsidRPr="009E04A4" w:rsidRDefault="00547F16" w:rsidP="006529DE">
      <w:pPr>
        <w:rPr>
          <w:rFonts w:ascii="Arial" w:hAnsi="Arial" w:cs="Arial"/>
        </w:rPr>
      </w:pPr>
    </w:p>
    <w:p w14:paraId="3AD3A42D" w14:textId="56B4D252" w:rsidR="006529DE" w:rsidRPr="009E04A4" w:rsidRDefault="003548B0" w:rsidP="006529DE">
      <w:pPr>
        <w:rPr>
          <w:rFonts w:ascii="Arial" w:hAnsi="Arial" w:cs="Arial"/>
        </w:rPr>
      </w:pPr>
      <w:r w:rsidRPr="009E04A4">
        <w:rPr>
          <w:rFonts w:ascii="Arial" w:hAnsi="Arial" w:cs="Arial"/>
        </w:rPr>
        <w:t>Sara Gonzales</w:t>
      </w:r>
      <w:r w:rsidRPr="009E04A4">
        <w:rPr>
          <w:rFonts w:ascii="Arial" w:hAnsi="Arial" w:cs="Arial"/>
          <w:vertAlign w:val="superscript"/>
        </w:rPr>
        <w:t>1</w:t>
      </w:r>
      <w:r w:rsidRPr="009E04A4">
        <w:rPr>
          <w:rFonts w:ascii="Arial" w:hAnsi="Arial" w:cs="Arial"/>
        </w:rPr>
        <w:t>,</w:t>
      </w:r>
      <w:r w:rsidR="0033301A" w:rsidRPr="009E04A4">
        <w:rPr>
          <w:rFonts w:ascii="Arial" w:hAnsi="Arial" w:cs="Arial"/>
        </w:rPr>
        <w:t xml:space="preserve"> </w:t>
      </w:r>
      <w:r w:rsidRPr="009E04A4">
        <w:rPr>
          <w:rFonts w:ascii="Arial" w:hAnsi="Arial" w:cs="Arial"/>
        </w:rPr>
        <w:t>Lisa O’Keefe</w:t>
      </w:r>
      <w:r w:rsidRPr="009E04A4">
        <w:rPr>
          <w:rFonts w:ascii="Arial" w:hAnsi="Arial" w:cs="Arial"/>
          <w:vertAlign w:val="superscript"/>
        </w:rPr>
        <w:t>1</w:t>
      </w:r>
      <w:r w:rsidRPr="009E04A4">
        <w:rPr>
          <w:rFonts w:ascii="Arial" w:hAnsi="Arial" w:cs="Arial"/>
        </w:rPr>
        <w:t>, Karen Gutzman</w:t>
      </w:r>
      <w:r w:rsidRPr="009E04A4">
        <w:rPr>
          <w:rFonts w:ascii="Arial" w:hAnsi="Arial" w:cs="Arial"/>
          <w:vertAlign w:val="superscript"/>
        </w:rPr>
        <w:t>1</w:t>
      </w:r>
      <w:r w:rsidRPr="009E04A4">
        <w:rPr>
          <w:rFonts w:ascii="Arial" w:hAnsi="Arial" w:cs="Arial"/>
        </w:rPr>
        <w:t xml:space="preserve">, </w:t>
      </w:r>
      <w:r w:rsidR="00D42D7D" w:rsidRPr="009E04A4">
        <w:rPr>
          <w:rFonts w:ascii="Arial" w:hAnsi="Arial" w:cs="Arial"/>
        </w:rPr>
        <w:t>Guillaume Viger</w:t>
      </w:r>
      <w:r w:rsidR="00B94E2D" w:rsidRPr="009E04A4">
        <w:rPr>
          <w:rFonts w:ascii="Arial" w:hAnsi="Arial" w:cs="Arial"/>
          <w:vertAlign w:val="superscript"/>
        </w:rPr>
        <w:t>1</w:t>
      </w:r>
      <w:r w:rsidR="00B94E2D" w:rsidRPr="009E04A4">
        <w:rPr>
          <w:rFonts w:ascii="Arial" w:hAnsi="Arial" w:cs="Arial"/>
        </w:rPr>
        <w:t>,</w:t>
      </w:r>
      <w:r w:rsidRPr="009E04A4">
        <w:rPr>
          <w:rFonts w:ascii="Arial" w:hAnsi="Arial" w:cs="Arial"/>
        </w:rPr>
        <w:t xml:space="preserve"> </w:t>
      </w:r>
      <w:r w:rsidR="00B94E2D" w:rsidRPr="009E04A4">
        <w:rPr>
          <w:rFonts w:ascii="Arial" w:hAnsi="Arial" w:cs="Arial"/>
        </w:rPr>
        <w:t>Annie</w:t>
      </w:r>
      <w:r w:rsidR="00DD3E1D" w:rsidRPr="009E04A4">
        <w:rPr>
          <w:rFonts w:ascii="Arial" w:hAnsi="Arial" w:cs="Arial"/>
        </w:rPr>
        <w:t xml:space="preserve"> B.</w:t>
      </w:r>
      <w:r w:rsidR="00B94E2D" w:rsidRPr="009E04A4">
        <w:rPr>
          <w:rFonts w:ascii="Arial" w:hAnsi="Arial" w:cs="Arial"/>
        </w:rPr>
        <w:t xml:space="preserve"> </w:t>
      </w:r>
      <w:r w:rsidRPr="009E04A4">
        <w:rPr>
          <w:rFonts w:ascii="Arial" w:hAnsi="Arial" w:cs="Arial"/>
        </w:rPr>
        <w:t>Wescott</w:t>
      </w:r>
      <w:r w:rsidRPr="009E04A4">
        <w:rPr>
          <w:rFonts w:ascii="Arial" w:hAnsi="Arial" w:cs="Arial"/>
          <w:vertAlign w:val="superscript"/>
        </w:rPr>
        <w:t>1</w:t>
      </w:r>
      <w:r w:rsidRPr="009E04A4">
        <w:rPr>
          <w:rFonts w:ascii="Arial" w:hAnsi="Arial" w:cs="Arial"/>
        </w:rPr>
        <w:t>, Bailey Farrow</w:t>
      </w:r>
      <w:r w:rsidRPr="009E04A4">
        <w:rPr>
          <w:rFonts w:ascii="Arial" w:hAnsi="Arial" w:cs="Arial"/>
          <w:vertAlign w:val="superscript"/>
        </w:rPr>
        <w:t>2</w:t>
      </w:r>
      <w:r w:rsidRPr="009E04A4">
        <w:rPr>
          <w:rFonts w:ascii="Arial" w:hAnsi="Arial" w:cs="Arial"/>
        </w:rPr>
        <w:t>, Allison Heath</w:t>
      </w:r>
      <w:r w:rsidRPr="009E04A4">
        <w:rPr>
          <w:rFonts w:ascii="Arial" w:hAnsi="Arial" w:cs="Arial"/>
          <w:vertAlign w:val="superscript"/>
        </w:rPr>
        <w:t>2</w:t>
      </w:r>
      <w:r w:rsidRPr="009E04A4">
        <w:rPr>
          <w:rFonts w:ascii="Arial" w:hAnsi="Arial" w:cs="Arial"/>
        </w:rPr>
        <w:t>, Meen Chul Kim</w:t>
      </w:r>
      <w:r w:rsidRPr="009E04A4">
        <w:rPr>
          <w:rFonts w:ascii="Arial" w:hAnsi="Arial" w:cs="Arial"/>
          <w:vertAlign w:val="superscript"/>
        </w:rPr>
        <w:t>2</w:t>
      </w:r>
      <w:r w:rsidRPr="009E04A4">
        <w:rPr>
          <w:rFonts w:ascii="Arial" w:hAnsi="Arial" w:cs="Arial"/>
        </w:rPr>
        <w:t>, Deanne Taylor</w:t>
      </w:r>
      <w:r w:rsidR="009F22F0" w:rsidRPr="009E04A4">
        <w:rPr>
          <w:rFonts w:ascii="Arial" w:hAnsi="Arial" w:cs="Arial"/>
          <w:vertAlign w:val="superscript"/>
        </w:rPr>
        <w:t>3,4</w:t>
      </w:r>
      <w:r w:rsidRPr="009E04A4">
        <w:rPr>
          <w:rFonts w:ascii="Arial" w:hAnsi="Arial" w:cs="Arial"/>
        </w:rPr>
        <w:t>, Robin Champieux</w:t>
      </w:r>
      <w:r w:rsidR="009F22F0" w:rsidRPr="009E04A4">
        <w:rPr>
          <w:rFonts w:ascii="Arial" w:hAnsi="Arial" w:cs="Arial"/>
          <w:vertAlign w:val="superscript"/>
        </w:rPr>
        <w:t>5</w:t>
      </w:r>
      <w:r w:rsidRPr="009E04A4">
        <w:rPr>
          <w:rFonts w:ascii="Arial" w:hAnsi="Arial" w:cs="Arial"/>
        </w:rPr>
        <w:t>, Po-Yin Ye</w:t>
      </w:r>
      <w:r w:rsidR="009F22F0" w:rsidRPr="009E04A4">
        <w:rPr>
          <w:rFonts w:ascii="Arial" w:hAnsi="Arial" w:cs="Arial"/>
        </w:rPr>
        <w:t>n</w:t>
      </w:r>
      <w:r w:rsidR="00547F16" w:rsidRPr="009E04A4">
        <w:rPr>
          <w:rFonts w:ascii="Arial" w:hAnsi="Arial" w:cs="Arial"/>
          <w:vertAlign w:val="superscript"/>
        </w:rPr>
        <w:t>6,7</w:t>
      </w:r>
      <w:r w:rsidRPr="009E04A4">
        <w:rPr>
          <w:rFonts w:ascii="Arial" w:hAnsi="Arial" w:cs="Arial"/>
        </w:rPr>
        <w:t>, and Kristi Holmes</w:t>
      </w:r>
      <w:r w:rsidRPr="009E04A4">
        <w:rPr>
          <w:rFonts w:ascii="Arial" w:hAnsi="Arial" w:cs="Arial"/>
          <w:vertAlign w:val="superscript"/>
        </w:rPr>
        <w:t>1</w:t>
      </w:r>
      <w:r w:rsidR="00547F16" w:rsidRPr="009E04A4">
        <w:rPr>
          <w:rFonts w:ascii="Arial" w:hAnsi="Arial" w:cs="Arial"/>
          <w:vertAlign w:val="superscript"/>
        </w:rPr>
        <w:t>,8</w:t>
      </w:r>
      <w:r w:rsidRPr="009E04A4">
        <w:rPr>
          <w:rFonts w:ascii="Arial" w:hAnsi="Arial" w:cs="Arial"/>
        </w:rPr>
        <w:t>.</w:t>
      </w:r>
    </w:p>
    <w:p w14:paraId="644E1B07" w14:textId="77777777" w:rsidR="003548B0" w:rsidRPr="009E04A4" w:rsidRDefault="003548B0" w:rsidP="006529DE">
      <w:pPr>
        <w:rPr>
          <w:rFonts w:ascii="Arial" w:hAnsi="Arial" w:cs="Arial"/>
          <w:b/>
        </w:rPr>
      </w:pPr>
    </w:p>
    <w:p w14:paraId="236FBCBA" w14:textId="77777777" w:rsidR="003548B0" w:rsidRPr="009E04A4" w:rsidRDefault="003548B0" w:rsidP="006529DE">
      <w:pPr>
        <w:rPr>
          <w:rFonts w:ascii="Arial" w:hAnsi="Arial" w:cs="Arial"/>
          <w:b/>
        </w:rPr>
      </w:pPr>
      <w:r w:rsidRPr="009E04A4">
        <w:rPr>
          <w:rFonts w:ascii="Arial" w:hAnsi="Arial" w:cs="Arial"/>
          <w:b/>
        </w:rPr>
        <w:t>Affiliations</w:t>
      </w:r>
    </w:p>
    <w:p w14:paraId="10A7F59A" w14:textId="77777777" w:rsidR="003548B0" w:rsidRPr="009E04A4" w:rsidRDefault="003548B0" w:rsidP="006529DE">
      <w:pPr>
        <w:rPr>
          <w:rFonts w:ascii="Arial" w:hAnsi="Arial" w:cs="Arial"/>
          <w:b/>
        </w:rPr>
      </w:pPr>
    </w:p>
    <w:p w14:paraId="1462C97D" w14:textId="50888472" w:rsidR="009F22F0" w:rsidRPr="009E04A4" w:rsidRDefault="003548B0" w:rsidP="006529DE">
      <w:pPr>
        <w:rPr>
          <w:rFonts w:ascii="Arial" w:hAnsi="Arial" w:cs="Arial"/>
        </w:rPr>
      </w:pPr>
      <w:r w:rsidRPr="009E04A4">
        <w:rPr>
          <w:rFonts w:ascii="Arial" w:hAnsi="Arial" w:cs="Arial"/>
          <w:vertAlign w:val="superscript"/>
        </w:rPr>
        <w:t>1</w:t>
      </w:r>
      <w:r w:rsidR="009F22F0" w:rsidRPr="009E04A4">
        <w:rPr>
          <w:rFonts w:ascii="Arial" w:hAnsi="Arial" w:cs="Arial"/>
        </w:rPr>
        <w:t xml:space="preserve">Galter Health Sciences Library, </w:t>
      </w:r>
      <w:r w:rsidRPr="009E04A4">
        <w:rPr>
          <w:rFonts w:ascii="Arial" w:hAnsi="Arial" w:cs="Arial"/>
        </w:rPr>
        <w:t>Northwestern University Feinberg School of Medicine</w:t>
      </w:r>
      <w:r w:rsidR="00547F16" w:rsidRPr="009E04A4">
        <w:rPr>
          <w:rFonts w:ascii="Arial" w:hAnsi="Arial" w:cs="Arial"/>
        </w:rPr>
        <w:t>, Chicago, IL.</w:t>
      </w:r>
    </w:p>
    <w:p w14:paraId="44119CA2" w14:textId="102CD8B3" w:rsidR="009F22F0" w:rsidRPr="009E04A4" w:rsidRDefault="009F22F0" w:rsidP="009F22F0">
      <w:pPr>
        <w:rPr>
          <w:rFonts w:ascii="Arial" w:hAnsi="Arial" w:cs="Arial"/>
        </w:rPr>
      </w:pPr>
      <w:r w:rsidRPr="009E04A4">
        <w:rPr>
          <w:rFonts w:ascii="Arial" w:hAnsi="Arial" w:cs="Arial"/>
          <w:vertAlign w:val="superscript"/>
        </w:rPr>
        <w:t>2</w:t>
      </w:r>
      <w:r w:rsidRPr="009E04A4">
        <w:rPr>
          <w:rFonts w:ascii="Arial" w:hAnsi="Arial" w:cs="Arial"/>
        </w:rPr>
        <w:t>Center for Data-Driven Discovery in Biomedicine, The Children's Hospital of Philadelphia, Philadelphia, PA.</w:t>
      </w:r>
    </w:p>
    <w:p w14:paraId="06A89D2C" w14:textId="37C96206" w:rsidR="009F22F0" w:rsidRPr="009E04A4" w:rsidRDefault="009F22F0" w:rsidP="009F22F0">
      <w:pPr>
        <w:rPr>
          <w:rFonts w:ascii="Arial" w:hAnsi="Arial" w:cs="Arial"/>
        </w:rPr>
      </w:pPr>
      <w:r w:rsidRPr="009E04A4">
        <w:rPr>
          <w:rFonts w:ascii="Arial" w:hAnsi="Arial" w:cs="Arial"/>
          <w:vertAlign w:val="superscript"/>
        </w:rPr>
        <w:t>3</w:t>
      </w:r>
      <w:r w:rsidRPr="009E04A4">
        <w:rPr>
          <w:rFonts w:ascii="Arial" w:hAnsi="Arial" w:cs="Arial"/>
        </w:rPr>
        <w:t>Department of Pediatrics, Perelman School of Medicine at the University of Pennsylvania, Philadelphia, P</w:t>
      </w:r>
      <w:r w:rsidR="00547F16" w:rsidRPr="009E04A4">
        <w:rPr>
          <w:rFonts w:ascii="Arial" w:hAnsi="Arial" w:cs="Arial"/>
        </w:rPr>
        <w:t>A</w:t>
      </w:r>
      <w:r w:rsidRPr="009E04A4">
        <w:rPr>
          <w:rFonts w:ascii="Arial" w:hAnsi="Arial" w:cs="Arial"/>
        </w:rPr>
        <w:t>.</w:t>
      </w:r>
    </w:p>
    <w:p w14:paraId="539CC563" w14:textId="6C5F261F" w:rsidR="009F22F0" w:rsidRPr="009E04A4" w:rsidRDefault="009F22F0" w:rsidP="009F22F0">
      <w:pPr>
        <w:rPr>
          <w:rFonts w:ascii="Arial" w:hAnsi="Arial" w:cs="Arial"/>
        </w:rPr>
      </w:pPr>
      <w:r w:rsidRPr="009E04A4">
        <w:rPr>
          <w:rFonts w:ascii="Arial" w:hAnsi="Arial" w:cs="Arial"/>
          <w:vertAlign w:val="superscript"/>
        </w:rPr>
        <w:t>4</w:t>
      </w:r>
      <w:r w:rsidRPr="009E04A4">
        <w:rPr>
          <w:rFonts w:ascii="Arial" w:hAnsi="Arial" w:cs="Arial"/>
        </w:rPr>
        <w:t>Department of Biomedical and Health Informatics, The Children's Hospital of Philadelphia, Philadelphia, PA.</w:t>
      </w:r>
    </w:p>
    <w:p w14:paraId="39D65A60" w14:textId="71167D7F" w:rsidR="009F22F0" w:rsidRPr="009E04A4" w:rsidRDefault="009F22F0" w:rsidP="009F22F0">
      <w:pPr>
        <w:rPr>
          <w:rFonts w:ascii="Arial" w:hAnsi="Arial" w:cs="Arial"/>
        </w:rPr>
      </w:pPr>
      <w:r w:rsidRPr="009E04A4">
        <w:rPr>
          <w:rFonts w:ascii="Arial" w:hAnsi="Arial" w:cs="Arial"/>
          <w:vertAlign w:val="superscript"/>
        </w:rPr>
        <w:t>5</w:t>
      </w:r>
      <w:r w:rsidRPr="009E04A4">
        <w:rPr>
          <w:rFonts w:ascii="Arial" w:hAnsi="Arial" w:cs="Arial"/>
        </w:rPr>
        <w:t>The Oregon Health &amp; Science University Library</w:t>
      </w:r>
      <w:r w:rsidR="00547F16" w:rsidRPr="009E04A4">
        <w:rPr>
          <w:rFonts w:ascii="Arial" w:hAnsi="Arial" w:cs="Arial"/>
        </w:rPr>
        <w:t xml:space="preserve">, Oregon Health &amp; Science University, </w:t>
      </w:r>
      <w:r w:rsidR="00302459" w:rsidRPr="009E04A4">
        <w:rPr>
          <w:rFonts w:ascii="Arial" w:hAnsi="Arial" w:cs="Arial"/>
        </w:rPr>
        <w:t>Portland</w:t>
      </w:r>
      <w:r w:rsidR="00547F16" w:rsidRPr="009E04A4">
        <w:rPr>
          <w:rFonts w:ascii="Arial" w:hAnsi="Arial" w:cs="Arial"/>
        </w:rPr>
        <w:t>, OR.</w:t>
      </w:r>
    </w:p>
    <w:p w14:paraId="5EF56BD4" w14:textId="7718B69E" w:rsidR="009F22F0" w:rsidRPr="009E04A4" w:rsidRDefault="009F22F0" w:rsidP="00302459">
      <w:pPr>
        <w:rPr>
          <w:rFonts w:ascii="Arial" w:hAnsi="Arial" w:cs="Arial"/>
        </w:rPr>
      </w:pPr>
      <w:r w:rsidRPr="009E04A4">
        <w:rPr>
          <w:rFonts w:ascii="Arial" w:hAnsi="Arial" w:cs="Arial"/>
          <w:vertAlign w:val="superscript"/>
        </w:rPr>
        <w:t>6</w:t>
      </w:r>
      <w:r w:rsidRPr="009E04A4">
        <w:rPr>
          <w:rFonts w:ascii="Arial" w:hAnsi="Arial" w:cs="Arial"/>
        </w:rPr>
        <w:t>Institute for Informatics, Department of Medicine, Division of General Medical Sciences, Washington University School of Medicine, St. Louis, MO.</w:t>
      </w:r>
    </w:p>
    <w:p w14:paraId="31DC9A50" w14:textId="71F57FC2" w:rsidR="009F22F0" w:rsidRPr="009E04A4" w:rsidRDefault="009F22F0" w:rsidP="00302459">
      <w:pPr>
        <w:rPr>
          <w:rFonts w:ascii="Arial" w:hAnsi="Arial" w:cs="Arial"/>
        </w:rPr>
      </w:pPr>
      <w:r w:rsidRPr="009E04A4">
        <w:rPr>
          <w:rFonts w:ascii="Arial" w:hAnsi="Arial" w:cs="Arial"/>
          <w:vertAlign w:val="superscript"/>
        </w:rPr>
        <w:t>7</w:t>
      </w:r>
      <w:r w:rsidRPr="009E04A4">
        <w:rPr>
          <w:rFonts w:ascii="Arial" w:hAnsi="Arial" w:cs="Arial"/>
        </w:rPr>
        <w:t>Goldfarb School of Nursing, Barnes Jewish College, BJC Health</w:t>
      </w:r>
      <w:r w:rsidR="001E19F1" w:rsidRPr="009E04A4">
        <w:rPr>
          <w:rFonts w:ascii="Arial" w:hAnsi="Arial" w:cs="Arial"/>
        </w:rPr>
        <w:t>C</w:t>
      </w:r>
      <w:r w:rsidRPr="009E04A4">
        <w:rPr>
          <w:rFonts w:ascii="Arial" w:hAnsi="Arial" w:cs="Arial"/>
        </w:rPr>
        <w:t>are, St. Louis, MO.</w:t>
      </w:r>
    </w:p>
    <w:p w14:paraId="3A6ADAF1" w14:textId="648265F1" w:rsidR="009F22F0" w:rsidRDefault="00547F16" w:rsidP="00302459">
      <w:pPr>
        <w:rPr>
          <w:rFonts w:ascii="Arial" w:hAnsi="Arial" w:cs="Arial"/>
        </w:rPr>
      </w:pPr>
      <w:r w:rsidRPr="009E04A4">
        <w:rPr>
          <w:rFonts w:ascii="Arial" w:hAnsi="Arial" w:cs="Arial"/>
          <w:vertAlign w:val="superscript"/>
        </w:rPr>
        <w:t>8</w:t>
      </w:r>
      <w:r w:rsidRPr="009E04A4">
        <w:rPr>
          <w:rFonts w:ascii="Arial" w:hAnsi="Arial" w:cs="Arial"/>
        </w:rPr>
        <w:t>Department of Preventive Medicine, Division of Health and Biomedical Informatics, Northwestern University Feinberg School of Medicine, Chicago, IL.</w:t>
      </w:r>
    </w:p>
    <w:p w14:paraId="798DC05D" w14:textId="4E19AC9D" w:rsidR="00B8628A" w:rsidRDefault="00B8628A" w:rsidP="00302459">
      <w:pPr>
        <w:rPr>
          <w:rFonts w:ascii="Arial" w:hAnsi="Arial" w:cs="Arial"/>
        </w:rPr>
      </w:pPr>
    </w:p>
    <w:p w14:paraId="7127E8AA" w14:textId="77777777" w:rsidR="00B8628A" w:rsidRDefault="00B8628A" w:rsidP="00302459">
      <w:pPr>
        <w:rPr>
          <w:rFonts w:ascii="Arial" w:hAnsi="Arial" w:cs="Arial"/>
        </w:rPr>
      </w:pPr>
    </w:p>
    <w:p w14:paraId="13E455F2" w14:textId="77777777" w:rsidR="00B8628A" w:rsidRDefault="00B8628A" w:rsidP="00302459">
      <w:pPr>
        <w:rPr>
          <w:rFonts w:ascii="Arial" w:hAnsi="Arial" w:cs="Arial"/>
        </w:rPr>
      </w:pPr>
    </w:p>
    <w:p w14:paraId="49FFF48D" w14:textId="2315BC45" w:rsidR="00B8628A" w:rsidRPr="009E04A4" w:rsidRDefault="00B8628A" w:rsidP="00302459">
      <w:pPr>
        <w:rPr>
          <w:rFonts w:ascii="Arial" w:hAnsi="Arial" w:cs="Arial"/>
        </w:rPr>
      </w:pPr>
      <w:r>
        <w:rPr>
          <w:rFonts w:ascii="Arial" w:hAnsi="Arial" w:cs="Arial"/>
        </w:rPr>
        <w:t xml:space="preserve">Conflict of Interest Statement: </w:t>
      </w:r>
      <w:r w:rsidRPr="00B8628A">
        <w:rPr>
          <w:rFonts w:ascii="Arial" w:hAnsi="Arial" w:cs="Arial"/>
        </w:rPr>
        <w:t xml:space="preserve">No authors on the manuscript </w:t>
      </w:r>
      <w:r w:rsidRPr="00B8628A">
        <w:rPr>
          <w:rFonts w:ascii="Arial" w:hAnsi="Arial" w:cs="Arial"/>
          <w:i/>
        </w:rPr>
        <w:t xml:space="preserve">Personas for the Translational Workforce </w:t>
      </w:r>
      <w:r w:rsidRPr="00B8628A">
        <w:rPr>
          <w:rFonts w:ascii="Arial" w:hAnsi="Arial" w:cs="Arial"/>
        </w:rPr>
        <w:t>have a conflict of interest for the project or manuscript</w:t>
      </w:r>
    </w:p>
    <w:p w14:paraId="07BF5D98" w14:textId="53765108" w:rsidR="009F22F0" w:rsidRPr="009E04A4" w:rsidRDefault="009F22F0" w:rsidP="006529DE">
      <w:pPr>
        <w:rPr>
          <w:rFonts w:ascii="Arial" w:hAnsi="Arial" w:cs="Arial"/>
        </w:rPr>
      </w:pPr>
    </w:p>
    <w:p w14:paraId="074C1FCB" w14:textId="77777777" w:rsidR="006529DE" w:rsidRPr="009E04A4" w:rsidRDefault="006529DE" w:rsidP="006529DE">
      <w:pPr>
        <w:rPr>
          <w:rFonts w:ascii="Arial" w:hAnsi="Arial" w:cs="Arial"/>
          <w:b/>
        </w:rPr>
      </w:pPr>
    </w:p>
    <w:p w14:paraId="3751B943" w14:textId="77777777" w:rsidR="0095240D" w:rsidRPr="009E04A4" w:rsidRDefault="0095240D" w:rsidP="005B1096">
      <w:pPr>
        <w:rPr>
          <w:rFonts w:ascii="Arial" w:hAnsi="Arial" w:cs="Arial"/>
          <w:b/>
        </w:rPr>
      </w:pPr>
    </w:p>
    <w:p w14:paraId="258E3947" w14:textId="77777777" w:rsidR="0095240D" w:rsidRPr="009E04A4" w:rsidRDefault="0095240D" w:rsidP="005B1096">
      <w:pPr>
        <w:rPr>
          <w:rFonts w:ascii="Arial" w:hAnsi="Arial" w:cs="Arial"/>
          <w:b/>
        </w:rPr>
      </w:pPr>
    </w:p>
    <w:p w14:paraId="72B085E2" w14:textId="77777777" w:rsidR="0095240D" w:rsidRPr="009E04A4" w:rsidRDefault="0095240D" w:rsidP="005B1096">
      <w:pPr>
        <w:rPr>
          <w:rFonts w:ascii="Arial" w:hAnsi="Arial" w:cs="Arial"/>
          <w:b/>
        </w:rPr>
      </w:pPr>
    </w:p>
    <w:p w14:paraId="089AA392" w14:textId="77777777" w:rsidR="0095240D" w:rsidRPr="009E04A4" w:rsidRDefault="0095240D" w:rsidP="005B1096">
      <w:pPr>
        <w:rPr>
          <w:rFonts w:ascii="Arial" w:hAnsi="Arial" w:cs="Arial"/>
          <w:b/>
        </w:rPr>
      </w:pPr>
    </w:p>
    <w:p w14:paraId="22944B2D" w14:textId="77777777" w:rsidR="0095240D" w:rsidRPr="009E04A4" w:rsidRDefault="0095240D" w:rsidP="005B1096">
      <w:pPr>
        <w:rPr>
          <w:rFonts w:ascii="Arial" w:hAnsi="Arial" w:cs="Arial"/>
          <w:b/>
        </w:rPr>
      </w:pPr>
    </w:p>
    <w:p w14:paraId="6F81EA43" w14:textId="77777777" w:rsidR="0095240D" w:rsidRPr="009E04A4" w:rsidRDefault="0095240D" w:rsidP="005B1096">
      <w:pPr>
        <w:rPr>
          <w:rFonts w:ascii="Arial" w:hAnsi="Arial" w:cs="Arial"/>
          <w:b/>
        </w:rPr>
      </w:pPr>
    </w:p>
    <w:p w14:paraId="6B3D7C8D" w14:textId="77777777" w:rsidR="0095240D" w:rsidRPr="009E04A4" w:rsidRDefault="0095240D" w:rsidP="005B1096">
      <w:pPr>
        <w:rPr>
          <w:rFonts w:ascii="Arial" w:hAnsi="Arial" w:cs="Arial"/>
          <w:b/>
        </w:rPr>
      </w:pPr>
    </w:p>
    <w:p w14:paraId="20084548" w14:textId="77777777" w:rsidR="0095240D" w:rsidRPr="009E04A4" w:rsidRDefault="0095240D" w:rsidP="005B1096">
      <w:pPr>
        <w:rPr>
          <w:rFonts w:ascii="Arial" w:hAnsi="Arial" w:cs="Arial"/>
          <w:b/>
        </w:rPr>
      </w:pPr>
    </w:p>
    <w:p w14:paraId="2B79D0B9" w14:textId="77777777" w:rsidR="0095240D" w:rsidRPr="009E04A4" w:rsidRDefault="0095240D" w:rsidP="005B1096">
      <w:pPr>
        <w:rPr>
          <w:rFonts w:ascii="Arial" w:hAnsi="Arial" w:cs="Arial"/>
          <w:b/>
        </w:rPr>
      </w:pPr>
    </w:p>
    <w:p w14:paraId="3EC42130" w14:textId="77777777" w:rsidR="0095240D" w:rsidRPr="009E04A4" w:rsidRDefault="0095240D" w:rsidP="005B1096">
      <w:pPr>
        <w:rPr>
          <w:rFonts w:ascii="Arial" w:hAnsi="Arial" w:cs="Arial"/>
          <w:b/>
        </w:rPr>
      </w:pPr>
    </w:p>
    <w:p w14:paraId="1EDAD7C7" w14:textId="77777777" w:rsidR="0095240D" w:rsidRPr="009E04A4" w:rsidRDefault="0095240D" w:rsidP="005B1096">
      <w:pPr>
        <w:rPr>
          <w:rFonts w:ascii="Arial" w:hAnsi="Arial" w:cs="Arial"/>
          <w:b/>
        </w:rPr>
      </w:pPr>
    </w:p>
    <w:p w14:paraId="7E69A5E8" w14:textId="77777777" w:rsidR="0095240D" w:rsidRPr="009E04A4" w:rsidRDefault="0095240D" w:rsidP="005B1096">
      <w:pPr>
        <w:rPr>
          <w:rFonts w:ascii="Arial" w:hAnsi="Arial" w:cs="Arial"/>
          <w:b/>
        </w:rPr>
      </w:pPr>
    </w:p>
    <w:p w14:paraId="42164B76" w14:textId="77777777" w:rsidR="00B8628A" w:rsidRDefault="00B8628A" w:rsidP="009E04A4">
      <w:pPr>
        <w:spacing w:line="480" w:lineRule="auto"/>
        <w:rPr>
          <w:rFonts w:ascii="Arial" w:hAnsi="Arial" w:cs="Arial"/>
          <w:b/>
        </w:rPr>
      </w:pPr>
    </w:p>
    <w:p w14:paraId="7CC3CFD1" w14:textId="2262C46D" w:rsidR="00547F16" w:rsidRPr="009E04A4" w:rsidRDefault="003548B0" w:rsidP="009E04A4">
      <w:pPr>
        <w:spacing w:line="480" w:lineRule="auto"/>
        <w:rPr>
          <w:rFonts w:ascii="Arial" w:hAnsi="Arial" w:cs="Arial"/>
          <w:b/>
        </w:rPr>
      </w:pPr>
      <w:r w:rsidRPr="009E04A4">
        <w:rPr>
          <w:rFonts w:ascii="Arial" w:hAnsi="Arial" w:cs="Arial"/>
          <w:b/>
        </w:rPr>
        <w:lastRenderedPageBreak/>
        <w:t>Abstract</w:t>
      </w:r>
    </w:p>
    <w:p w14:paraId="7E1C0C1A" w14:textId="06D96A3A" w:rsidR="005B1096" w:rsidRPr="009E04A4" w:rsidRDefault="00547F16" w:rsidP="009E04A4">
      <w:pPr>
        <w:spacing w:line="480" w:lineRule="auto"/>
        <w:rPr>
          <w:rFonts w:ascii="Arial" w:hAnsi="Arial" w:cs="Arial"/>
          <w:b/>
        </w:rPr>
      </w:pPr>
      <w:r w:rsidRPr="009E04A4">
        <w:rPr>
          <w:rFonts w:ascii="Arial" w:hAnsi="Arial" w:cs="Arial"/>
        </w:rPr>
        <w:t>Twelve</w:t>
      </w:r>
      <w:r w:rsidR="005B1096" w:rsidRPr="009E04A4">
        <w:rPr>
          <w:rFonts w:ascii="Arial" w:hAnsi="Arial" w:cs="Arial"/>
        </w:rPr>
        <w:t xml:space="preserve"> evidence-based profiles of roles across the translational workforce </w:t>
      </w:r>
      <w:r w:rsidRPr="009E04A4">
        <w:rPr>
          <w:rFonts w:ascii="Arial" w:hAnsi="Arial" w:cs="Arial"/>
        </w:rPr>
        <w:t>and two patient</w:t>
      </w:r>
      <w:r w:rsidR="00D0598A" w:rsidRPr="009E04A4">
        <w:rPr>
          <w:rFonts w:ascii="Arial" w:hAnsi="Arial" w:cs="Arial"/>
        </w:rPr>
        <w:t>s</w:t>
      </w:r>
      <w:r w:rsidRPr="009E04A4">
        <w:rPr>
          <w:rFonts w:ascii="Arial" w:hAnsi="Arial" w:cs="Arial"/>
        </w:rPr>
        <w:t xml:space="preserve"> </w:t>
      </w:r>
      <w:r w:rsidR="005B1096" w:rsidRPr="009E04A4">
        <w:rPr>
          <w:rFonts w:ascii="Arial" w:hAnsi="Arial" w:cs="Arial"/>
        </w:rPr>
        <w:t>were made available through CTS Personas, a project of the CTSA Program National Center for Data to Health (CD2H). The persona profiles were designed and researched to demonstrate the key responsibilities, motivators, goals, software use, pain points, and professional development needs of those working across the spectrum of translation, from basic science to clinical research to public health. The project’s goal was to provide reliable documents that could be used to inform CTSA software development projects, educational resources, and communication initiatives.</w:t>
      </w:r>
    </w:p>
    <w:p w14:paraId="15093FC7" w14:textId="77777777" w:rsidR="005B1096" w:rsidRPr="009E04A4" w:rsidRDefault="005B1096" w:rsidP="009E04A4">
      <w:pPr>
        <w:spacing w:line="480" w:lineRule="auto"/>
        <w:rPr>
          <w:rFonts w:ascii="Arial" w:hAnsi="Arial" w:cs="Arial"/>
        </w:rPr>
      </w:pPr>
    </w:p>
    <w:p w14:paraId="1EE0725D" w14:textId="16037993" w:rsidR="005B1096" w:rsidRPr="009E04A4" w:rsidRDefault="005B1096" w:rsidP="009E04A4">
      <w:pPr>
        <w:spacing w:line="480" w:lineRule="auto"/>
        <w:rPr>
          <w:rFonts w:ascii="Arial" w:hAnsi="Arial" w:cs="Arial"/>
        </w:rPr>
      </w:pPr>
      <w:r w:rsidRPr="009E04A4">
        <w:rPr>
          <w:rFonts w:ascii="Arial" w:hAnsi="Arial" w:cs="Arial"/>
        </w:rPr>
        <w:t xml:space="preserve">This paper </w:t>
      </w:r>
      <w:r w:rsidR="007242F6" w:rsidRPr="009E04A4">
        <w:rPr>
          <w:rFonts w:ascii="Arial" w:hAnsi="Arial" w:cs="Arial"/>
        </w:rPr>
        <w:t>presents</w:t>
      </w:r>
      <w:r w:rsidRPr="009E04A4">
        <w:rPr>
          <w:rFonts w:ascii="Arial" w:hAnsi="Arial" w:cs="Arial"/>
        </w:rPr>
        <w:t xml:space="preserve"> the initiative to create personas for the translational workforce, </w:t>
      </w:r>
      <w:r w:rsidR="007242F6" w:rsidRPr="009E04A4">
        <w:rPr>
          <w:rFonts w:ascii="Arial" w:hAnsi="Arial" w:cs="Arial"/>
        </w:rPr>
        <w:t>including</w:t>
      </w:r>
      <w:r w:rsidRPr="009E04A4">
        <w:rPr>
          <w:rFonts w:ascii="Arial" w:hAnsi="Arial" w:cs="Arial"/>
        </w:rPr>
        <w:t xml:space="preserve"> the methodology, engagement strategy, and lessons learned. Challenges faced and successes achieved by the project may serve as a roadmap for others searching for best practices in the creation of Persona profiles.</w:t>
      </w:r>
    </w:p>
    <w:p w14:paraId="6F7F70B0" w14:textId="1E5BA70A" w:rsidR="003548B0" w:rsidRPr="009E04A4" w:rsidRDefault="003548B0" w:rsidP="009E04A4">
      <w:pPr>
        <w:spacing w:line="480" w:lineRule="auto"/>
        <w:rPr>
          <w:rFonts w:ascii="Arial" w:hAnsi="Arial" w:cs="Arial"/>
        </w:rPr>
      </w:pPr>
    </w:p>
    <w:p w14:paraId="0712F3D2" w14:textId="77777777" w:rsidR="003548B0" w:rsidRPr="009E04A4" w:rsidRDefault="003548B0" w:rsidP="009E04A4">
      <w:pPr>
        <w:spacing w:line="480" w:lineRule="auto"/>
        <w:rPr>
          <w:rFonts w:ascii="Arial" w:hAnsi="Arial" w:cs="Arial"/>
          <w:b/>
        </w:rPr>
      </w:pPr>
    </w:p>
    <w:p w14:paraId="53F2A9CD" w14:textId="77777777" w:rsidR="0095240D" w:rsidRPr="009E04A4" w:rsidRDefault="0095240D" w:rsidP="009E04A4">
      <w:pPr>
        <w:spacing w:line="480" w:lineRule="auto"/>
        <w:rPr>
          <w:rFonts w:ascii="Arial" w:hAnsi="Arial" w:cs="Arial"/>
          <w:b/>
        </w:rPr>
      </w:pPr>
    </w:p>
    <w:p w14:paraId="199101FA" w14:textId="77777777" w:rsidR="0095240D" w:rsidRPr="009E04A4" w:rsidRDefault="0095240D" w:rsidP="009E04A4">
      <w:pPr>
        <w:spacing w:line="480" w:lineRule="auto"/>
        <w:rPr>
          <w:rFonts w:ascii="Arial" w:hAnsi="Arial" w:cs="Arial"/>
          <w:b/>
        </w:rPr>
      </w:pPr>
    </w:p>
    <w:p w14:paraId="51435C54" w14:textId="77777777" w:rsidR="0095240D" w:rsidRPr="009E04A4" w:rsidRDefault="0095240D" w:rsidP="009E04A4">
      <w:pPr>
        <w:spacing w:line="480" w:lineRule="auto"/>
        <w:rPr>
          <w:rFonts w:ascii="Arial" w:hAnsi="Arial" w:cs="Arial"/>
          <w:b/>
        </w:rPr>
      </w:pPr>
    </w:p>
    <w:p w14:paraId="677F5874" w14:textId="77777777" w:rsidR="0095240D" w:rsidRPr="009E04A4" w:rsidRDefault="0095240D" w:rsidP="009E04A4">
      <w:pPr>
        <w:spacing w:line="480" w:lineRule="auto"/>
        <w:rPr>
          <w:rFonts w:ascii="Arial" w:hAnsi="Arial" w:cs="Arial"/>
          <w:b/>
        </w:rPr>
      </w:pPr>
    </w:p>
    <w:p w14:paraId="618AAE5A" w14:textId="77777777" w:rsidR="0095240D" w:rsidRPr="009E04A4" w:rsidRDefault="0095240D" w:rsidP="009E04A4">
      <w:pPr>
        <w:spacing w:line="480" w:lineRule="auto"/>
        <w:rPr>
          <w:rFonts w:ascii="Arial" w:hAnsi="Arial" w:cs="Arial"/>
          <w:b/>
        </w:rPr>
      </w:pPr>
    </w:p>
    <w:p w14:paraId="2B2A8344" w14:textId="77777777" w:rsidR="0095240D" w:rsidRPr="009E04A4" w:rsidRDefault="0095240D" w:rsidP="009E04A4">
      <w:pPr>
        <w:spacing w:line="480" w:lineRule="auto"/>
        <w:rPr>
          <w:rFonts w:ascii="Arial" w:hAnsi="Arial" w:cs="Arial"/>
          <w:b/>
        </w:rPr>
      </w:pPr>
    </w:p>
    <w:p w14:paraId="7158B2E0" w14:textId="77777777" w:rsidR="009E04A4" w:rsidRDefault="009E04A4" w:rsidP="009E04A4">
      <w:pPr>
        <w:spacing w:line="480" w:lineRule="auto"/>
        <w:rPr>
          <w:rFonts w:ascii="Arial" w:hAnsi="Arial" w:cs="Arial"/>
          <w:b/>
        </w:rPr>
      </w:pPr>
    </w:p>
    <w:p w14:paraId="7D2077B5" w14:textId="1EC11BEA" w:rsidR="00D55F71" w:rsidRPr="009E04A4" w:rsidRDefault="0015264E" w:rsidP="009E04A4">
      <w:pPr>
        <w:spacing w:line="480" w:lineRule="auto"/>
        <w:rPr>
          <w:rFonts w:ascii="Arial" w:hAnsi="Arial" w:cs="Arial"/>
          <w:b/>
        </w:rPr>
      </w:pPr>
      <w:r w:rsidRPr="009E04A4">
        <w:rPr>
          <w:rFonts w:ascii="Arial" w:hAnsi="Arial" w:cs="Arial"/>
          <w:b/>
        </w:rPr>
        <w:lastRenderedPageBreak/>
        <w:t>Introduction</w:t>
      </w:r>
    </w:p>
    <w:p w14:paraId="55BBF83C" w14:textId="61479C04" w:rsidR="00D659D0" w:rsidRPr="009E04A4" w:rsidRDefault="007242F6" w:rsidP="009E04A4">
      <w:pPr>
        <w:spacing w:line="480" w:lineRule="auto"/>
        <w:rPr>
          <w:rFonts w:ascii="Arial" w:hAnsi="Arial" w:cs="Arial"/>
        </w:rPr>
      </w:pPr>
      <w:r w:rsidRPr="009E04A4">
        <w:rPr>
          <w:rFonts w:ascii="Arial" w:hAnsi="Arial" w:cs="Arial"/>
        </w:rPr>
        <w:t>The</w:t>
      </w:r>
      <w:r w:rsidR="0015264E" w:rsidRPr="009E04A4">
        <w:rPr>
          <w:rFonts w:ascii="Arial" w:hAnsi="Arial" w:cs="Arial"/>
        </w:rPr>
        <w:t xml:space="preserve"> Clinical and Translational Science Awards (CTSA) Program National Center for Data to Health (CD2H, Grant </w:t>
      </w:r>
      <w:r w:rsidR="0015264E" w:rsidRPr="009E04A4">
        <w:rPr>
          <w:rFonts w:ascii="Arial" w:hAnsi="Arial" w:cs="Arial"/>
          <w:iCs/>
        </w:rPr>
        <w:t>U24TR002306</w:t>
      </w:r>
      <w:r w:rsidR="0015264E" w:rsidRPr="009E04A4">
        <w:rPr>
          <w:rFonts w:ascii="Arial" w:hAnsi="Arial" w:cs="Arial"/>
        </w:rPr>
        <w:t xml:space="preserve">) was established </w:t>
      </w:r>
      <w:r w:rsidRPr="009E04A4">
        <w:rPr>
          <w:rFonts w:ascii="Arial" w:hAnsi="Arial" w:cs="Arial"/>
        </w:rPr>
        <w:t xml:space="preserve">in 2017 </w:t>
      </w:r>
      <w:r w:rsidR="0015264E" w:rsidRPr="009E04A4">
        <w:rPr>
          <w:rFonts w:ascii="Arial" w:hAnsi="Arial" w:cs="Arial"/>
        </w:rPr>
        <w:t>to accelerate advancements in informatics by promoting data reuse and interoperability, tool sharing, informatics fluency, and collaboration across the CTSA community.</w:t>
      </w:r>
      <w:r w:rsidR="00762ABD" w:rsidRPr="009E04A4">
        <w:rPr>
          <w:rFonts w:ascii="Arial" w:hAnsi="Arial" w:cs="Arial"/>
        </w:rPr>
        <w:t>(1)</w:t>
      </w:r>
      <w:r w:rsidR="0015264E" w:rsidRPr="009E04A4">
        <w:rPr>
          <w:rFonts w:ascii="Arial" w:hAnsi="Arial" w:cs="Arial"/>
        </w:rPr>
        <w:t xml:space="preserve"> Assessing</w:t>
      </w:r>
      <w:r w:rsidRPr="009E04A4">
        <w:rPr>
          <w:rFonts w:ascii="Arial" w:hAnsi="Arial" w:cs="Arial"/>
        </w:rPr>
        <w:t xml:space="preserve"> and addressing</w:t>
      </w:r>
      <w:r w:rsidR="0015264E" w:rsidRPr="009E04A4">
        <w:rPr>
          <w:rFonts w:ascii="Arial" w:hAnsi="Arial" w:cs="Arial"/>
        </w:rPr>
        <w:t xml:space="preserve"> the </w:t>
      </w:r>
      <w:r w:rsidRPr="009E04A4">
        <w:rPr>
          <w:rFonts w:ascii="Arial" w:hAnsi="Arial" w:cs="Arial"/>
        </w:rPr>
        <w:t xml:space="preserve">translational science </w:t>
      </w:r>
      <w:r w:rsidR="0015264E" w:rsidRPr="009E04A4">
        <w:rPr>
          <w:rFonts w:ascii="Arial" w:hAnsi="Arial" w:cs="Arial"/>
        </w:rPr>
        <w:t xml:space="preserve">community’s needs </w:t>
      </w:r>
      <w:r w:rsidR="00D659D0" w:rsidRPr="009E04A4">
        <w:rPr>
          <w:rFonts w:ascii="Arial" w:hAnsi="Arial" w:cs="Arial"/>
        </w:rPr>
        <w:t>related to</w:t>
      </w:r>
      <w:r w:rsidR="0015264E" w:rsidRPr="009E04A4">
        <w:rPr>
          <w:rFonts w:ascii="Arial" w:hAnsi="Arial" w:cs="Arial"/>
        </w:rPr>
        <w:t xml:space="preserve"> data, informatics, and tools has been a prime focus of the CD2H</w:t>
      </w:r>
      <w:r w:rsidR="00AA4292" w:rsidRPr="009E04A4">
        <w:rPr>
          <w:rFonts w:ascii="Arial" w:hAnsi="Arial" w:cs="Arial"/>
        </w:rPr>
        <w:t xml:space="preserve">, and one that is of increasing importance as data and informatics play an ever-increasing </w:t>
      </w:r>
      <w:r w:rsidR="008318C4" w:rsidRPr="009E04A4">
        <w:rPr>
          <w:rFonts w:ascii="Arial" w:hAnsi="Arial" w:cs="Arial"/>
        </w:rPr>
        <w:t>role</w:t>
      </w:r>
      <w:r w:rsidR="00AA4292" w:rsidRPr="009E04A4">
        <w:rPr>
          <w:rFonts w:ascii="Arial" w:hAnsi="Arial" w:cs="Arial"/>
        </w:rPr>
        <w:t xml:space="preserve"> in research and patient care</w:t>
      </w:r>
      <w:r w:rsidR="0015264E" w:rsidRPr="009E04A4">
        <w:rPr>
          <w:rFonts w:ascii="Arial" w:hAnsi="Arial" w:cs="Arial"/>
        </w:rPr>
        <w:t xml:space="preserve">. At the heart of </w:t>
      </w:r>
      <w:r w:rsidR="00AA4292" w:rsidRPr="009E04A4">
        <w:rPr>
          <w:rFonts w:ascii="Arial" w:hAnsi="Arial" w:cs="Arial"/>
        </w:rPr>
        <w:t>this</w:t>
      </w:r>
      <w:r w:rsidR="0015264E" w:rsidRPr="009E04A4">
        <w:rPr>
          <w:rFonts w:ascii="Arial" w:hAnsi="Arial" w:cs="Arial"/>
        </w:rPr>
        <w:t xml:space="preserve"> are </w:t>
      </w:r>
      <w:r w:rsidR="00356461" w:rsidRPr="009E04A4">
        <w:rPr>
          <w:rFonts w:ascii="Arial" w:hAnsi="Arial" w:cs="Arial"/>
        </w:rPr>
        <w:t>the needs</w:t>
      </w:r>
      <w:r w:rsidR="00AA4292" w:rsidRPr="009E04A4">
        <w:rPr>
          <w:rFonts w:ascii="Arial" w:hAnsi="Arial" w:cs="Arial"/>
        </w:rPr>
        <w:t xml:space="preserve"> and motivations</w:t>
      </w:r>
      <w:r w:rsidR="00356461" w:rsidRPr="009E04A4">
        <w:rPr>
          <w:rFonts w:ascii="Arial" w:hAnsi="Arial" w:cs="Arial"/>
        </w:rPr>
        <w:t xml:space="preserve"> of individuals employed across the spectrum of clinical and translational scienc</w:t>
      </w:r>
      <w:r w:rsidR="00AA4292" w:rsidRPr="009E04A4">
        <w:rPr>
          <w:rFonts w:ascii="Arial" w:hAnsi="Arial" w:cs="Arial"/>
        </w:rPr>
        <w:t>e, the translational workforce. The translational sciences community</w:t>
      </w:r>
      <w:r w:rsidR="00356461" w:rsidRPr="009E04A4">
        <w:rPr>
          <w:rFonts w:ascii="Arial" w:hAnsi="Arial" w:cs="Arial"/>
        </w:rPr>
        <w:t xml:space="preserve"> </w:t>
      </w:r>
      <w:r w:rsidR="00AA4292" w:rsidRPr="009E04A4">
        <w:rPr>
          <w:rFonts w:ascii="Arial" w:hAnsi="Arial" w:cs="Arial"/>
        </w:rPr>
        <w:t xml:space="preserve">as well as </w:t>
      </w:r>
      <w:r w:rsidR="00356461" w:rsidRPr="009E04A4">
        <w:rPr>
          <w:rFonts w:ascii="Arial" w:hAnsi="Arial" w:cs="Arial"/>
        </w:rPr>
        <w:t>the National Center for Advancing Translational Sciences</w:t>
      </w:r>
      <w:r w:rsidR="00C64609" w:rsidRPr="009E04A4">
        <w:rPr>
          <w:rFonts w:ascii="Arial" w:hAnsi="Arial" w:cs="Arial"/>
        </w:rPr>
        <w:t xml:space="preserve"> </w:t>
      </w:r>
      <w:r w:rsidR="00F93F20" w:rsidRPr="009E04A4">
        <w:rPr>
          <w:rFonts w:ascii="Arial" w:hAnsi="Arial" w:cs="Arial"/>
        </w:rPr>
        <w:t>describe</w:t>
      </w:r>
      <w:r w:rsidR="00AA4292" w:rsidRPr="009E04A4">
        <w:rPr>
          <w:rFonts w:ascii="Arial" w:hAnsi="Arial" w:cs="Arial"/>
        </w:rPr>
        <w:t xml:space="preserve"> translational science </w:t>
      </w:r>
      <w:r w:rsidR="00C64609" w:rsidRPr="009E04A4">
        <w:rPr>
          <w:rFonts w:ascii="Arial" w:hAnsi="Arial" w:cs="Arial"/>
        </w:rPr>
        <w:t>as spanning Basic Science Research to Pre-Clinical Research and Clinical Research, to Clinical Implementation, and ultimately on to improved Public Health</w:t>
      </w:r>
      <w:r w:rsidR="00AA4292" w:rsidRPr="009E04A4">
        <w:rPr>
          <w:rFonts w:ascii="Arial" w:hAnsi="Arial" w:cs="Arial"/>
        </w:rPr>
        <w:t xml:space="preserve"> – acknowledging that translational science in practice is a complex orchestration of interactions, collaborations, innovations, and implementations moving within and across all phases. This complex, yet critical process underscores the need to assess </w:t>
      </w:r>
      <w:r w:rsidR="00D659D0" w:rsidRPr="009E04A4">
        <w:rPr>
          <w:rFonts w:ascii="Arial" w:hAnsi="Arial" w:cs="Arial"/>
        </w:rPr>
        <w:t>individual</w:t>
      </w:r>
      <w:r w:rsidR="00AA4292" w:rsidRPr="009E04A4">
        <w:rPr>
          <w:rFonts w:ascii="Arial" w:hAnsi="Arial" w:cs="Arial"/>
        </w:rPr>
        <w:t xml:space="preserve"> needs and motivations</w:t>
      </w:r>
      <w:r w:rsidR="00D659D0" w:rsidRPr="009E04A4">
        <w:rPr>
          <w:rFonts w:ascii="Arial" w:hAnsi="Arial" w:cs="Arial"/>
        </w:rPr>
        <w:t xml:space="preserve"> across these </w:t>
      </w:r>
      <w:r w:rsidR="00C64609" w:rsidRPr="009E04A4">
        <w:rPr>
          <w:rFonts w:ascii="Arial" w:hAnsi="Arial" w:cs="Arial"/>
        </w:rPr>
        <w:t xml:space="preserve">key </w:t>
      </w:r>
      <w:r w:rsidR="00D659D0" w:rsidRPr="009E04A4">
        <w:rPr>
          <w:rFonts w:ascii="Arial" w:hAnsi="Arial" w:cs="Arial"/>
        </w:rPr>
        <w:t xml:space="preserve">signposts </w:t>
      </w:r>
      <w:r w:rsidR="00C64609" w:rsidRPr="009E04A4">
        <w:rPr>
          <w:rFonts w:ascii="Arial" w:hAnsi="Arial" w:cs="Arial"/>
        </w:rPr>
        <w:t>along</w:t>
      </w:r>
      <w:r w:rsidR="00D659D0" w:rsidRPr="009E04A4">
        <w:rPr>
          <w:rFonts w:ascii="Arial" w:hAnsi="Arial" w:cs="Arial"/>
        </w:rPr>
        <w:t xml:space="preserve"> translation</w:t>
      </w:r>
      <w:r w:rsidR="00AA4292" w:rsidRPr="009E04A4">
        <w:rPr>
          <w:rFonts w:ascii="Arial" w:hAnsi="Arial" w:cs="Arial"/>
        </w:rPr>
        <w:t xml:space="preserve">. </w:t>
      </w:r>
      <w:r w:rsidR="00276C55" w:rsidRPr="009E04A4">
        <w:rPr>
          <w:rFonts w:ascii="Arial" w:hAnsi="Arial" w:cs="Arial"/>
        </w:rPr>
        <w:t>A six-month</w:t>
      </w:r>
      <w:r w:rsidR="00C64609" w:rsidRPr="009E04A4">
        <w:rPr>
          <w:rFonts w:ascii="Arial" w:hAnsi="Arial" w:cs="Arial"/>
        </w:rPr>
        <w:t>-long</w:t>
      </w:r>
      <w:r w:rsidR="00276C55" w:rsidRPr="009E04A4">
        <w:rPr>
          <w:rFonts w:ascii="Arial" w:hAnsi="Arial" w:cs="Arial"/>
        </w:rPr>
        <w:t xml:space="preserve"> project to create </w:t>
      </w:r>
      <w:r w:rsidR="00276C55" w:rsidRPr="009E04A4">
        <w:rPr>
          <w:rFonts w:ascii="Arial" w:hAnsi="Arial" w:cs="Arial"/>
          <w:b/>
        </w:rPr>
        <w:t>persona profiles</w:t>
      </w:r>
      <w:r w:rsidR="00276C55" w:rsidRPr="009E04A4">
        <w:rPr>
          <w:rFonts w:ascii="Arial" w:hAnsi="Arial" w:cs="Arial"/>
        </w:rPr>
        <w:t xml:space="preserve"> was proposed as a method to uncover the needs, motivations, goals, and pain points of employees in clinical and translational science (CTS).</w:t>
      </w:r>
    </w:p>
    <w:p w14:paraId="6B6CA98C" w14:textId="77777777" w:rsidR="00356461" w:rsidRPr="009E04A4" w:rsidRDefault="00356461" w:rsidP="009E04A4">
      <w:pPr>
        <w:spacing w:line="480" w:lineRule="auto"/>
        <w:rPr>
          <w:rFonts w:ascii="Arial" w:hAnsi="Arial" w:cs="Arial"/>
        </w:rPr>
      </w:pPr>
    </w:p>
    <w:p w14:paraId="42B146D0" w14:textId="589255AA" w:rsidR="00D55F71" w:rsidRPr="009E04A4" w:rsidRDefault="00D55F71" w:rsidP="009E04A4">
      <w:pPr>
        <w:spacing w:line="480" w:lineRule="auto"/>
        <w:rPr>
          <w:rFonts w:ascii="Arial" w:hAnsi="Arial" w:cs="Arial"/>
        </w:rPr>
      </w:pPr>
      <w:r w:rsidRPr="009E04A4">
        <w:rPr>
          <w:rFonts w:ascii="Arial" w:hAnsi="Arial" w:cs="Arial"/>
        </w:rPr>
        <w:t xml:space="preserve">Since the 2004 publication of Alan Cooper’s </w:t>
      </w:r>
      <w:r w:rsidRPr="009E04A4">
        <w:rPr>
          <w:rFonts w:ascii="Arial" w:hAnsi="Arial" w:cs="Arial"/>
          <w:i/>
        </w:rPr>
        <w:t>The Inmates are Running the Asylum: Why High-Tech products Drive us Crazy and how to Restore the Sanity</w:t>
      </w:r>
      <w:r w:rsidRPr="009E04A4">
        <w:rPr>
          <w:rFonts w:ascii="Arial" w:hAnsi="Arial" w:cs="Arial"/>
        </w:rPr>
        <w:t xml:space="preserve">, professionals in the </w:t>
      </w:r>
      <w:r w:rsidRPr="009E04A4">
        <w:rPr>
          <w:rFonts w:ascii="Arial" w:hAnsi="Arial" w:cs="Arial"/>
        </w:rPr>
        <w:lastRenderedPageBreak/>
        <w:t>software development world have been fa</w:t>
      </w:r>
      <w:r w:rsidR="00642423" w:rsidRPr="009E04A4">
        <w:rPr>
          <w:rFonts w:ascii="Arial" w:hAnsi="Arial" w:cs="Arial"/>
        </w:rPr>
        <w:t>miliar with the concept of the p</w:t>
      </w:r>
      <w:r w:rsidRPr="009E04A4">
        <w:rPr>
          <w:rFonts w:ascii="Arial" w:hAnsi="Arial" w:cs="Arial"/>
        </w:rPr>
        <w:t xml:space="preserve">ersona. </w:t>
      </w:r>
      <w:r w:rsidR="00430740" w:rsidRPr="009E04A4">
        <w:rPr>
          <w:rFonts w:ascii="Arial" w:hAnsi="Arial" w:cs="Arial"/>
        </w:rPr>
        <w:t>According to U</w:t>
      </w:r>
      <w:r w:rsidR="00642423" w:rsidRPr="009E04A4">
        <w:rPr>
          <w:rFonts w:ascii="Arial" w:hAnsi="Arial" w:cs="Arial"/>
        </w:rPr>
        <w:t>sability.gov, a Federal resource focused on improving the user’s experience with software tools, “the purpose of personas is to create reliable and realistic representations of your key audience segments for reference.”</w:t>
      </w:r>
      <w:r w:rsidR="00762ABD" w:rsidRPr="009E04A4">
        <w:rPr>
          <w:rFonts w:ascii="Arial" w:hAnsi="Arial" w:cs="Arial"/>
        </w:rPr>
        <w:t>(2)</w:t>
      </w:r>
      <w:r w:rsidR="00642423" w:rsidRPr="009E04A4">
        <w:rPr>
          <w:rFonts w:ascii="Arial" w:hAnsi="Arial" w:cs="Arial"/>
        </w:rPr>
        <w:t xml:space="preserve"> In public-sector software development projects, the persona is </w:t>
      </w:r>
      <w:r w:rsidR="00276C55" w:rsidRPr="009E04A4">
        <w:rPr>
          <w:rFonts w:ascii="Arial" w:hAnsi="Arial" w:cs="Arial"/>
        </w:rPr>
        <w:t xml:space="preserve">a resource </w:t>
      </w:r>
      <w:r w:rsidR="00642423" w:rsidRPr="009E04A4">
        <w:rPr>
          <w:rFonts w:ascii="Arial" w:hAnsi="Arial" w:cs="Arial"/>
        </w:rPr>
        <w:t xml:space="preserve">often employed by teams of programmers and project managers, </w:t>
      </w:r>
      <w:r w:rsidR="00276C55" w:rsidRPr="009E04A4">
        <w:rPr>
          <w:rFonts w:ascii="Arial" w:hAnsi="Arial" w:cs="Arial"/>
        </w:rPr>
        <w:t xml:space="preserve">to </w:t>
      </w:r>
      <w:r w:rsidR="00642423" w:rsidRPr="009E04A4">
        <w:rPr>
          <w:rFonts w:ascii="Arial" w:hAnsi="Arial" w:cs="Arial"/>
        </w:rPr>
        <w:t xml:space="preserve">identify the various audience members who will use a software tool, </w:t>
      </w:r>
      <w:r w:rsidR="00F93F20" w:rsidRPr="009E04A4">
        <w:rPr>
          <w:rFonts w:ascii="Arial" w:hAnsi="Arial" w:cs="Arial"/>
        </w:rPr>
        <w:t>to research and</w:t>
      </w:r>
      <w:r w:rsidR="00642423" w:rsidRPr="009E04A4">
        <w:rPr>
          <w:rFonts w:ascii="Arial" w:hAnsi="Arial" w:cs="Arial"/>
        </w:rPr>
        <w:t xml:space="preserve"> identify their needs and goals both in general and with regard to the tool, and </w:t>
      </w:r>
      <w:r w:rsidR="00F93F20" w:rsidRPr="009E04A4">
        <w:rPr>
          <w:rFonts w:ascii="Arial" w:hAnsi="Arial" w:cs="Arial"/>
        </w:rPr>
        <w:t xml:space="preserve">to </w:t>
      </w:r>
      <w:r w:rsidR="00642423" w:rsidRPr="009E04A4">
        <w:rPr>
          <w:rFonts w:ascii="Arial" w:hAnsi="Arial" w:cs="Arial"/>
        </w:rPr>
        <w:t xml:space="preserve">generate persona “avatars” or representations of these audience segments to provide guidance in the development process. Though based on the needs and experiences of real people, the persona profiles are not </w:t>
      </w:r>
      <w:r w:rsidR="00F93F20" w:rsidRPr="009E04A4">
        <w:rPr>
          <w:rFonts w:ascii="Arial" w:hAnsi="Arial" w:cs="Arial"/>
        </w:rPr>
        <w:t>descriptions of particular real individuals</w:t>
      </w:r>
      <w:r w:rsidR="00642423" w:rsidRPr="009E04A4">
        <w:rPr>
          <w:rFonts w:ascii="Arial" w:hAnsi="Arial" w:cs="Arial"/>
        </w:rPr>
        <w:t>, but rather fictio</w:t>
      </w:r>
      <w:r w:rsidR="00430740" w:rsidRPr="009E04A4">
        <w:rPr>
          <w:rFonts w:ascii="Arial" w:hAnsi="Arial" w:cs="Arial"/>
        </w:rPr>
        <w:t>nalized syntheses of the needs of multiple</w:t>
      </w:r>
      <w:r w:rsidR="00642423" w:rsidRPr="009E04A4">
        <w:rPr>
          <w:rFonts w:ascii="Arial" w:hAnsi="Arial" w:cs="Arial"/>
        </w:rPr>
        <w:t xml:space="preserve"> people working in the same role. The benefits that persona profiles bring to software development teams include elucidating how various</w:t>
      </w:r>
      <w:r w:rsidR="00B72328" w:rsidRPr="009E04A4">
        <w:rPr>
          <w:rFonts w:ascii="Arial" w:hAnsi="Arial" w:cs="Arial"/>
        </w:rPr>
        <w:t xml:space="preserve"> user groups will utilize a tool</w:t>
      </w:r>
      <w:r w:rsidR="00642423" w:rsidRPr="009E04A4">
        <w:rPr>
          <w:rFonts w:ascii="Arial" w:hAnsi="Arial" w:cs="Arial"/>
        </w:rPr>
        <w:t xml:space="preserve">, </w:t>
      </w:r>
      <w:r w:rsidR="00B72328" w:rsidRPr="009E04A4">
        <w:rPr>
          <w:rFonts w:ascii="Arial" w:hAnsi="Arial" w:cs="Arial"/>
        </w:rPr>
        <w:t xml:space="preserve">how users might expect a software tool to look or behave, and what types of written content users may expect from a </w:t>
      </w:r>
      <w:r w:rsidR="00430740" w:rsidRPr="009E04A4">
        <w:rPr>
          <w:rFonts w:ascii="Arial" w:hAnsi="Arial" w:cs="Arial"/>
        </w:rPr>
        <w:t>web</w:t>
      </w:r>
      <w:r w:rsidR="00B72328" w:rsidRPr="009E04A4">
        <w:rPr>
          <w:rFonts w:ascii="Arial" w:hAnsi="Arial" w:cs="Arial"/>
        </w:rPr>
        <w:t>site. Though not hard-coded into any systems themselves, the persona profiles serve as a guide and reference whenever the software teams need to know how real-world users will interact with their tools.</w:t>
      </w:r>
      <w:r w:rsidR="00792CFB" w:rsidRPr="009E04A4">
        <w:rPr>
          <w:rFonts w:ascii="Arial" w:hAnsi="Arial" w:cs="Arial"/>
        </w:rPr>
        <w:t xml:space="preserve"> In essence, the goal of personas is to enable effective and efficient user-centered design.</w:t>
      </w:r>
    </w:p>
    <w:p w14:paraId="25F66338" w14:textId="77777777" w:rsidR="00156F24" w:rsidRPr="009E04A4" w:rsidRDefault="00156F24" w:rsidP="009E04A4">
      <w:pPr>
        <w:spacing w:line="480" w:lineRule="auto"/>
        <w:rPr>
          <w:rFonts w:ascii="Arial" w:hAnsi="Arial" w:cs="Arial"/>
        </w:rPr>
      </w:pPr>
    </w:p>
    <w:p w14:paraId="78492405" w14:textId="0FB63261" w:rsidR="00356461" w:rsidRPr="009E04A4" w:rsidRDefault="00330A4F" w:rsidP="009E04A4">
      <w:pPr>
        <w:spacing w:line="480" w:lineRule="auto"/>
        <w:rPr>
          <w:rFonts w:ascii="Arial" w:hAnsi="Arial" w:cs="Arial"/>
        </w:rPr>
      </w:pPr>
      <w:r w:rsidRPr="009E04A4">
        <w:rPr>
          <w:rFonts w:ascii="Arial" w:hAnsi="Arial" w:cs="Arial"/>
        </w:rPr>
        <w:t>The popularity of personas has grown beyond the realm of user experience (UX) design in recent years, as they have increasingly been adopted by medical service providers as a means of understanding</w:t>
      </w:r>
      <w:r w:rsidR="00F93F20" w:rsidRPr="009E04A4">
        <w:rPr>
          <w:rFonts w:ascii="Arial" w:hAnsi="Arial" w:cs="Arial"/>
        </w:rPr>
        <w:t xml:space="preserve"> </w:t>
      </w:r>
      <w:r w:rsidRPr="009E04A4">
        <w:rPr>
          <w:rFonts w:ascii="Arial" w:hAnsi="Arial" w:cs="Arial"/>
        </w:rPr>
        <w:t>client bases</w:t>
      </w:r>
      <w:r w:rsidR="00071B44" w:rsidRPr="009E04A4">
        <w:rPr>
          <w:rFonts w:ascii="Arial" w:hAnsi="Arial" w:cs="Arial"/>
        </w:rPr>
        <w:t xml:space="preserve">. </w:t>
      </w:r>
      <w:r w:rsidR="00F93F20" w:rsidRPr="009E04A4">
        <w:rPr>
          <w:rFonts w:ascii="Arial" w:hAnsi="Arial" w:cs="Arial"/>
        </w:rPr>
        <w:t>For example, p</w:t>
      </w:r>
      <w:r w:rsidR="00071B44" w:rsidRPr="009E04A4">
        <w:rPr>
          <w:rFonts w:ascii="Arial" w:hAnsi="Arial" w:cs="Arial"/>
        </w:rPr>
        <w:t xml:space="preserve">ersonas have been used to </w:t>
      </w:r>
      <w:r w:rsidR="00071B44" w:rsidRPr="009E04A4">
        <w:rPr>
          <w:rFonts w:ascii="Arial" w:hAnsi="Arial" w:cs="Arial"/>
        </w:rPr>
        <w:lastRenderedPageBreak/>
        <w:t xml:space="preserve">examine and </w:t>
      </w:r>
      <w:r w:rsidR="00B72328" w:rsidRPr="009E04A4">
        <w:rPr>
          <w:rFonts w:ascii="Arial" w:hAnsi="Arial" w:cs="Arial"/>
        </w:rPr>
        <w:t xml:space="preserve">represent </w:t>
      </w:r>
      <w:r w:rsidR="00071B44" w:rsidRPr="009E04A4">
        <w:rPr>
          <w:rFonts w:ascii="Arial" w:hAnsi="Arial" w:cs="Arial"/>
        </w:rPr>
        <w:t xml:space="preserve">the needs and behaviors of </w:t>
      </w:r>
      <w:r w:rsidR="00B72328" w:rsidRPr="009E04A4">
        <w:rPr>
          <w:rFonts w:ascii="Arial" w:hAnsi="Arial" w:cs="Arial"/>
        </w:rPr>
        <w:t xml:space="preserve">patients through several projects including Voices of Veterans and </w:t>
      </w:r>
      <w:r w:rsidR="00792CFB" w:rsidRPr="009E04A4">
        <w:rPr>
          <w:rFonts w:ascii="Arial" w:hAnsi="Arial" w:cs="Arial"/>
        </w:rPr>
        <w:t>Northwestern Digital Personas</w:t>
      </w:r>
      <w:r w:rsidR="00896A6C" w:rsidRPr="009E04A4">
        <w:rPr>
          <w:rFonts w:ascii="Arial" w:hAnsi="Arial" w:cs="Arial"/>
        </w:rPr>
        <w:t>.</w:t>
      </w:r>
      <w:r w:rsidR="007E274F" w:rsidRPr="009E04A4">
        <w:rPr>
          <w:rFonts w:ascii="Arial" w:hAnsi="Arial" w:cs="Arial"/>
        </w:rPr>
        <w:t>(</w:t>
      </w:r>
      <w:r w:rsidR="00F962C3" w:rsidRPr="009E04A4">
        <w:rPr>
          <w:rFonts w:ascii="Arial" w:hAnsi="Arial" w:cs="Arial"/>
        </w:rPr>
        <w:t xml:space="preserve">3, </w:t>
      </w:r>
      <w:r w:rsidR="007E274F" w:rsidRPr="009E04A4">
        <w:rPr>
          <w:rFonts w:ascii="Arial" w:hAnsi="Arial" w:cs="Arial"/>
        </w:rPr>
        <w:t>unpublished data</w:t>
      </w:r>
      <w:r w:rsidR="00981EB9" w:rsidRPr="009E04A4">
        <w:rPr>
          <w:rFonts w:ascii="Arial" w:hAnsi="Arial" w:cs="Arial"/>
        </w:rPr>
        <w:t xml:space="preserve">) </w:t>
      </w:r>
      <w:r w:rsidR="00534B70" w:rsidRPr="009E04A4">
        <w:rPr>
          <w:rFonts w:ascii="Arial" w:hAnsi="Arial" w:cs="Arial"/>
        </w:rPr>
        <w:t>However,</w:t>
      </w:r>
      <w:r w:rsidR="000235AD" w:rsidRPr="009E04A4">
        <w:rPr>
          <w:rFonts w:ascii="Arial" w:hAnsi="Arial" w:cs="Arial"/>
        </w:rPr>
        <w:t xml:space="preserve"> until the proposed CD2H project</w:t>
      </w:r>
      <w:r w:rsidR="00792CFB" w:rsidRPr="009E04A4">
        <w:rPr>
          <w:rFonts w:ascii="Arial" w:hAnsi="Arial" w:cs="Arial"/>
        </w:rPr>
        <w:t>, no concerted effort had been made to enumerate and describe roles in the clinical and translational workforce in a persona style.</w:t>
      </w:r>
      <w:r w:rsidR="00071B44" w:rsidRPr="009E04A4">
        <w:rPr>
          <w:rFonts w:ascii="Arial" w:hAnsi="Arial" w:cs="Arial"/>
        </w:rPr>
        <w:t xml:space="preserve"> The resulting project, CTS Personas, was envisioned to fill this gap.</w:t>
      </w:r>
    </w:p>
    <w:p w14:paraId="28F7DB5D" w14:textId="77777777" w:rsidR="006529DE" w:rsidRPr="009E04A4" w:rsidRDefault="006529DE" w:rsidP="009E04A4">
      <w:pPr>
        <w:spacing w:line="480" w:lineRule="auto"/>
        <w:rPr>
          <w:rFonts w:ascii="Arial" w:hAnsi="Arial" w:cs="Arial"/>
          <w:b/>
        </w:rPr>
      </w:pPr>
    </w:p>
    <w:p w14:paraId="47A748E4" w14:textId="77777777" w:rsidR="005C3060" w:rsidRPr="009E04A4" w:rsidRDefault="005C3060" w:rsidP="009E04A4">
      <w:pPr>
        <w:spacing w:line="480" w:lineRule="auto"/>
        <w:rPr>
          <w:rFonts w:ascii="Arial" w:hAnsi="Arial" w:cs="Arial"/>
          <w:b/>
        </w:rPr>
      </w:pPr>
      <w:r w:rsidRPr="009E04A4">
        <w:rPr>
          <w:rFonts w:ascii="Arial" w:hAnsi="Arial" w:cs="Arial"/>
          <w:b/>
        </w:rPr>
        <w:t>Background: Why are Personas Needed?</w:t>
      </w:r>
    </w:p>
    <w:p w14:paraId="77A41EF4" w14:textId="5BB75DDF" w:rsidR="0010783C" w:rsidRPr="009E04A4" w:rsidRDefault="006D0A03" w:rsidP="009E04A4">
      <w:pPr>
        <w:spacing w:line="480" w:lineRule="auto"/>
        <w:rPr>
          <w:rFonts w:ascii="Arial" w:hAnsi="Arial" w:cs="Arial"/>
        </w:rPr>
      </w:pPr>
      <w:r w:rsidRPr="009E04A4">
        <w:rPr>
          <w:rFonts w:ascii="Arial" w:hAnsi="Arial" w:cs="Arial"/>
        </w:rPr>
        <w:t xml:space="preserve">In order to design services to meet the needs of the translational workforce, those needs must be understood to the greatest extent possible. Personas can provide that understanding. </w:t>
      </w:r>
      <w:r w:rsidR="0010783C" w:rsidRPr="009E04A4">
        <w:rPr>
          <w:rFonts w:ascii="Arial" w:hAnsi="Arial" w:cs="Arial"/>
        </w:rPr>
        <w:t>As indicated by Cynthia LeRouge et. al., “user profiles and personas go well beyond demographics, as they attempt to ‘capture’ the user’s mental mod</w:t>
      </w:r>
      <w:r w:rsidR="003C0F77" w:rsidRPr="009E04A4">
        <w:rPr>
          <w:rFonts w:ascii="Arial" w:hAnsi="Arial" w:cs="Arial"/>
        </w:rPr>
        <w:t>el compri</w:t>
      </w:r>
      <w:r w:rsidR="0010783C" w:rsidRPr="009E04A4">
        <w:rPr>
          <w:rFonts w:ascii="Arial" w:hAnsi="Arial" w:cs="Arial"/>
        </w:rPr>
        <w:t>sing of their expectations, prior experience and anticipated behavior . . . how they think, feel, and behave.”</w:t>
      </w:r>
      <w:r w:rsidR="007E274F" w:rsidRPr="009E04A4">
        <w:rPr>
          <w:rFonts w:ascii="Arial" w:hAnsi="Arial" w:cs="Arial"/>
        </w:rPr>
        <w:t>(4</w:t>
      </w:r>
      <w:r w:rsidR="00762ABD" w:rsidRPr="009E04A4">
        <w:rPr>
          <w:rFonts w:ascii="Arial" w:hAnsi="Arial" w:cs="Arial"/>
        </w:rPr>
        <w:t>)</w:t>
      </w:r>
      <w:r w:rsidR="0010783C" w:rsidRPr="009E04A4">
        <w:rPr>
          <w:rFonts w:ascii="Arial" w:hAnsi="Arial" w:cs="Arial"/>
        </w:rPr>
        <w:t xml:space="preserve"> </w:t>
      </w:r>
      <w:r w:rsidR="003C0F77" w:rsidRPr="009E04A4">
        <w:rPr>
          <w:rFonts w:ascii="Arial" w:hAnsi="Arial" w:cs="Arial"/>
        </w:rPr>
        <w:t>To achieve an understanding of the mental models shared by groups of people working in specific positions in translational science, research into behaviors, thoughts</w:t>
      </w:r>
      <w:r w:rsidRPr="009E04A4">
        <w:rPr>
          <w:rFonts w:ascii="Arial" w:hAnsi="Arial" w:cs="Arial"/>
        </w:rPr>
        <w:t>,</w:t>
      </w:r>
      <w:r w:rsidR="003C0F77" w:rsidRPr="009E04A4">
        <w:rPr>
          <w:rFonts w:ascii="Arial" w:hAnsi="Arial" w:cs="Arial"/>
        </w:rPr>
        <w:t xml:space="preserve"> and feelings about their roles is crucial. While responsibilities and day-to-day activities can be gleaned from article</w:t>
      </w:r>
      <w:r w:rsidRPr="009E04A4">
        <w:rPr>
          <w:rFonts w:ascii="Arial" w:hAnsi="Arial" w:cs="Arial"/>
        </w:rPr>
        <w:t>s</w:t>
      </w:r>
      <w:r w:rsidR="003C0F77" w:rsidRPr="009E04A4">
        <w:rPr>
          <w:rFonts w:ascii="Arial" w:hAnsi="Arial" w:cs="Arial"/>
        </w:rPr>
        <w:t>, websites, and job descriptions, the feelings and motivations behind CTS employees’ actions can only be approached through one-on-one conversations with people c</w:t>
      </w:r>
      <w:r w:rsidRPr="009E04A4">
        <w:rPr>
          <w:rFonts w:ascii="Arial" w:hAnsi="Arial" w:cs="Arial"/>
        </w:rPr>
        <w:t>urrently employed in CTS roles.</w:t>
      </w:r>
    </w:p>
    <w:p w14:paraId="6E446575" w14:textId="77777777" w:rsidR="0010783C" w:rsidRPr="009E04A4" w:rsidRDefault="0010783C" w:rsidP="009E04A4">
      <w:pPr>
        <w:spacing w:line="480" w:lineRule="auto"/>
        <w:rPr>
          <w:rFonts w:ascii="Arial" w:hAnsi="Arial" w:cs="Arial"/>
        </w:rPr>
      </w:pPr>
    </w:p>
    <w:p w14:paraId="50F52C38" w14:textId="4CF6577F" w:rsidR="005C3060" w:rsidRPr="009E04A4" w:rsidRDefault="006D0A03" w:rsidP="009E04A4">
      <w:pPr>
        <w:spacing w:line="480" w:lineRule="auto"/>
        <w:rPr>
          <w:rFonts w:ascii="Arial" w:hAnsi="Arial" w:cs="Arial"/>
        </w:rPr>
      </w:pPr>
      <w:r w:rsidRPr="009E04A4">
        <w:rPr>
          <w:rFonts w:ascii="Arial" w:hAnsi="Arial" w:cs="Arial"/>
        </w:rPr>
        <w:t>Faced with the</w:t>
      </w:r>
      <w:r w:rsidR="00D42D7D" w:rsidRPr="009E04A4">
        <w:rPr>
          <w:rFonts w:ascii="Arial" w:hAnsi="Arial" w:cs="Arial"/>
        </w:rPr>
        <w:t xml:space="preserve"> seemingly time-consuming</w:t>
      </w:r>
      <w:r w:rsidRPr="009E04A4">
        <w:rPr>
          <w:rFonts w:ascii="Arial" w:hAnsi="Arial" w:cs="Arial"/>
        </w:rPr>
        <w:t xml:space="preserve"> task of conducting research and interviews to inform persona profiles</w:t>
      </w:r>
      <w:r w:rsidR="003C0F77" w:rsidRPr="009E04A4">
        <w:rPr>
          <w:rFonts w:ascii="Arial" w:hAnsi="Arial" w:cs="Arial"/>
        </w:rPr>
        <w:t xml:space="preserve">, members of the CTS workforce may ask why </w:t>
      </w:r>
      <w:r w:rsidR="005C3060" w:rsidRPr="009E04A4">
        <w:rPr>
          <w:rFonts w:ascii="Arial" w:hAnsi="Arial" w:cs="Arial"/>
        </w:rPr>
        <w:t>pro</w:t>
      </w:r>
      <w:r w:rsidR="00D2204E" w:rsidRPr="009E04A4">
        <w:rPr>
          <w:rFonts w:ascii="Arial" w:hAnsi="Arial" w:cs="Arial"/>
        </w:rPr>
        <w:t>file</w:t>
      </w:r>
      <w:r w:rsidRPr="009E04A4">
        <w:rPr>
          <w:rFonts w:ascii="Arial" w:hAnsi="Arial" w:cs="Arial"/>
        </w:rPr>
        <w:t xml:space="preserve"> documents describing their </w:t>
      </w:r>
      <w:r w:rsidR="00D2204E" w:rsidRPr="009E04A4">
        <w:rPr>
          <w:rFonts w:ascii="Arial" w:hAnsi="Arial" w:cs="Arial"/>
        </w:rPr>
        <w:t>co-workers</w:t>
      </w:r>
      <w:r w:rsidR="005C3060" w:rsidRPr="009E04A4">
        <w:rPr>
          <w:rFonts w:ascii="Arial" w:hAnsi="Arial" w:cs="Arial"/>
        </w:rPr>
        <w:t xml:space="preserve"> are needed at all. “I </w:t>
      </w:r>
      <w:r w:rsidR="00D2204E" w:rsidRPr="009E04A4">
        <w:rPr>
          <w:rFonts w:ascii="Arial" w:hAnsi="Arial" w:cs="Arial"/>
        </w:rPr>
        <w:t>know what a physician scientist</w:t>
      </w:r>
      <w:r w:rsidR="005C3060" w:rsidRPr="009E04A4">
        <w:rPr>
          <w:rFonts w:ascii="Arial" w:hAnsi="Arial" w:cs="Arial"/>
        </w:rPr>
        <w:t xml:space="preserve"> does” or “I work with a clinical research coordinator every day” are phrases tha</w:t>
      </w:r>
      <w:r w:rsidR="00D2204E" w:rsidRPr="009E04A4">
        <w:rPr>
          <w:rFonts w:ascii="Arial" w:hAnsi="Arial" w:cs="Arial"/>
        </w:rPr>
        <w:t xml:space="preserve">t may come to </w:t>
      </w:r>
      <w:r w:rsidR="00D2204E" w:rsidRPr="009E04A4">
        <w:rPr>
          <w:rFonts w:ascii="Arial" w:hAnsi="Arial" w:cs="Arial"/>
        </w:rPr>
        <w:lastRenderedPageBreak/>
        <w:t xml:space="preserve">mind. While working shoulder-to-shoulder with colleagues on CTS projects, it is natural for members of the workforce to feel </w:t>
      </w:r>
      <w:r w:rsidR="005C3060" w:rsidRPr="009E04A4">
        <w:rPr>
          <w:rFonts w:ascii="Arial" w:hAnsi="Arial" w:cs="Arial"/>
        </w:rPr>
        <w:t>that they understand much about</w:t>
      </w:r>
      <w:r w:rsidR="00D2204E" w:rsidRPr="009E04A4">
        <w:rPr>
          <w:rFonts w:ascii="Arial" w:hAnsi="Arial" w:cs="Arial"/>
        </w:rPr>
        <w:t xml:space="preserve"> the roles of the</w:t>
      </w:r>
      <w:r w:rsidRPr="009E04A4">
        <w:rPr>
          <w:rFonts w:ascii="Arial" w:hAnsi="Arial" w:cs="Arial"/>
        </w:rPr>
        <w:t xml:space="preserve"> colleagues</w:t>
      </w:r>
      <w:r w:rsidR="00D2204E" w:rsidRPr="009E04A4">
        <w:rPr>
          <w:rFonts w:ascii="Arial" w:hAnsi="Arial" w:cs="Arial"/>
        </w:rPr>
        <w:t xml:space="preserve"> who support their</w:t>
      </w:r>
      <w:r w:rsidR="005C3060" w:rsidRPr="009E04A4">
        <w:rPr>
          <w:rFonts w:ascii="Arial" w:hAnsi="Arial" w:cs="Arial"/>
        </w:rPr>
        <w:t xml:space="preserve"> team projects. </w:t>
      </w:r>
    </w:p>
    <w:p w14:paraId="68AE3DC7" w14:textId="77777777" w:rsidR="005C3060" w:rsidRPr="009E04A4" w:rsidRDefault="005C3060" w:rsidP="009E04A4">
      <w:pPr>
        <w:spacing w:line="480" w:lineRule="auto"/>
        <w:rPr>
          <w:rFonts w:ascii="Arial" w:hAnsi="Arial" w:cs="Arial"/>
        </w:rPr>
      </w:pPr>
    </w:p>
    <w:p w14:paraId="7F84E889" w14:textId="0674E3F0" w:rsidR="005C3060" w:rsidRPr="009E04A4" w:rsidRDefault="005C3060" w:rsidP="009E04A4">
      <w:pPr>
        <w:spacing w:line="480" w:lineRule="auto"/>
        <w:rPr>
          <w:rFonts w:ascii="Arial" w:hAnsi="Arial" w:cs="Arial"/>
        </w:rPr>
      </w:pPr>
      <w:r w:rsidRPr="009E04A4">
        <w:rPr>
          <w:rFonts w:ascii="Arial" w:hAnsi="Arial" w:cs="Arial"/>
        </w:rPr>
        <w:t xml:space="preserve">A peek inside the goals, motivators, </w:t>
      </w:r>
      <w:r w:rsidR="00D2204E" w:rsidRPr="009E04A4">
        <w:rPr>
          <w:rFonts w:ascii="Arial" w:hAnsi="Arial" w:cs="Arial"/>
        </w:rPr>
        <w:t>and pain points of CTS employees</w:t>
      </w:r>
      <w:r w:rsidRPr="009E04A4">
        <w:rPr>
          <w:rFonts w:ascii="Arial" w:hAnsi="Arial" w:cs="Arial"/>
        </w:rPr>
        <w:t>, however, can reveal some of the behind-the-scenes facets of their everyday lives that have a large impact on the effectiveness of clinical trials and by extension, translational research. For instance, around 40-55% of a research administrator’s (RA) time in clinical trial activation is spent on contract and budget negotiation, which can mean as much as 44 days within a 70-80 day activation process.</w:t>
      </w:r>
      <w:r w:rsidR="00762ABD" w:rsidRPr="009E04A4">
        <w:rPr>
          <w:rFonts w:ascii="Arial" w:hAnsi="Arial" w:cs="Arial"/>
        </w:rPr>
        <w:t>(</w:t>
      </w:r>
      <w:r w:rsidR="007E274F" w:rsidRPr="009E04A4">
        <w:rPr>
          <w:rFonts w:ascii="Arial" w:hAnsi="Arial" w:cs="Arial"/>
        </w:rPr>
        <w:t>5</w:t>
      </w:r>
      <w:r w:rsidR="00762ABD" w:rsidRPr="009E04A4">
        <w:rPr>
          <w:rFonts w:ascii="Arial" w:hAnsi="Arial" w:cs="Arial"/>
        </w:rPr>
        <w:t>)</w:t>
      </w:r>
      <w:r w:rsidRPr="009E04A4">
        <w:rPr>
          <w:rFonts w:ascii="Arial" w:hAnsi="Arial" w:cs="Arial"/>
        </w:rPr>
        <w:t xml:space="preserve"> By understanding the burden that contract and budget negotiation place on an RA, CTSA sites may be inspired to examine ways in which such processes can be streamlined, such as through the use of standardized or pre-negotiated contract and budget forms. Similarly, many clinical research coordinators (CRC) struggl</w:t>
      </w:r>
      <w:r w:rsidR="009161D9" w:rsidRPr="009E04A4">
        <w:rPr>
          <w:rFonts w:ascii="Arial" w:hAnsi="Arial" w:cs="Arial"/>
        </w:rPr>
        <w:t>e with heavy project demands</w:t>
      </w:r>
      <w:r w:rsidRPr="009E04A4">
        <w:rPr>
          <w:rFonts w:ascii="Arial" w:hAnsi="Arial" w:cs="Arial"/>
        </w:rPr>
        <w:t>, often ill-defined bound</w:t>
      </w:r>
      <w:r w:rsidR="009161D9" w:rsidRPr="009E04A4">
        <w:rPr>
          <w:rFonts w:ascii="Arial" w:hAnsi="Arial" w:cs="Arial"/>
        </w:rPr>
        <w:t xml:space="preserve">aries on their duties, and </w:t>
      </w:r>
      <w:r w:rsidRPr="009E04A4">
        <w:rPr>
          <w:rFonts w:ascii="Arial" w:hAnsi="Arial" w:cs="Arial"/>
        </w:rPr>
        <w:t>doubts about their level of understanding of clinical research, which may impede them from speaking up on matters of analysis or study design. Professionalization through obtaining a CRC certification or through membership in CRC professional development groups may go a long way toward addressing such concerns.</w:t>
      </w:r>
      <w:r w:rsidR="007E274F" w:rsidRPr="009E04A4">
        <w:rPr>
          <w:rFonts w:ascii="Arial" w:hAnsi="Arial" w:cs="Arial"/>
        </w:rPr>
        <w:t>(6</w:t>
      </w:r>
      <w:r w:rsidR="00762ABD" w:rsidRPr="009E04A4">
        <w:rPr>
          <w:rFonts w:ascii="Arial" w:hAnsi="Arial" w:cs="Arial"/>
        </w:rPr>
        <w:t>)</w:t>
      </w:r>
      <w:r w:rsidRPr="009E04A4">
        <w:rPr>
          <w:rFonts w:ascii="Arial" w:hAnsi="Arial" w:cs="Arial"/>
        </w:rPr>
        <w:t xml:space="preserve"> Such professional development needs could be met by individual CTSA sites or through the national CTSA network</w:t>
      </w:r>
      <w:r w:rsidR="00374967" w:rsidRPr="009E04A4">
        <w:rPr>
          <w:rFonts w:ascii="Arial" w:hAnsi="Arial" w:cs="Arial"/>
        </w:rPr>
        <w:t>.</w:t>
      </w:r>
    </w:p>
    <w:p w14:paraId="28D9C988" w14:textId="77777777" w:rsidR="00D2204E" w:rsidRPr="009E04A4" w:rsidRDefault="00D2204E" w:rsidP="009E04A4">
      <w:pPr>
        <w:spacing w:line="480" w:lineRule="auto"/>
        <w:rPr>
          <w:rFonts w:ascii="Arial" w:hAnsi="Arial" w:cs="Arial"/>
        </w:rPr>
      </w:pPr>
    </w:p>
    <w:p w14:paraId="46152053" w14:textId="3AFF2049" w:rsidR="005C3060" w:rsidRPr="009E04A4" w:rsidRDefault="00D2204E" w:rsidP="009E04A4">
      <w:pPr>
        <w:spacing w:line="480" w:lineRule="auto"/>
        <w:rPr>
          <w:rFonts w:ascii="Arial" w:hAnsi="Arial" w:cs="Arial"/>
        </w:rPr>
      </w:pPr>
      <w:r w:rsidRPr="009E04A4">
        <w:rPr>
          <w:rFonts w:ascii="Arial" w:hAnsi="Arial" w:cs="Arial"/>
        </w:rPr>
        <w:t xml:space="preserve">Behind-the-scenes motivations for investigators are equally compelling. </w:t>
      </w:r>
      <w:r w:rsidR="00054666" w:rsidRPr="009E04A4">
        <w:rPr>
          <w:rFonts w:ascii="Arial" w:hAnsi="Arial" w:cs="Arial"/>
        </w:rPr>
        <w:t>Researchers are increasingly becoming interested</w:t>
      </w:r>
      <w:r w:rsidR="005C3060" w:rsidRPr="009E04A4">
        <w:rPr>
          <w:rFonts w:ascii="Arial" w:hAnsi="Arial" w:cs="Arial"/>
        </w:rPr>
        <w:t xml:space="preserve"> in interdisciplinary work</w:t>
      </w:r>
      <w:r w:rsidR="00983B24" w:rsidRPr="009E04A4">
        <w:rPr>
          <w:rFonts w:ascii="Arial" w:hAnsi="Arial" w:cs="Arial"/>
        </w:rPr>
        <w:t xml:space="preserve"> (7</w:t>
      </w:r>
      <w:r w:rsidR="00762ABD" w:rsidRPr="009E04A4">
        <w:rPr>
          <w:rFonts w:ascii="Arial" w:hAnsi="Arial" w:cs="Arial"/>
        </w:rPr>
        <w:t>)</w:t>
      </w:r>
      <w:r w:rsidR="005C3060" w:rsidRPr="009E04A4">
        <w:rPr>
          <w:rFonts w:ascii="Arial" w:hAnsi="Arial" w:cs="Arial"/>
        </w:rPr>
        <w:t xml:space="preserve"> in order to facilitate </w:t>
      </w:r>
      <w:r w:rsidR="005C3060" w:rsidRPr="009E04A4">
        <w:rPr>
          <w:rFonts w:ascii="Arial" w:hAnsi="Arial" w:cs="Arial"/>
        </w:rPr>
        <w:lastRenderedPageBreak/>
        <w:t>translation of discoveries from bench to bedside; however</w:t>
      </w:r>
      <w:r w:rsidR="00983B24" w:rsidRPr="009E04A4">
        <w:rPr>
          <w:rFonts w:ascii="Arial" w:hAnsi="Arial" w:cs="Arial"/>
        </w:rPr>
        <w:t>,</w:t>
      </w:r>
      <w:r w:rsidR="005C3060" w:rsidRPr="009E04A4">
        <w:rPr>
          <w:rFonts w:ascii="Arial" w:hAnsi="Arial" w:cs="Arial"/>
        </w:rPr>
        <w:t xml:space="preserve"> many feel hampered </w:t>
      </w:r>
      <w:r w:rsidR="00983B24" w:rsidRPr="009E04A4">
        <w:rPr>
          <w:rFonts w:ascii="Arial" w:hAnsi="Arial" w:cs="Arial"/>
        </w:rPr>
        <w:t>by</w:t>
      </w:r>
      <w:r w:rsidR="005C3060" w:rsidRPr="009E04A4">
        <w:rPr>
          <w:rFonts w:ascii="Arial" w:hAnsi="Arial" w:cs="Arial"/>
        </w:rPr>
        <w:t xml:space="preserve"> their interdisciplinary work when institutional reward systems mainly benefit single-discipline, “siloed” projects. While some institutions have begun to reward interdisciplinary work in their hiring and promotion practices, as many as two thirds of CTSAs have not yet seriously begin to consider such updates to their practices.</w:t>
      </w:r>
      <w:r w:rsidR="00983B24" w:rsidRPr="009E04A4">
        <w:rPr>
          <w:rFonts w:ascii="Arial" w:hAnsi="Arial" w:cs="Arial"/>
        </w:rPr>
        <w:t>(8</w:t>
      </w:r>
      <w:r w:rsidR="00762ABD" w:rsidRPr="009E04A4">
        <w:rPr>
          <w:rFonts w:ascii="Arial" w:hAnsi="Arial" w:cs="Arial"/>
        </w:rPr>
        <w:t>)</w:t>
      </w:r>
    </w:p>
    <w:p w14:paraId="3385F9A7" w14:textId="77777777" w:rsidR="00054666" w:rsidRPr="009E04A4" w:rsidRDefault="00054666" w:rsidP="009E04A4">
      <w:pPr>
        <w:spacing w:line="480" w:lineRule="auto"/>
        <w:rPr>
          <w:rFonts w:ascii="Arial" w:hAnsi="Arial" w:cs="Arial"/>
        </w:rPr>
      </w:pPr>
    </w:p>
    <w:p w14:paraId="35C74BEB" w14:textId="68865FB7" w:rsidR="00054666" w:rsidRPr="009E04A4" w:rsidRDefault="00054666" w:rsidP="009E04A4">
      <w:pPr>
        <w:spacing w:line="480" w:lineRule="auto"/>
        <w:rPr>
          <w:rFonts w:ascii="Arial" w:hAnsi="Arial" w:cs="Arial"/>
          <w:color w:val="000000" w:themeColor="text1"/>
        </w:rPr>
      </w:pPr>
      <w:r w:rsidRPr="009E04A4">
        <w:rPr>
          <w:rFonts w:ascii="Arial" w:hAnsi="Arial" w:cs="Arial"/>
        </w:rPr>
        <w:t xml:space="preserve">These are </w:t>
      </w:r>
      <w:r w:rsidR="00374967" w:rsidRPr="009E04A4">
        <w:rPr>
          <w:rFonts w:ascii="Arial" w:hAnsi="Arial" w:cs="Arial"/>
        </w:rPr>
        <w:t xml:space="preserve">but </w:t>
      </w:r>
      <w:r w:rsidRPr="009E04A4">
        <w:rPr>
          <w:rFonts w:ascii="Arial" w:hAnsi="Arial" w:cs="Arial"/>
        </w:rPr>
        <w:t>a few example</w:t>
      </w:r>
      <w:r w:rsidR="005B307B" w:rsidRPr="009E04A4">
        <w:rPr>
          <w:rFonts w:ascii="Arial" w:hAnsi="Arial" w:cs="Arial"/>
        </w:rPr>
        <w:t>s</w:t>
      </w:r>
      <w:r w:rsidRPr="009E04A4">
        <w:rPr>
          <w:rFonts w:ascii="Arial" w:hAnsi="Arial" w:cs="Arial"/>
        </w:rPr>
        <w:t xml:space="preserve"> of the concerns and motivations of CTS employees that persona profiles </w:t>
      </w:r>
      <w:r w:rsidR="00374967" w:rsidRPr="009E04A4">
        <w:rPr>
          <w:rFonts w:ascii="Arial" w:hAnsi="Arial" w:cs="Arial"/>
        </w:rPr>
        <w:t xml:space="preserve">can </w:t>
      </w:r>
      <w:r w:rsidRPr="009E04A4">
        <w:rPr>
          <w:rFonts w:ascii="Arial" w:hAnsi="Arial" w:cs="Arial"/>
          <w:color w:val="000000" w:themeColor="text1"/>
        </w:rPr>
        <w:t xml:space="preserve">help to elucidate. </w:t>
      </w:r>
      <w:r w:rsidR="00374967" w:rsidRPr="009E04A4">
        <w:rPr>
          <w:rFonts w:ascii="Arial" w:hAnsi="Arial" w:cs="Arial"/>
          <w:color w:val="000000" w:themeColor="text1"/>
        </w:rPr>
        <w:t>The driving goal of the CD2H Personas project was t</w:t>
      </w:r>
      <w:r w:rsidRPr="009E04A4">
        <w:rPr>
          <w:rFonts w:ascii="Arial" w:hAnsi="Arial" w:cs="Arial"/>
          <w:color w:val="000000" w:themeColor="text1"/>
        </w:rPr>
        <w:t>o build a</w:t>
      </w:r>
      <w:r w:rsidR="00374967" w:rsidRPr="009E04A4">
        <w:rPr>
          <w:rFonts w:ascii="Arial" w:hAnsi="Arial" w:cs="Arial"/>
          <w:color w:val="000000" w:themeColor="text1"/>
        </w:rPr>
        <w:t xml:space="preserve"> more comprehensive</w:t>
      </w:r>
      <w:r w:rsidRPr="009E04A4">
        <w:rPr>
          <w:rFonts w:ascii="Arial" w:hAnsi="Arial" w:cs="Arial"/>
          <w:color w:val="000000" w:themeColor="text1"/>
        </w:rPr>
        <w:t xml:space="preserve"> organized library of such </w:t>
      </w:r>
      <w:r w:rsidR="00983B24" w:rsidRPr="009E04A4">
        <w:rPr>
          <w:rFonts w:ascii="Arial" w:hAnsi="Arial" w:cs="Arial"/>
          <w:color w:val="000000" w:themeColor="text1"/>
        </w:rPr>
        <w:t xml:space="preserve">goals and </w:t>
      </w:r>
      <w:r w:rsidRPr="009E04A4">
        <w:rPr>
          <w:rFonts w:ascii="Arial" w:hAnsi="Arial" w:cs="Arial"/>
          <w:color w:val="000000" w:themeColor="text1"/>
        </w:rPr>
        <w:t>concerns and to share it broadly with the CTSA</w:t>
      </w:r>
      <w:r w:rsidR="00374967" w:rsidRPr="009E04A4">
        <w:rPr>
          <w:rFonts w:ascii="Arial" w:hAnsi="Arial" w:cs="Arial"/>
          <w:color w:val="000000" w:themeColor="text1"/>
        </w:rPr>
        <w:t xml:space="preserve"> Program, given the lack of existing resources focused on translational workforce concerns and motivations</w:t>
      </w:r>
      <w:r w:rsidR="001A482C" w:rsidRPr="009E04A4">
        <w:rPr>
          <w:rFonts w:ascii="Arial" w:hAnsi="Arial" w:cs="Arial"/>
          <w:color w:val="000000" w:themeColor="text1"/>
        </w:rPr>
        <w:t>.</w:t>
      </w:r>
    </w:p>
    <w:p w14:paraId="39B83E74" w14:textId="77777777" w:rsidR="006529DE" w:rsidRPr="009E04A4" w:rsidRDefault="006529DE" w:rsidP="009E04A4">
      <w:pPr>
        <w:spacing w:line="480" w:lineRule="auto"/>
        <w:rPr>
          <w:rFonts w:ascii="Arial" w:hAnsi="Arial" w:cs="Arial"/>
          <w:b/>
          <w:color w:val="000000" w:themeColor="text1"/>
        </w:rPr>
      </w:pPr>
    </w:p>
    <w:p w14:paraId="6C40B7F0" w14:textId="77777777" w:rsidR="000235AD" w:rsidRPr="009E04A4" w:rsidRDefault="000235AD" w:rsidP="009E04A4">
      <w:pPr>
        <w:spacing w:line="480" w:lineRule="auto"/>
        <w:rPr>
          <w:rFonts w:ascii="Arial" w:hAnsi="Arial" w:cs="Arial"/>
          <w:b/>
          <w:color w:val="000000" w:themeColor="text1"/>
        </w:rPr>
      </w:pPr>
      <w:r w:rsidRPr="009E04A4">
        <w:rPr>
          <w:rFonts w:ascii="Arial" w:hAnsi="Arial" w:cs="Arial"/>
          <w:b/>
          <w:color w:val="000000" w:themeColor="text1"/>
        </w:rPr>
        <w:t>CD2H Personas</w:t>
      </w:r>
      <w:r w:rsidR="00054666" w:rsidRPr="009E04A4">
        <w:rPr>
          <w:rFonts w:ascii="Arial" w:hAnsi="Arial" w:cs="Arial"/>
          <w:b/>
          <w:color w:val="000000" w:themeColor="text1"/>
        </w:rPr>
        <w:t xml:space="preserve"> Deliverables</w:t>
      </w:r>
    </w:p>
    <w:p w14:paraId="303E80D6" w14:textId="2F175FE0" w:rsidR="00136B40" w:rsidRPr="009E04A4" w:rsidRDefault="00054666" w:rsidP="009E04A4">
      <w:pPr>
        <w:spacing w:line="480" w:lineRule="auto"/>
        <w:rPr>
          <w:rFonts w:ascii="Arial" w:hAnsi="Arial" w:cs="Arial"/>
          <w:color w:val="000000" w:themeColor="text1"/>
        </w:rPr>
      </w:pPr>
      <w:r w:rsidRPr="009E04A4">
        <w:rPr>
          <w:rFonts w:ascii="Arial" w:hAnsi="Arial" w:cs="Arial"/>
          <w:color w:val="000000" w:themeColor="text1"/>
        </w:rPr>
        <w:t xml:space="preserve">As a Phase II project of the CD2H with a timeline spanning January - September 2019, the </w:t>
      </w:r>
      <w:r w:rsidR="004A7B75" w:rsidRPr="009E04A4">
        <w:rPr>
          <w:rFonts w:ascii="Arial" w:hAnsi="Arial" w:cs="Arial"/>
          <w:color w:val="000000" w:themeColor="text1"/>
        </w:rPr>
        <w:t>CTS Personas</w:t>
      </w:r>
      <w:r w:rsidRPr="009E04A4">
        <w:rPr>
          <w:rFonts w:ascii="Arial" w:hAnsi="Arial" w:cs="Arial"/>
          <w:color w:val="000000" w:themeColor="text1"/>
        </w:rPr>
        <w:t xml:space="preserve"> </w:t>
      </w:r>
      <w:r w:rsidR="00CB5104" w:rsidRPr="009E04A4">
        <w:rPr>
          <w:rFonts w:ascii="Arial" w:hAnsi="Arial" w:cs="Arial"/>
          <w:color w:val="000000" w:themeColor="text1"/>
        </w:rPr>
        <w:t xml:space="preserve">project </w:t>
      </w:r>
      <w:r w:rsidRPr="009E04A4">
        <w:rPr>
          <w:rFonts w:ascii="Arial" w:hAnsi="Arial" w:cs="Arial"/>
          <w:color w:val="000000" w:themeColor="text1"/>
        </w:rPr>
        <w:t xml:space="preserve">was conceived with a clear timeframe and list of deliverables. One dozen roles were to be profiled in one-page documents designed for easy distribution as both downloads and paper flyers. All associated articles and internet resources used to generate the profiles were to be aggregated in a bibliography. </w:t>
      </w:r>
      <w:r w:rsidR="00EC6C5E" w:rsidRPr="009E04A4">
        <w:rPr>
          <w:rFonts w:ascii="Arial" w:hAnsi="Arial" w:cs="Arial"/>
          <w:color w:val="000000" w:themeColor="text1"/>
        </w:rPr>
        <w:t xml:space="preserve">A guidebook to orient new users to the Persona profiles was to be created, as well as an onboarding video and webinar. </w:t>
      </w:r>
      <w:r w:rsidR="00136B40" w:rsidRPr="009E04A4">
        <w:rPr>
          <w:rFonts w:ascii="Arial" w:hAnsi="Arial" w:cs="Arial"/>
          <w:color w:val="000000" w:themeColor="text1"/>
        </w:rPr>
        <w:t xml:space="preserve">All deliverables and related project materials </w:t>
      </w:r>
      <w:r w:rsidR="00983B24" w:rsidRPr="009E04A4">
        <w:rPr>
          <w:rFonts w:ascii="Arial" w:hAnsi="Arial" w:cs="Arial"/>
          <w:color w:val="000000" w:themeColor="text1"/>
        </w:rPr>
        <w:t>were to be</w:t>
      </w:r>
      <w:r w:rsidR="00136B40" w:rsidRPr="009E04A4">
        <w:rPr>
          <w:rFonts w:ascii="Arial" w:hAnsi="Arial" w:cs="Arial"/>
          <w:color w:val="000000" w:themeColor="text1"/>
        </w:rPr>
        <w:t xml:space="preserve"> made openly available under a</w:t>
      </w:r>
      <w:r w:rsidR="001A482C" w:rsidRPr="009E04A4">
        <w:rPr>
          <w:rFonts w:ascii="Arial" w:hAnsi="Arial" w:cs="Arial"/>
          <w:color w:val="000000" w:themeColor="text1"/>
        </w:rPr>
        <w:t>n</w:t>
      </w:r>
      <w:r w:rsidR="00136B40" w:rsidRPr="009E04A4">
        <w:rPr>
          <w:rFonts w:ascii="Arial" w:hAnsi="Arial" w:cs="Arial"/>
          <w:color w:val="000000" w:themeColor="text1"/>
        </w:rPr>
        <w:t xml:space="preserve"> </w:t>
      </w:r>
      <w:r w:rsidR="00136B40" w:rsidRPr="009E04A4">
        <w:rPr>
          <w:rStyle w:val="cc-license-title"/>
          <w:rFonts w:ascii="Arial" w:hAnsi="Arial" w:cs="Arial"/>
          <w:color w:val="000000" w:themeColor="text1"/>
        </w:rPr>
        <w:t>Attribution 4.0 International</w:t>
      </w:r>
      <w:r w:rsidR="00136B40" w:rsidRPr="009E04A4">
        <w:rPr>
          <w:rFonts w:ascii="Arial" w:hAnsi="Arial" w:cs="Arial"/>
          <w:color w:val="000000" w:themeColor="text1"/>
        </w:rPr>
        <w:t xml:space="preserve"> </w:t>
      </w:r>
      <w:r w:rsidR="00136B40" w:rsidRPr="009E04A4">
        <w:rPr>
          <w:rStyle w:val="cc-license-identifier"/>
          <w:rFonts w:ascii="Arial" w:hAnsi="Arial" w:cs="Arial"/>
          <w:color w:val="000000" w:themeColor="text1"/>
        </w:rPr>
        <w:t xml:space="preserve">(CC BY 4.0). This international permissive license allows users to </w:t>
      </w:r>
      <w:r w:rsidR="00136B40" w:rsidRPr="009E04A4">
        <w:rPr>
          <w:rFonts w:ascii="Arial" w:hAnsi="Arial" w:cs="Arial"/>
          <w:color w:val="000000" w:themeColor="text1"/>
        </w:rPr>
        <w:t xml:space="preserve">copy and redistribute the material in any medium or format as well as adapt the materials through remixing, transforming, and </w:t>
      </w:r>
      <w:r w:rsidR="00136B40" w:rsidRPr="009E04A4">
        <w:rPr>
          <w:rFonts w:ascii="Arial" w:hAnsi="Arial" w:cs="Arial"/>
          <w:color w:val="000000" w:themeColor="text1"/>
        </w:rPr>
        <w:lastRenderedPageBreak/>
        <w:t>building upon the material for any purpose, even commercially</w:t>
      </w:r>
      <w:r w:rsidR="005C7493" w:rsidRPr="009E04A4">
        <w:rPr>
          <w:rFonts w:ascii="Arial" w:hAnsi="Arial" w:cs="Arial"/>
          <w:color w:val="000000" w:themeColor="text1"/>
        </w:rPr>
        <w:t>, extending the downstream value of the persona profiles</w:t>
      </w:r>
      <w:r w:rsidR="00136B40" w:rsidRPr="009E04A4">
        <w:rPr>
          <w:rFonts w:ascii="Arial" w:hAnsi="Arial" w:cs="Arial"/>
          <w:color w:val="000000" w:themeColor="text1"/>
        </w:rPr>
        <w:t>.</w:t>
      </w:r>
    </w:p>
    <w:p w14:paraId="0C4CBC9A" w14:textId="77777777" w:rsidR="00071B44" w:rsidRPr="009E04A4" w:rsidRDefault="00071B44" w:rsidP="009E04A4">
      <w:pPr>
        <w:spacing w:line="480" w:lineRule="auto"/>
        <w:rPr>
          <w:rFonts w:ascii="Arial" w:hAnsi="Arial" w:cs="Arial"/>
          <w:b/>
          <w:color w:val="000000" w:themeColor="text1"/>
        </w:rPr>
      </w:pPr>
    </w:p>
    <w:p w14:paraId="76EC2254" w14:textId="77777777" w:rsidR="000235AD" w:rsidRPr="009E04A4" w:rsidRDefault="00EC6C5E" w:rsidP="009E04A4">
      <w:pPr>
        <w:spacing w:line="480" w:lineRule="auto"/>
        <w:rPr>
          <w:rFonts w:ascii="Arial" w:hAnsi="Arial" w:cs="Arial"/>
          <w:b/>
          <w:color w:val="000000" w:themeColor="text1"/>
        </w:rPr>
      </w:pPr>
      <w:r w:rsidRPr="009E04A4">
        <w:rPr>
          <w:rFonts w:ascii="Arial" w:hAnsi="Arial" w:cs="Arial"/>
          <w:b/>
          <w:color w:val="000000" w:themeColor="text1"/>
        </w:rPr>
        <w:t>Methods</w:t>
      </w:r>
    </w:p>
    <w:p w14:paraId="5BEDEE2B" w14:textId="2EC5D0FE" w:rsidR="00071B44" w:rsidRPr="009E04A4" w:rsidRDefault="00EC6C5E" w:rsidP="009E04A4">
      <w:pPr>
        <w:spacing w:line="480" w:lineRule="auto"/>
        <w:rPr>
          <w:rFonts w:ascii="Arial" w:hAnsi="Arial" w:cs="Arial"/>
        </w:rPr>
      </w:pPr>
      <w:r w:rsidRPr="009E04A4">
        <w:rPr>
          <w:rFonts w:ascii="Arial" w:hAnsi="Arial" w:cs="Arial"/>
          <w:color w:val="000000" w:themeColor="text1"/>
        </w:rPr>
        <w:t xml:space="preserve">Beginning in January 2019, </w:t>
      </w:r>
      <w:r w:rsidR="002E7B3E" w:rsidRPr="009E04A4">
        <w:rPr>
          <w:rFonts w:ascii="Arial" w:hAnsi="Arial" w:cs="Arial"/>
          <w:color w:val="000000" w:themeColor="text1"/>
        </w:rPr>
        <w:t xml:space="preserve">a </w:t>
      </w:r>
      <w:r w:rsidRPr="009E04A4">
        <w:rPr>
          <w:rFonts w:ascii="Arial" w:hAnsi="Arial" w:cs="Arial"/>
          <w:color w:val="000000" w:themeColor="text1"/>
        </w:rPr>
        <w:t xml:space="preserve">project </w:t>
      </w:r>
      <w:r w:rsidR="002E7B3E" w:rsidRPr="009E04A4">
        <w:rPr>
          <w:rFonts w:ascii="Arial" w:hAnsi="Arial" w:cs="Arial"/>
          <w:color w:val="000000" w:themeColor="text1"/>
        </w:rPr>
        <w:t xml:space="preserve">team </w:t>
      </w:r>
      <w:r w:rsidRPr="009E04A4">
        <w:rPr>
          <w:rFonts w:ascii="Arial" w:hAnsi="Arial" w:cs="Arial"/>
          <w:color w:val="000000" w:themeColor="text1"/>
        </w:rPr>
        <w:t>led by Northwestern University and including data engineers and informatics professionals from Washington University, Children’s Hospital of Philadelphia, and Oregon Health &amp; Science Universit</w:t>
      </w:r>
      <w:r w:rsidR="002E7B3E" w:rsidRPr="009E04A4">
        <w:rPr>
          <w:rFonts w:ascii="Arial" w:hAnsi="Arial" w:cs="Arial"/>
          <w:color w:val="000000" w:themeColor="text1"/>
        </w:rPr>
        <w:t xml:space="preserve">y </w:t>
      </w:r>
      <w:r w:rsidRPr="009E04A4">
        <w:rPr>
          <w:rFonts w:ascii="Arial" w:hAnsi="Arial" w:cs="Arial"/>
          <w:color w:val="000000" w:themeColor="text1"/>
        </w:rPr>
        <w:t xml:space="preserve">met to outline a project schedule and methodology. As part of the </w:t>
      </w:r>
      <w:r w:rsidR="002E7B3E" w:rsidRPr="009E04A4">
        <w:rPr>
          <w:rFonts w:ascii="Arial" w:hAnsi="Arial" w:cs="Arial"/>
          <w:color w:val="000000" w:themeColor="text1"/>
        </w:rPr>
        <w:t>larger Center for Data to Health</w:t>
      </w:r>
      <w:r w:rsidRPr="009E04A4">
        <w:rPr>
          <w:rFonts w:ascii="Arial" w:hAnsi="Arial" w:cs="Arial"/>
          <w:color w:val="000000" w:themeColor="text1"/>
        </w:rPr>
        <w:t xml:space="preserve"> standard operating procedure, project management took place in GitHub</w:t>
      </w:r>
      <w:r w:rsidR="005C7493" w:rsidRPr="009E04A4">
        <w:rPr>
          <w:rFonts w:ascii="Arial" w:hAnsi="Arial" w:cs="Arial"/>
          <w:color w:val="000000" w:themeColor="text1"/>
        </w:rPr>
        <w:t xml:space="preserve"> (9</w:t>
      </w:r>
      <w:r w:rsidR="00B20BCD" w:rsidRPr="009E04A4">
        <w:rPr>
          <w:rFonts w:ascii="Arial" w:hAnsi="Arial" w:cs="Arial"/>
          <w:color w:val="000000" w:themeColor="text1"/>
        </w:rPr>
        <w:t>)</w:t>
      </w:r>
      <w:r w:rsidR="006A61DA" w:rsidRPr="009E04A4">
        <w:rPr>
          <w:rFonts w:ascii="Arial" w:hAnsi="Arial" w:cs="Arial"/>
          <w:color w:val="000000" w:themeColor="text1"/>
        </w:rPr>
        <w:t xml:space="preserve"> and the collaborative and open project documents were shared through Google Docs</w:t>
      </w:r>
      <w:r w:rsidR="00B100A1" w:rsidRPr="009E04A4">
        <w:rPr>
          <w:rFonts w:ascii="Arial" w:hAnsi="Arial" w:cs="Arial"/>
          <w:color w:val="000000" w:themeColor="text1"/>
        </w:rPr>
        <w:t xml:space="preserve">. Milestones in the project were defined as follows: 1) identify key roles to profile in the CTS landscape, 2) </w:t>
      </w:r>
      <w:r w:rsidR="00302459" w:rsidRPr="009E04A4">
        <w:rPr>
          <w:rFonts w:ascii="Arial" w:hAnsi="Arial" w:cs="Arial"/>
          <w:color w:val="000000" w:themeColor="text1"/>
        </w:rPr>
        <w:t>select</w:t>
      </w:r>
      <w:r w:rsidR="00B100A1" w:rsidRPr="009E04A4">
        <w:rPr>
          <w:rFonts w:ascii="Arial" w:hAnsi="Arial" w:cs="Arial"/>
          <w:color w:val="000000" w:themeColor="text1"/>
        </w:rPr>
        <w:t xml:space="preserve"> </w:t>
      </w:r>
      <w:r w:rsidR="00B100A1" w:rsidRPr="009E04A4">
        <w:rPr>
          <w:rFonts w:ascii="Arial" w:hAnsi="Arial" w:cs="Arial"/>
        </w:rPr>
        <w:t xml:space="preserve">elements for the Persona profile template, 3) inform the profiles from literature searches, 4) inform the profiles from interviews, and 5) </w:t>
      </w:r>
      <w:r w:rsidR="002E7B3E" w:rsidRPr="009E04A4">
        <w:rPr>
          <w:rFonts w:ascii="Arial" w:hAnsi="Arial" w:cs="Arial"/>
        </w:rPr>
        <w:t xml:space="preserve">construct </w:t>
      </w:r>
      <w:r w:rsidR="00B100A1" w:rsidRPr="009E04A4">
        <w:rPr>
          <w:rFonts w:ascii="Arial" w:hAnsi="Arial" w:cs="Arial"/>
        </w:rPr>
        <w:t>the Persona profiles and user guidebook.</w:t>
      </w:r>
    </w:p>
    <w:p w14:paraId="51D6D8FD" w14:textId="77777777" w:rsidR="00B100A1" w:rsidRPr="009E04A4" w:rsidRDefault="00B100A1" w:rsidP="009E04A4">
      <w:pPr>
        <w:spacing w:line="480" w:lineRule="auto"/>
        <w:rPr>
          <w:rFonts w:ascii="Arial" w:hAnsi="Arial" w:cs="Arial"/>
        </w:rPr>
      </w:pPr>
    </w:p>
    <w:p w14:paraId="3A4F34EE" w14:textId="735716AB" w:rsidR="00B100A1" w:rsidRPr="009E04A4" w:rsidRDefault="00B100A1" w:rsidP="009E04A4">
      <w:pPr>
        <w:spacing w:line="480" w:lineRule="auto"/>
        <w:rPr>
          <w:rFonts w:ascii="Arial" w:hAnsi="Arial" w:cs="Arial"/>
          <w:u w:val="single"/>
        </w:rPr>
      </w:pPr>
      <w:r w:rsidRPr="009E04A4">
        <w:rPr>
          <w:rFonts w:ascii="Arial" w:hAnsi="Arial" w:cs="Arial"/>
          <w:u w:val="single"/>
        </w:rPr>
        <w:t>Step 1: Identify key CTS roles for profiles</w:t>
      </w:r>
    </w:p>
    <w:p w14:paraId="0BAE7232" w14:textId="75EF7816" w:rsidR="00B100A1" w:rsidRPr="009E04A4" w:rsidRDefault="00B100A1" w:rsidP="009E04A4">
      <w:pPr>
        <w:spacing w:line="480" w:lineRule="auto"/>
        <w:rPr>
          <w:rFonts w:ascii="Arial" w:hAnsi="Arial" w:cs="Arial"/>
        </w:rPr>
      </w:pPr>
      <w:r w:rsidRPr="009E04A4">
        <w:rPr>
          <w:rFonts w:ascii="Arial" w:hAnsi="Arial" w:cs="Arial"/>
        </w:rPr>
        <w:t>To obtain the most thorough picture possible of CTS roles, the Personas team examined staff lists and organizational charts available on the CTSA hubs’ websites, tracking each resource we discovered in a Google Sheet.</w:t>
      </w:r>
      <w:r w:rsidR="005C7493" w:rsidRPr="009E04A4">
        <w:rPr>
          <w:rFonts w:ascii="Arial" w:hAnsi="Arial" w:cs="Arial"/>
        </w:rPr>
        <w:t>(10</w:t>
      </w:r>
      <w:r w:rsidR="00B20BCD" w:rsidRPr="009E04A4">
        <w:rPr>
          <w:rFonts w:ascii="Arial" w:hAnsi="Arial" w:cs="Arial"/>
        </w:rPr>
        <w:t>)</w:t>
      </w:r>
      <w:r w:rsidRPr="009E04A4">
        <w:rPr>
          <w:rFonts w:ascii="Arial" w:hAnsi="Arial" w:cs="Arial"/>
        </w:rPr>
        <w:t xml:space="preserve"> For the 79 unique positions identified, the team obtained at least two and often three job postings for the position. Through an analysis of word frequency across the position descriptions, and weighting the results to ensure that the full ecosystem of</w:t>
      </w:r>
      <w:r w:rsidR="005B307B" w:rsidRPr="009E04A4">
        <w:rPr>
          <w:rFonts w:ascii="Arial" w:hAnsi="Arial" w:cs="Arial"/>
        </w:rPr>
        <w:t xml:space="preserve"> translation was represented, the team</w:t>
      </w:r>
      <w:r w:rsidRPr="009E04A4">
        <w:rPr>
          <w:rFonts w:ascii="Arial" w:hAnsi="Arial" w:cs="Arial"/>
        </w:rPr>
        <w:t xml:space="preserve"> determined one dozen key roles to profile in translational science:</w:t>
      </w:r>
    </w:p>
    <w:p w14:paraId="3E5F9293" w14:textId="77777777" w:rsidR="005B307B" w:rsidRPr="009E04A4" w:rsidRDefault="005B307B" w:rsidP="009E04A4">
      <w:pPr>
        <w:spacing w:line="480" w:lineRule="auto"/>
        <w:rPr>
          <w:rFonts w:ascii="Arial" w:hAnsi="Arial" w:cs="Arial"/>
        </w:rPr>
      </w:pPr>
    </w:p>
    <w:p w14:paraId="4A48E9E5" w14:textId="77777777" w:rsidR="00055CEC" w:rsidRPr="009E04A4" w:rsidRDefault="00055CEC" w:rsidP="009E04A4">
      <w:pPr>
        <w:numPr>
          <w:ilvl w:val="0"/>
          <w:numId w:val="2"/>
        </w:numPr>
        <w:spacing w:line="480" w:lineRule="auto"/>
        <w:rPr>
          <w:rFonts w:ascii="Arial" w:hAnsi="Arial" w:cs="Arial"/>
        </w:rPr>
        <w:sectPr w:rsidR="00055CEC" w:rsidRPr="009E04A4" w:rsidSect="001B2018">
          <w:pgSz w:w="12240" w:h="15840"/>
          <w:pgMar w:top="1440" w:right="1440" w:bottom="1440" w:left="1440" w:header="720" w:footer="720" w:gutter="0"/>
          <w:cols w:space="720"/>
          <w:docGrid w:linePitch="360"/>
        </w:sectPr>
      </w:pPr>
    </w:p>
    <w:p w14:paraId="7386E3E5" w14:textId="172D920E" w:rsidR="00B100A1" w:rsidRPr="009E04A4" w:rsidRDefault="00B100A1" w:rsidP="009E04A4">
      <w:pPr>
        <w:numPr>
          <w:ilvl w:val="0"/>
          <w:numId w:val="2"/>
        </w:numPr>
        <w:spacing w:line="480" w:lineRule="auto"/>
        <w:ind w:left="630" w:right="-180"/>
        <w:rPr>
          <w:rFonts w:ascii="Arial" w:hAnsi="Arial" w:cs="Arial"/>
        </w:rPr>
      </w:pPr>
      <w:r w:rsidRPr="009E04A4">
        <w:rPr>
          <w:rFonts w:ascii="Arial" w:hAnsi="Arial" w:cs="Arial"/>
        </w:rPr>
        <w:t>Ba</w:t>
      </w:r>
      <w:r w:rsidR="005B307B" w:rsidRPr="009E04A4">
        <w:rPr>
          <w:rFonts w:ascii="Arial" w:hAnsi="Arial" w:cs="Arial"/>
        </w:rPr>
        <w:t>sic Scientist</w:t>
      </w:r>
    </w:p>
    <w:p w14:paraId="18E1C7DF" w14:textId="77777777" w:rsidR="00B100A1" w:rsidRPr="009E04A4" w:rsidRDefault="00B100A1" w:rsidP="009E04A4">
      <w:pPr>
        <w:numPr>
          <w:ilvl w:val="0"/>
          <w:numId w:val="2"/>
        </w:numPr>
        <w:spacing w:line="480" w:lineRule="auto"/>
        <w:ind w:left="630" w:right="-180"/>
        <w:rPr>
          <w:rFonts w:ascii="Arial" w:hAnsi="Arial" w:cs="Arial"/>
        </w:rPr>
      </w:pPr>
      <w:r w:rsidRPr="009E04A4">
        <w:rPr>
          <w:rFonts w:ascii="Arial" w:hAnsi="Arial" w:cs="Arial"/>
        </w:rPr>
        <w:t>Biostatistician</w:t>
      </w:r>
    </w:p>
    <w:p w14:paraId="28BD7D45" w14:textId="77777777" w:rsidR="00B100A1" w:rsidRPr="009E04A4" w:rsidRDefault="005B307B" w:rsidP="009E04A4">
      <w:pPr>
        <w:numPr>
          <w:ilvl w:val="0"/>
          <w:numId w:val="2"/>
        </w:numPr>
        <w:tabs>
          <w:tab w:val="clear" w:pos="720"/>
          <w:tab w:val="num" w:pos="0"/>
        </w:tabs>
        <w:spacing w:line="480" w:lineRule="auto"/>
        <w:ind w:left="630" w:right="-180"/>
        <w:rPr>
          <w:rFonts w:ascii="Arial" w:hAnsi="Arial" w:cs="Arial"/>
        </w:rPr>
      </w:pPr>
      <w:r w:rsidRPr="009E04A4">
        <w:rPr>
          <w:rFonts w:ascii="Arial" w:hAnsi="Arial" w:cs="Arial"/>
        </w:rPr>
        <w:t xml:space="preserve">Clinical Research Center </w:t>
      </w:r>
      <w:r w:rsidR="00B100A1" w:rsidRPr="009E04A4">
        <w:rPr>
          <w:rFonts w:ascii="Arial" w:hAnsi="Arial" w:cs="Arial"/>
        </w:rPr>
        <w:t>Administrator</w:t>
      </w:r>
    </w:p>
    <w:p w14:paraId="087B8FF2" w14:textId="77777777" w:rsidR="00B100A1" w:rsidRPr="009E04A4" w:rsidRDefault="00B100A1" w:rsidP="009E04A4">
      <w:pPr>
        <w:numPr>
          <w:ilvl w:val="0"/>
          <w:numId w:val="2"/>
        </w:numPr>
        <w:spacing w:line="480" w:lineRule="auto"/>
        <w:ind w:left="630" w:right="-180"/>
        <w:rPr>
          <w:rFonts w:ascii="Arial" w:hAnsi="Arial" w:cs="Arial"/>
        </w:rPr>
      </w:pPr>
      <w:r w:rsidRPr="009E04A4">
        <w:rPr>
          <w:rFonts w:ascii="Arial" w:hAnsi="Arial" w:cs="Arial"/>
        </w:rPr>
        <w:t>Clinical Research Coordinator</w:t>
      </w:r>
    </w:p>
    <w:p w14:paraId="074DDC28" w14:textId="0FFE3A35" w:rsidR="00B100A1" w:rsidRPr="009E04A4" w:rsidRDefault="00B100A1" w:rsidP="009E04A4">
      <w:pPr>
        <w:numPr>
          <w:ilvl w:val="0"/>
          <w:numId w:val="2"/>
        </w:numPr>
        <w:spacing w:line="480" w:lineRule="auto"/>
        <w:ind w:left="630" w:right="-180"/>
        <w:rPr>
          <w:rFonts w:ascii="Arial" w:hAnsi="Arial" w:cs="Arial"/>
        </w:rPr>
      </w:pPr>
      <w:r w:rsidRPr="009E04A4">
        <w:rPr>
          <w:rFonts w:ascii="Arial" w:hAnsi="Arial" w:cs="Arial"/>
        </w:rPr>
        <w:t xml:space="preserve">Community-Engaged </w:t>
      </w:r>
      <w:r w:rsidR="005B307B" w:rsidRPr="009E04A4">
        <w:rPr>
          <w:rFonts w:ascii="Arial" w:hAnsi="Arial" w:cs="Arial"/>
        </w:rPr>
        <w:t>Researcher</w:t>
      </w:r>
    </w:p>
    <w:p w14:paraId="5103A892" w14:textId="723C541A" w:rsidR="00B100A1" w:rsidRPr="009E04A4" w:rsidRDefault="00B100A1" w:rsidP="009E04A4">
      <w:pPr>
        <w:numPr>
          <w:ilvl w:val="0"/>
          <w:numId w:val="2"/>
        </w:numPr>
        <w:spacing w:line="480" w:lineRule="auto"/>
        <w:ind w:left="630" w:right="-180"/>
        <w:rPr>
          <w:rFonts w:ascii="Arial" w:hAnsi="Arial" w:cs="Arial"/>
        </w:rPr>
      </w:pPr>
      <w:r w:rsidRPr="009E04A4">
        <w:rPr>
          <w:rFonts w:ascii="Arial" w:hAnsi="Arial" w:cs="Arial"/>
        </w:rPr>
        <w:t>Data Analyst</w:t>
      </w:r>
    </w:p>
    <w:p w14:paraId="1466D22B" w14:textId="77777777" w:rsidR="00B100A1" w:rsidRPr="009E04A4" w:rsidRDefault="00B100A1" w:rsidP="009E04A4">
      <w:pPr>
        <w:numPr>
          <w:ilvl w:val="0"/>
          <w:numId w:val="2"/>
        </w:numPr>
        <w:spacing w:line="480" w:lineRule="auto"/>
        <w:ind w:left="630" w:right="-180"/>
        <w:rPr>
          <w:rFonts w:ascii="Arial" w:hAnsi="Arial" w:cs="Arial"/>
        </w:rPr>
      </w:pPr>
      <w:r w:rsidRPr="009E04A4">
        <w:rPr>
          <w:rFonts w:ascii="Arial" w:hAnsi="Arial" w:cs="Arial"/>
        </w:rPr>
        <w:t>Developer</w:t>
      </w:r>
    </w:p>
    <w:p w14:paraId="47996907" w14:textId="77777777" w:rsidR="00B100A1" w:rsidRPr="009E04A4" w:rsidRDefault="00B100A1" w:rsidP="009E04A4">
      <w:pPr>
        <w:numPr>
          <w:ilvl w:val="0"/>
          <w:numId w:val="2"/>
        </w:numPr>
        <w:spacing w:line="480" w:lineRule="auto"/>
        <w:ind w:left="630" w:right="-180"/>
        <w:rPr>
          <w:rFonts w:ascii="Arial" w:hAnsi="Arial" w:cs="Arial"/>
        </w:rPr>
      </w:pPr>
      <w:r w:rsidRPr="009E04A4">
        <w:rPr>
          <w:rFonts w:ascii="Arial" w:hAnsi="Arial" w:cs="Arial"/>
        </w:rPr>
        <w:t>K Scholar</w:t>
      </w:r>
    </w:p>
    <w:p w14:paraId="635F0E3A" w14:textId="77777777" w:rsidR="00B100A1" w:rsidRPr="009E04A4" w:rsidRDefault="00B100A1" w:rsidP="009E04A4">
      <w:pPr>
        <w:numPr>
          <w:ilvl w:val="0"/>
          <w:numId w:val="2"/>
        </w:numPr>
        <w:spacing w:line="480" w:lineRule="auto"/>
        <w:ind w:left="630" w:right="-180"/>
        <w:rPr>
          <w:rFonts w:ascii="Arial" w:hAnsi="Arial" w:cs="Arial"/>
        </w:rPr>
      </w:pPr>
      <w:r w:rsidRPr="009E04A4">
        <w:rPr>
          <w:rFonts w:ascii="Arial" w:hAnsi="Arial" w:cs="Arial"/>
        </w:rPr>
        <w:t>Librarian</w:t>
      </w:r>
    </w:p>
    <w:p w14:paraId="50B1BB5C" w14:textId="6D8CA003" w:rsidR="005B307B" w:rsidRPr="009E04A4" w:rsidRDefault="005B307B" w:rsidP="009E04A4">
      <w:pPr>
        <w:numPr>
          <w:ilvl w:val="0"/>
          <w:numId w:val="2"/>
        </w:numPr>
        <w:spacing w:line="480" w:lineRule="auto"/>
        <w:ind w:left="630" w:right="-180"/>
        <w:rPr>
          <w:rFonts w:ascii="Arial" w:hAnsi="Arial" w:cs="Arial"/>
        </w:rPr>
      </w:pPr>
      <w:r w:rsidRPr="009E04A4">
        <w:rPr>
          <w:rFonts w:ascii="Arial" w:hAnsi="Arial" w:cs="Arial"/>
        </w:rPr>
        <w:t>Patient Navigator</w:t>
      </w:r>
    </w:p>
    <w:p w14:paraId="4D6D8EAA" w14:textId="0F04F1F1" w:rsidR="005B307B" w:rsidRPr="009E04A4" w:rsidRDefault="005B307B" w:rsidP="009E04A4">
      <w:pPr>
        <w:numPr>
          <w:ilvl w:val="0"/>
          <w:numId w:val="2"/>
        </w:numPr>
        <w:spacing w:line="480" w:lineRule="auto"/>
        <w:ind w:left="630" w:right="-180"/>
        <w:rPr>
          <w:rFonts w:ascii="Arial" w:hAnsi="Arial" w:cs="Arial"/>
        </w:rPr>
      </w:pPr>
      <w:r w:rsidRPr="009E04A4">
        <w:rPr>
          <w:rFonts w:ascii="Arial" w:hAnsi="Arial" w:cs="Arial"/>
        </w:rPr>
        <w:t>Physician Scientist</w:t>
      </w:r>
    </w:p>
    <w:p w14:paraId="7F06EC37" w14:textId="77777777" w:rsidR="005B307B" w:rsidRPr="009E04A4" w:rsidRDefault="005B307B" w:rsidP="009E04A4">
      <w:pPr>
        <w:numPr>
          <w:ilvl w:val="0"/>
          <w:numId w:val="2"/>
        </w:numPr>
        <w:spacing w:line="480" w:lineRule="auto"/>
        <w:ind w:left="630" w:right="-180"/>
        <w:rPr>
          <w:rFonts w:ascii="Arial" w:hAnsi="Arial" w:cs="Arial"/>
        </w:rPr>
      </w:pPr>
      <w:r w:rsidRPr="009E04A4">
        <w:rPr>
          <w:rFonts w:ascii="Arial" w:hAnsi="Arial" w:cs="Arial"/>
        </w:rPr>
        <w:t>Research Administrator</w:t>
      </w:r>
    </w:p>
    <w:p w14:paraId="77D40BB9" w14:textId="77777777" w:rsidR="00055CEC" w:rsidRPr="009E04A4" w:rsidRDefault="00055CEC" w:rsidP="009E04A4">
      <w:pPr>
        <w:spacing w:line="480" w:lineRule="auto"/>
        <w:rPr>
          <w:rFonts w:ascii="Arial" w:hAnsi="Arial" w:cs="Arial"/>
        </w:rPr>
        <w:sectPr w:rsidR="00055CEC" w:rsidRPr="009E04A4" w:rsidSect="00621721">
          <w:type w:val="continuous"/>
          <w:pgSz w:w="12240" w:h="15840"/>
          <w:pgMar w:top="1440" w:right="1440" w:bottom="1440" w:left="1440" w:header="720" w:footer="720" w:gutter="0"/>
          <w:cols w:num="2" w:space="720"/>
          <w:docGrid w:linePitch="360"/>
        </w:sectPr>
      </w:pPr>
    </w:p>
    <w:p w14:paraId="47A0FFBA" w14:textId="6A41C29E" w:rsidR="00B100A1" w:rsidRPr="009E04A4" w:rsidRDefault="00B100A1" w:rsidP="009E04A4">
      <w:pPr>
        <w:spacing w:line="480" w:lineRule="auto"/>
        <w:rPr>
          <w:rFonts w:ascii="Arial" w:hAnsi="Arial" w:cs="Arial"/>
        </w:rPr>
      </w:pPr>
    </w:p>
    <w:p w14:paraId="067F6541" w14:textId="6F0D9495" w:rsidR="005B307B" w:rsidRPr="009E04A4" w:rsidRDefault="005B307B" w:rsidP="009E04A4">
      <w:pPr>
        <w:spacing w:line="480" w:lineRule="auto"/>
        <w:rPr>
          <w:rFonts w:ascii="Arial" w:hAnsi="Arial" w:cs="Arial"/>
          <w:u w:val="single"/>
        </w:rPr>
      </w:pPr>
      <w:r w:rsidRPr="009E04A4">
        <w:rPr>
          <w:rFonts w:ascii="Arial" w:hAnsi="Arial" w:cs="Arial"/>
          <w:u w:val="single"/>
        </w:rPr>
        <w:t>Step 2: Select elements for a well-defined persona profile</w:t>
      </w:r>
    </w:p>
    <w:p w14:paraId="605C2A8E" w14:textId="05240224" w:rsidR="00204121" w:rsidRPr="009E04A4" w:rsidRDefault="00204121" w:rsidP="009E04A4">
      <w:pPr>
        <w:spacing w:line="480" w:lineRule="auto"/>
        <w:rPr>
          <w:rFonts w:ascii="Arial" w:hAnsi="Arial" w:cs="Arial"/>
        </w:rPr>
      </w:pPr>
      <w:r w:rsidRPr="009E04A4">
        <w:rPr>
          <w:rFonts w:ascii="Arial" w:hAnsi="Arial" w:cs="Arial"/>
        </w:rPr>
        <w:t>From sources such as Usability.gov</w:t>
      </w:r>
      <w:r w:rsidR="00983B24" w:rsidRPr="009E04A4">
        <w:rPr>
          <w:rFonts w:ascii="Arial" w:hAnsi="Arial" w:cs="Arial"/>
        </w:rPr>
        <w:t>,</w:t>
      </w:r>
      <w:r w:rsidR="00B20BCD" w:rsidRPr="009E04A4">
        <w:rPr>
          <w:rFonts w:ascii="Arial" w:hAnsi="Arial" w:cs="Arial"/>
        </w:rPr>
        <w:t>(2)</w:t>
      </w:r>
      <w:r w:rsidRPr="009E04A4">
        <w:rPr>
          <w:rFonts w:ascii="Arial" w:hAnsi="Arial" w:cs="Arial"/>
        </w:rPr>
        <w:t xml:space="preserve"> the European Bioinformatics Institute</w:t>
      </w:r>
      <w:r w:rsidR="00983B24" w:rsidRPr="009E04A4">
        <w:rPr>
          <w:rFonts w:ascii="Arial" w:hAnsi="Arial" w:cs="Arial"/>
        </w:rPr>
        <w:t>,</w:t>
      </w:r>
      <w:r w:rsidR="005C7493" w:rsidRPr="009E04A4">
        <w:rPr>
          <w:rFonts w:ascii="Arial" w:hAnsi="Arial" w:cs="Arial"/>
        </w:rPr>
        <w:t>(11</w:t>
      </w:r>
      <w:r w:rsidR="00B20BCD" w:rsidRPr="009E04A4">
        <w:rPr>
          <w:rFonts w:ascii="Arial" w:hAnsi="Arial" w:cs="Arial"/>
        </w:rPr>
        <w:t>)</w:t>
      </w:r>
      <w:r w:rsidRPr="009E04A4">
        <w:rPr>
          <w:rFonts w:ascii="Arial" w:hAnsi="Arial" w:cs="Arial"/>
        </w:rPr>
        <w:t xml:space="preserve"> and UX Magazine</w:t>
      </w:r>
      <w:r w:rsidR="00983B24" w:rsidRPr="009E04A4">
        <w:rPr>
          <w:rFonts w:ascii="Arial" w:hAnsi="Arial" w:cs="Arial"/>
        </w:rPr>
        <w:t>,</w:t>
      </w:r>
      <w:r w:rsidR="005C7493" w:rsidRPr="009E04A4">
        <w:rPr>
          <w:rFonts w:ascii="Arial" w:hAnsi="Arial" w:cs="Arial"/>
        </w:rPr>
        <w:t>(12</w:t>
      </w:r>
      <w:r w:rsidR="00983B24" w:rsidRPr="009E04A4">
        <w:rPr>
          <w:rFonts w:ascii="Arial" w:hAnsi="Arial" w:cs="Arial"/>
        </w:rPr>
        <w:t>)</w:t>
      </w:r>
      <w:r w:rsidR="00B20BCD" w:rsidRPr="009E04A4">
        <w:rPr>
          <w:rFonts w:ascii="Arial" w:hAnsi="Arial" w:cs="Arial"/>
        </w:rPr>
        <w:t xml:space="preserve"> </w:t>
      </w:r>
      <w:r w:rsidRPr="009E04A4">
        <w:rPr>
          <w:rFonts w:ascii="Arial" w:hAnsi="Arial" w:cs="Arial"/>
        </w:rPr>
        <w:t xml:space="preserve">the </w:t>
      </w:r>
      <w:r w:rsidR="004A7B75" w:rsidRPr="009E04A4">
        <w:rPr>
          <w:rFonts w:ascii="Arial" w:hAnsi="Arial" w:cs="Arial"/>
        </w:rPr>
        <w:t>CTS Personas</w:t>
      </w:r>
      <w:r w:rsidRPr="009E04A4">
        <w:rPr>
          <w:rFonts w:ascii="Arial" w:hAnsi="Arial" w:cs="Arial"/>
        </w:rPr>
        <w:t xml:space="preserve"> team referenced several “traditional” persona profiles that contained elements such as a photograph of the fictional, profiled person, a name, a biographical sketch, and listings of their motivations, goals, experience, knowledge, and pain points. The team was also inspired by a similar profile layout produced by the Collections as Data project funded through the Institute of Museum and Library Services.</w:t>
      </w:r>
      <w:r w:rsidR="005C7493" w:rsidRPr="009E04A4">
        <w:rPr>
          <w:rFonts w:ascii="Arial" w:hAnsi="Arial" w:cs="Arial"/>
        </w:rPr>
        <w:t>(13</w:t>
      </w:r>
      <w:r w:rsidR="00B20BCD" w:rsidRPr="009E04A4">
        <w:rPr>
          <w:rFonts w:ascii="Arial" w:hAnsi="Arial" w:cs="Arial"/>
        </w:rPr>
        <w:t>)</w:t>
      </w:r>
      <w:r w:rsidRPr="009E04A4">
        <w:rPr>
          <w:rFonts w:ascii="Arial" w:hAnsi="Arial" w:cs="Arial"/>
        </w:rPr>
        <w:t xml:space="preserve"> Personal attributes of a persona such as a photograph, name, and quote were included to reinforce that the Persona profiles represent real people working in CTS, with real motivations and needs. Though created from</w:t>
      </w:r>
      <w:r w:rsidR="008F072D" w:rsidRPr="009E04A4">
        <w:rPr>
          <w:rFonts w:ascii="Arial" w:hAnsi="Arial" w:cs="Arial"/>
        </w:rPr>
        <w:t xml:space="preserve"> aggregated</w:t>
      </w:r>
      <w:r w:rsidRPr="009E04A4">
        <w:rPr>
          <w:rFonts w:ascii="Arial" w:hAnsi="Arial" w:cs="Arial"/>
        </w:rPr>
        <w:t xml:space="preserve"> data, realistic </w:t>
      </w:r>
      <w:r w:rsidR="006A61DA" w:rsidRPr="009E04A4">
        <w:rPr>
          <w:rFonts w:ascii="Arial" w:hAnsi="Arial" w:cs="Arial"/>
        </w:rPr>
        <w:t>persona qualities</w:t>
      </w:r>
      <w:r w:rsidRPr="009E04A4">
        <w:rPr>
          <w:rFonts w:ascii="Arial" w:hAnsi="Arial" w:cs="Arial"/>
        </w:rPr>
        <w:t xml:space="preserve"> help make their needs real and urgent to the d</w:t>
      </w:r>
      <w:r w:rsidR="006A61DA" w:rsidRPr="009E04A4">
        <w:rPr>
          <w:rFonts w:ascii="Arial" w:hAnsi="Arial" w:cs="Arial"/>
        </w:rPr>
        <w:t>eveloper or other resource creator who makes</w:t>
      </w:r>
      <w:r w:rsidRPr="009E04A4">
        <w:rPr>
          <w:rFonts w:ascii="Arial" w:hAnsi="Arial" w:cs="Arial"/>
        </w:rPr>
        <w:t xml:space="preserve"> tools to serve them. </w:t>
      </w:r>
    </w:p>
    <w:p w14:paraId="4AD96F6A" w14:textId="7B9FAE71" w:rsidR="00204121" w:rsidRPr="009E04A4" w:rsidRDefault="00C64609" w:rsidP="009E04A4">
      <w:pPr>
        <w:spacing w:line="480" w:lineRule="auto"/>
        <w:rPr>
          <w:rFonts w:ascii="Arial" w:hAnsi="Arial" w:cs="Arial"/>
        </w:rPr>
      </w:pPr>
      <w:r w:rsidRPr="009E04A4">
        <w:rPr>
          <w:rFonts w:ascii="Arial" w:hAnsi="Arial" w:cs="Arial"/>
          <w:noProof/>
        </w:rPr>
        <w:lastRenderedPageBreak/>
        <mc:AlternateContent>
          <mc:Choice Requires="wps">
            <w:drawing>
              <wp:anchor distT="0" distB="0" distL="114300" distR="114300" simplePos="0" relativeHeight="251665408" behindDoc="1" locked="0" layoutInCell="1" allowOverlap="1" wp14:anchorId="559F9B8F" wp14:editId="4C2564ED">
                <wp:simplePos x="0" y="0"/>
                <wp:positionH relativeFrom="column">
                  <wp:posOffset>1743314</wp:posOffset>
                </wp:positionH>
                <wp:positionV relativeFrom="paragraph">
                  <wp:posOffset>118464</wp:posOffset>
                </wp:positionV>
                <wp:extent cx="4164965" cy="2119630"/>
                <wp:effectExtent l="0" t="0" r="13335" b="13970"/>
                <wp:wrapTight wrapText="bothSides">
                  <wp:wrapPolygon edited="0">
                    <wp:start x="0" y="0"/>
                    <wp:lineTo x="0" y="21613"/>
                    <wp:lineTo x="21603" y="21613"/>
                    <wp:lineTo x="21603" y="0"/>
                    <wp:lineTo x="0" y="0"/>
                  </wp:wrapPolygon>
                </wp:wrapTight>
                <wp:docPr id="11" name="Text Box 11"/>
                <wp:cNvGraphicFramePr/>
                <a:graphic xmlns:a="http://schemas.openxmlformats.org/drawingml/2006/main">
                  <a:graphicData uri="http://schemas.microsoft.com/office/word/2010/wordprocessingShape">
                    <wps:wsp>
                      <wps:cNvSpPr txBox="1"/>
                      <wps:spPr>
                        <a:xfrm>
                          <a:off x="0" y="0"/>
                          <a:ext cx="4164965" cy="2119630"/>
                        </a:xfrm>
                        <a:prstGeom prst="rect">
                          <a:avLst/>
                        </a:prstGeom>
                        <a:solidFill>
                          <a:schemeClr val="lt1"/>
                        </a:solidFill>
                        <a:ln w="6350">
                          <a:solidFill>
                            <a:prstClr val="black"/>
                          </a:solidFill>
                        </a:ln>
                      </wps:spPr>
                      <wps:txbx>
                        <w:txbxContent>
                          <w:tbl>
                            <w:tblPr>
                              <w:tblStyle w:val="GridTable4-Accent6"/>
                              <w:tblW w:w="0" w:type="auto"/>
                              <w:tblLayout w:type="fixed"/>
                              <w:tblLook w:val="04A0" w:firstRow="1" w:lastRow="0" w:firstColumn="1" w:lastColumn="0" w:noHBand="0" w:noVBand="1"/>
                            </w:tblPr>
                            <w:tblGrid>
                              <w:gridCol w:w="1507"/>
                              <w:gridCol w:w="1458"/>
                              <w:gridCol w:w="1804"/>
                              <w:gridCol w:w="1616"/>
                            </w:tblGrid>
                            <w:tr w:rsidR="00055CEC" w:rsidRPr="00BB58DA" w14:paraId="44853F18" w14:textId="77777777" w:rsidTr="0062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gridSpan w:val="4"/>
                                  <w:tcBorders>
                                    <w:top w:val="single" w:sz="4" w:space="0" w:color="00928E"/>
                                    <w:left w:val="single" w:sz="4" w:space="0" w:color="00928E"/>
                                    <w:right w:val="single" w:sz="4" w:space="0" w:color="00928E"/>
                                  </w:tcBorders>
                                  <w:shd w:val="clear" w:color="auto" w:fill="003E46"/>
                                </w:tcPr>
                                <w:p w14:paraId="7DDDE41E" w14:textId="77777777" w:rsidR="00055CEC" w:rsidRPr="00BB58DA" w:rsidRDefault="00055CEC" w:rsidP="00BB58DA">
                                  <w:pPr>
                                    <w:rPr>
                                      <w:rFonts w:ascii="Arial Narrow" w:hAnsi="Arial Narrow" w:cs="Arial"/>
                                      <w:szCs w:val="20"/>
                                    </w:rPr>
                                  </w:pPr>
                                  <w:r w:rsidRPr="00BB58DA">
                                    <w:rPr>
                                      <w:rFonts w:ascii="Arial Narrow" w:hAnsi="Arial Narrow" w:cs="Arial"/>
                                      <w:szCs w:val="20"/>
                                    </w:rPr>
                                    <w:t>CTS Persona Elements</w:t>
                                  </w:r>
                                </w:p>
                              </w:tc>
                            </w:tr>
                            <w:tr w:rsidR="00302459" w:rsidRPr="00BB58DA" w14:paraId="48D5340E" w14:textId="77777777" w:rsidTr="00621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00928E"/>
                                    <w:left w:val="single" w:sz="4" w:space="0" w:color="00928E"/>
                                    <w:bottom w:val="single" w:sz="4" w:space="0" w:color="00928E"/>
                                    <w:right w:val="single" w:sz="4" w:space="0" w:color="00928E"/>
                                  </w:tcBorders>
                                  <w:shd w:val="clear" w:color="auto" w:fill="auto"/>
                                  <w:vAlign w:val="center"/>
                                </w:tcPr>
                                <w:p w14:paraId="46D260A6" w14:textId="77777777" w:rsidR="00055CEC" w:rsidRPr="00150395" w:rsidRDefault="00055CEC" w:rsidP="00601D4C">
                                  <w:pPr>
                                    <w:jc w:val="center"/>
                                    <w:rPr>
                                      <w:rFonts w:ascii="Arial Narrow" w:hAnsi="Arial Narrow" w:cs="Arial"/>
                                      <w:b w:val="0"/>
                                      <w:sz w:val="22"/>
                                      <w:szCs w:val="22"/>
                                    </w:rPr>
                                  </w:pPr>
                                  <w:r w:rsidRPr="00621721">
                                    <w:rPr>
                                      <w:rFonts w:ascii="Arial Narrow" w:hAnsi="Arial Narrow" w:cs="Arial"/>
                                      <w:b w:val="0"/>
                                      <w:sz w:val="22"/>
                                      <w:szCs w:val="22"/>
                                    </w:rPr>
                                    <w:t>Name</w:t>
                                  </w:r>
                                </w:p>
                              </w:tc>
                              <w:tc>
                                <w:tcPr>
                                  <w:tcW w:w="1458" w:type="dxa"/>
                                  <w:tcBorders>
                                    <w:top w:val="single" w:sz="4" w:space="0" w:color="00928E"/>
                                    <w:left w:val="single" w:sz="4" w:space="0" w:color="00928E"/>
                                    <w:bottom w:val="single" w:sz="4" w:space="0" w:color="00928E"/>
                                    <w:right w:val="single" w:sz="4" w:space="0" w:color="00928E"/>
                                  </w:tcBorders>
                                  <w:shd w:val="clear" w:color="auto" w:fill="auto"/>
                                  <w:vAlign w:val="center"/>
                                </w:tcPr>
                                <w:p w14:paraId="0FD28D7C" w14:textId="77777777" w:rsidR="00055CEC" w:rsidRPr="00302459" w:rsidRDefault="00055CEC" w:rsidP="00055C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Photo</w:t>
                                  </w:r>
                                </w:p>
                              </w:tc>
                              <w:tc>
                                <w:tcPr>
                                  <w:tcW w:w="1804" w:type="dxa"/>
                                  <w:tcBorders>
                                    <w:top w:val="single" w:sz="4" w:space="0" w:color="00928E"/>
                                    <w:left w:val="single" w:sz="4" w:space="0" w:color="00928E"/>
                                    <w:bottom w:val="single" w:sz="4" w:space="0" w:color="00928E"/>
                                    <w:right w:val="single" w:sz="4" w:space="0" w:color="00928E"/>
                                  </w:tcBorders>
                                  <w:shd w:val="clear" w:color="auto" w:fill="auto"/>
                                  <w:vAlign w:val="center"/>
                                </w:tcPr>
                                <w:p w14:paraId="1B8A84F9" w14:textId="77777777" w:rsidR="00055CEC" w:rsidRPr="00302459" w:rsidRDefault="00055CEC" w:rsidP="00055C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Quote</w:t>
                                  </w:r>
                                </w:p>
                              </w:tc>
                              <w:tc>
                                <w:tcPr>
                                  <w:tcW w:w="1616" w:type="dxa"/>
                                  <w:tcBorders>
                                    <w:left w:val="single" w:sz="4" w:space="0" w:color="00928E"/>
                                    <w:bottom w:val="single" w:sz="4" w:space="0" w:color="00928E"/>
                                    <w:right w:val="single" w:sz="4" w:space="0" w:color="00928E"/>
                                  </w:tcBorders>
                                  <w:shd w:val="clear" w:color="auto" w:fill="auto"/>
                                  <w:vAlign w:val="center"/>
                                </w:tcPr>
                                <w:p w14:paraId="2C1BFD67" w14:textId="3DE8EEE2" w:rsidR="00055CEC" w:rsidRPr="00302459" w:rsidRDefault="00055CEC" w:rsidP="00055CEC">
                                  <w:pPr>
                                    <w:spacing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Descriptive job title </w:t>
                                  </w:r>
                                </w:p>
                              </w:tc>
                            </w:tr>
                            <w:tr w:rsidR="00302459" w:rsidRPr="00BB58DA" w14:paraId="101639DD" w14:textId="77777777" w:rsidTr="00621721">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928E"/>
                                    <w:left w:val="single" w:sz="4" w:space="0" w:color="00928E"/>
                                    <w:bottom w:val="single" w:sz="4" w:space="0" w:color="00928E"/>
                                    <w:right w:val="single" w:sz="4" w:space="0" w:color="00928E"/>
                                  </w:tcBorders>
                                  <w:shd w:val="clear" w:color="auto" w:fill="auto"/>
                                  <w:vAlign w:val="center"/>
                                </w:tcPr>
                                <w:p w14:paraId="363ADC8C" w14:textId="310467D5" w:rsidR="00055CEC" w:rsidRPr="00150395" w:rsidRDefault="00150395" w:rsidP="00601D4C">
                                  <w:pPr>
                                    <w:jc w:val="center"/>
                                    <w:rPr>
                                      <w:rFonts w:ascii="Arial Narrow" w:hAnsi="Arial Narrow" w:cs="Arial"/>
                                      <w:b w:val="0"/>
                                      <w:sz w:val="22"/>
                                      <w:szCs w:val="22"/>
                                    </w:rPr>
                                  </w:pPr>
                                  <w:r>
                                    <w:rPr>
                                      <w:rFonts w:ascii="Arial Narrow" w:hAnsi="Arial Narrow" w:cs="Arial"/>
                                      <w:b w:val="0"/>
                                      <w:sz w:val="22"/>
                                      <w:szCs w:val="22"/>
                                    </w:rPr>
                                    <w:t xml:space="preserve">* </w:t>
                                  </w:r>
                                  <w:r w:rsidR="00055CEC" w:rsidRPr="00621721">
                                    <w:rPr>
                                      <w:rFonts w:ascii="Arial Narrow" w:hAnsi="Arial Narrow" w:cs="Arial"/>
                                      <w:b w:val="0"/>
                                      <w:sz w:val="22"/>
                                      <w:szCs w:val="22"/>
                                    </w:rPr>
                                    <w:t>Major responsibilities</w:t>
                                  </w:r>
                                </w:p>
                              </w:tc>
                              <w:tc>
                                <w:tcPr>
                                  <w:tcW w:w="1458" w:type="dxa"/>
                                  <w:tcBorders>
                                    <w:top w:val="single" w:sz="4" w:space="0" w:color="00928E"/>
                                    <w:left w:val="single" w:sz="4" w:space="0" w:color="00928E"/>
                                    <w:bottom w:val="single" w:sz="4" w:space="0" w:color="00928E"/>
                                    <w:right w:val="single" w:sz="4" w:space="0" w:color="00928E"/>
                                  </w:tcBorders>
                                  <w:shd w:val="clear" w:color="auto" w:fill="auto"/>
                                  <w:vAlign w:val="center"/>
                                </w:tcPr>
                                <w:p w14:paraId="0B2BAA13" w14:textId="2C211644" w:rsidR="00055CEC" w:rsidRPr="00302459" w:rsidRDefault="00150395" w:rsidP="00055C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 xml:space="preserve">* </w:t>
                                  </w:r>
                                  <w:r w:rsidR="00055CEC" w:rsidRPr="00302459">
                                    <w:rPr>
                                      <w:rFonts w:ascii="Arial Narrow" w:hAnsi="Arial Narrow" w:cs="Arial"/>
                                      <w:sz w:val="22"/>
                                      <w:szCs w:val="22"/>
                                    </w:rPr>
                                    <w:t>Workplace environment</w:t>
                                  </w:r>
                                </w:p>
                              </w:tc>
                              <w:tc>
                                <w:tcPr>
                                  <w:tcW w:w="1804" w:type="dxa"/>
                                  <w:tcBorders>
                                    <w:top w:val="single" w:sz="4" w:space="0" w:color="00928E"/>
                                    <w:left w:val="single" w:sz="4" w:space="0" w:color="00928E"/>
                                    <w:bottom w:val="single" w:sz="4" w:space="0" w:color="00928E"/>
                                    <w:right w:val="single" w:sz="4" w:space="0" w:color="00928E"/>
                                  </w:tcBorders>
                                  <w:shd w:val="clear" w:color="auto" w:fill="auto"/>
                                  <w:vAlign w:val="center"/>
                                </w:tcPr>
                                <w:p w14:paraId="25284BC2" w14:textId="77777777" w:rsidR="00055CEC" w:rsidRPr="00302459" w:rsidRDefault="00055CEC" w:rsidP="00055CEC">
                                  <w:pPr>
                                    <w:spacing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Expertise: training, years on job</w:t>
                                  </w:r>
                                </w:p>
                              </w:tc>
                              <w:tc>
                                <w:tcPr>
                                  <w:tcW w:w="1616" w:type="dxa"/>
                                  <w:tcBorders>
                                    <w:top w:val="single" w:sz="4" w:space="0" w:color="00928E"/>
                                    <w:left w:val="single" w:sz="4" w:space="0" w:color="00928E"/>
                                    <w:bottom w:val="single" w:sz="4" w:space="0" w:color="00928E"/>
                                    <w:right w:val="single" w:sz="4" w:space="0" w:color="00928E"/>
                                  </w:tcBorders>
                                  <w:shd w:val="clear" w:color="auto" w:fill="auto"/>
                                  <w:vAlign w:val="center"/>
                                </w:tcPr>
                                <w:p w14:paraId="15EF1570" w14:textId="77777777" w:rsidR="00055CEC" w:rsidRPr="00302459" w:rsidRDefault="00055CEC" w:rsidP="00055CEC">
                                  <w:pPr>
                                    <w:spacing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Software &amp; data use at work</w:t>
                                  </w:r>
                                </w:p>
                              </w:tc>
                            </w:tr>
                            <w:tr w:rsidR="00302459" w:rsidRPr="00BB58DA" w14:paraId="4CC9E60E" w14:textId="77777777" w:rsidTr="00621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928E"/>
                                    <w:left w:val="single" w:sz="4" w:space="0" w:color="00928E"/>
                                    <w:bottom w:val="single" w:sz="4" w:space="0" w:color="00928E"/>
                                    <w:right w:val="single" w:sz="4" w:space="0" w:color="00928E"/>
                                  </w:tcBorders>
                                  <w:shd w:val="clear" w:color="auto" w:fill="auto"/>
                                  <w:vAlign w:val="center"/>
                                </w:tcPr>
                                <w:p w14:paraId="3FB69466" w14:textId="77777777" w:rsidR="00055CEC" w:rsidRPr="00150395" w:rsidRDefault="00055CEC" w:rsidP="00601D4C">
                                  <w:pPr>
                                    <w:spacing w:line="264" w:lineRule="auto"/>
                                    <w:jc w:val="center"/>
                                    <w:rPr>
                                      <w:rFonts w:ascii="Arial Narrow" w:hAnsi="Arial Narrow" w:cs="Arial"/>
                                      <w:b w:val="0"/>
                                      <w:sz w:val="22"/>
                                      <w:szCs w:val="22"/>
                                    </w:rPr>
                                  </w:pPr>
                                  <w:r w:rsidRPr="00621721">
                                    <w:rPr>
                                      <w:rFonts w:ascii="Arial Narrow" w:hAnsi="Arial Narrow" w:cs="Arial"/>
                                      <w:b w:val="0"/>
                                      <w:sz w:val="22"/>
                                      <w:szCs w:val="22"/>
                                    </w:rPr>
                                    <w:t>Technology attitude</w:t>
                                  </w:r>
                                </w:p>
                              </w:tc>
                              <w:tc>
                                <w:tcPr>
                                  <w:tcW w:w="1458" w:type="dxa"/>
                                  <w:tcBorders>
                                    <w:top w:val="single" w:sz="4" w:space="0" w:color="00928E"/>
                                    <w:left w:val="single" w:sz="4" w:space="0" w:color="00928E"/>
                                    <w:bottom w:val="single" w:sz="4" w:space="0" w:color="00928E"/>
                                    <w:right w:val="single" w:sz="4" w:space="0" w:color="00928E"/>
                                  </w:tcBorders>
                                  <w:shd w:val="clear" w:color="auto" w:fill="auto"/>
                                  <w:vAlign w:val="center"/>
                                </w:tcPr>
                                <w:p w14:paraId="5A67E0F9" w14:textId="77777777" w:rsidR="00055CEC" w:rsidRPr="00302459" w:rsidRDefault="00055CEC" w:rsidP="00055CEC">
                                  <w:pPr>
                                    <w:spacing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Motivators</w:t>
                                  </w:r>
                                </w:p>
                              </w:tc>
                              <w:tc>
                                <w:tcPr>
                                  <w:tcW w:w="1804" w:type="dxa"/>
                                  <w:tcBorders>
                                    <w:top w:val="single" w:sz="4" w:space="0" w:color="00928E"/>
                                    <w:left w:val="single" w:sz="4" w:space="0" w:color="00928E"/>
                                    <w:bottom w:val="single" w:sz="4" w:space="0" w:color="00928E"/>
                                    <w:right w:val="single" w:sz="4" w:space="0" w:color="00928E"/>
                                  </w:tcBorders>
                                  <w:shd w:val="clear" w:color="auto" w:fill="auto"/>
                                  <w:vAlign w:val="center"/>
                                </w:tcPr>
                                <w:p w14:paraId="5E2E9B14" w14:textId="77777777" w:rsidR="00055CEC" w:rsidRPr="00302459" w:rsidRDefault="00055CEC" w:rsidP="00055C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Goals</w:t>
                                  </w:r>
                                </w:p>
                              </w:tc>
                              <w:tc>
                                <w:tcPr>
                                  <w:tcW w:w="1616" w:type="dxa"/>
                                  <w:tcBorders>
                                    <w:top w:val="single" w:sz="4" w:space="0" w:color="00928E"/>
                                    <w:left w:val="single" w:sz="4" w:space="0" w:color="00928E"/>
                                    <w:bottom w:val="single" w:sz="4" w:space="0" w:color="00928E"/>
                                    <w:right w:val="single" w:sz="4" w:space="0" w:color="00928E"/>
                                  </w:tcBorders>
                                  <w:shd w:val="clear" w:color="auto" w:fill="auto"/>
                                  <w:vAlign w:val="center"/>
                                </w:tcPr>
                                <w:p w14:paraId="3D003A50" w14:textId="77777777" w:rsidR="00055CEC" w:rsidRPr="00302459" w:rsidRDefault="00055CEC" w:rsidP="00055CEC">
                                  <w:pPr>
                                    <w:spacing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Wants &amp;/or needs</w:t>
                                  </w:r>
                                </w:p>
                              </w:tc>
                            </w:tr>
                            <w:tr w:rsidR="00302459" w:rsidRPr="00BB58DA" w14:paraId="5E6CB24E" w14:textId="77777777" w:rsidTr="00621721">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928E"/>
                                    <w:left w:val="single" w:sz="4" w:space="0" w:color="00928E"/>
                                    <w:bottom w:val="single" w:sz="4" w:space="0" w:color="00928E"/>
                                    <w:right w:val="single" w:sz="4" w:space="0" w:color="00928E"/>
                                  </w:tcBorders>
                                  <w:shd w:val="clear" w:color="auto" w:fill="auto"/>
                                  <w:vAlign w:val="center"/>
                                </w:tcPr>
                                <w:p w14:paraId="788B7C80" w14:textId="77777777" w:rsidR="00055CEC" w:rsidRPr="00150395" w:rsidRDefault="00055CEC" w:rsidP="00601D4C">
                                  <w:pPr>
                                    <w:spacing w:line="264" w:lineRule="auto"/>
                                    <w:jc w:val="center"/>
                                    <w:rPr>
                                      <w:rFonts w:ascii="Arial Narrow" w:hAnsi="Arial Narrow" w:cs="Arial"/>
                                      <w:b w:val="0"/>
                                      <w:sz w:val="22"/>
                                      <w:szCs w:val="22"/>
                                    </w:rPr>
                                  </w:pPr>
                                  <w:r w:rsidRPr="00621721">
                                    <w:rPr>
                                      <w:rFonts w:ascii="Arial Narrow" w:hAnsi="Arial Narrow" w:cs="Arial"/>
                                      <w:b w:val="0"/>
                                      <w:sz w:val="22"/>
                                      <w:szCs w:val="22"/>
                                    </w:rPr>
                                    <w:t>Scholarly outputs</w:t>
                                  </w:r>
                                </w:p>
                              </w:tc>
                              <w:tc>
                                <w:tcPr>
                                  <w:tcW w:w="1458" w:type="dxa"/>
                                  <w:tcBorders>
                                    <w:top w:val="single" w:sz="4" w:space="0" w:color="00928E"/>
                                    <w:left w:val="single" w:sz="4" w:space="0" w:color="00928E"/>
                                    <w:bottom w:val="single" w:sz="4" w:space="0" w:color="00928E"/>
                                    <w:right w:val="single" w:sz="4" w:space="0" w:color="00928E"/>
                                  </w:tcBorders>
                                  <w:shd w:val="clear" w:color="auto" w:fill="auto"/>
                                  <w:vAlign w:val="center"/>
                                </w:tcPr>
                                <w:p w14:paraId="1A343D67" w14:textId="724BFADC" w:rsidR="00055CEC" w:rsidRPr="00302459" w:rsidRDefault="00150395" w:rsidP="003330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Professional development</w:t>
                                  </w:r>
                                </w:p>
                              </w:tc>
                              <w:tc>
                                <w:tcPr>
                                  <w:tcW w:w="1804" w:type="dxa"/>
                                  <w:tcBorders>
                                    <w:top w:val="single" w:sz="4" w:space="0" w:color="00928E"/>
                                    <w:left w:val="single" w:sz="4" w:space="0" w:color="00928E"/>
                                    <w:bottom w:val="single" w:sz="4" w:space="0" w:color="00928E"/>
                                    <w:right w:val="single" w:sz="4" w:space="0" w:color="00928E"/>
                                  </w:tcBorders>
                                  <w:shd w:val="clear" w:color="auto" w:fill="auto"/>
                                  <w:vAlign w:val="center"/>
                                </w:tcPr>
                                <w:p w14:paraId="6124587B" w14:textId="1F9107BF" w:rsidR="00055CEC" w:rsidRPr="00302459" w:rsidRDefault="00150395" w:rsidP="00055C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Translational phase</w:t>
                                  </w:r>
                                  <w:r w:rsidRPr="00302459" w:rsidDel="00150395">
                                    <w:rPr>
                                      <w:rFonts w:ascii="Arial Narrow" w:hAnsi="Arial Narrow" w:cs="Arial"/>
                                      <w:sz w:val="22"/>
                                      <w:szCs w:val="22"/>
                                    </w:rPr>
                                    <w:t xml:space="preserve"> </w:t>
                                  </w:r>
                                </w:p>
                              </w:tc>
                              <w:tc>
                                <w:tcPr>
                                  <w:tcW w:w="1616" w:type="dxa"/>
                                  <w:tcBorders>
                                    <w:top w:val="single" w:sz="4" w:space="0" w:color="00928E"/>
                                    <w:left w:val="single" w:sz="4" w:space="0" w:color="00928E"/>
                                    <w:bottom w:val="single" w:sz="4" w:space="0" w:color="00928E"/>
                                    <w:right w:val="single" w:sz="4" w:space="0" w:color="00928E"/>
                                  </w:tcBorders>
                                  <w:shd w:val="clear" w:color="auto" w:fill="auto"/>
                                  <w:vAlign w:val="center"/>
                                </w:tcPr>
                                <w:p w14:paraId="4A634C23" w14:textId="19E2E9EE" w:rsidR="00055CEC" w:rsidRPr="00302459" w:rsidRDefault="00150395" w:rsidP="00055C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Pain points/ challenges</w:t>
                                  </w:r>
                                </w:p>
                              </w:tc>
                            </w:tr>
                          </w:tbl>
                          <w:p w14:paraId="0B014124" w14:textId="67E3BCEF" w:rsidR="00055CEC" w:rsidRPr="00621721" w:rsidRDefault="00B87F58" w:rsidP="00055CEC">
                            <w:pPr>
                              <w:rPr>
                                <w:rFonts w:ascii="Arial" w:hAnsi="Arial" w:cs="Arial"/>
                                <w:sz w:val="18"/>
                                <w:szCs w:val="20"/>
                              </w:rPr>
                            </w:pPr>
                            <w:r>
                              <w:rPr>
                                <w:rFonts w:ascii="Arial" w:hAnsi="Arial" w:cs="Arial"/>
                                <w:b/>
                                <w:sz w:val="18"/>
                                <w:szCs w:val="20"/>
                              </w:rPr>
                              <w:t>Figure 1</w:t>
                            </w:r>
                            <w:r w:rsidR="00055CEC" w:rsidRPr="00621721">
                              <w:rPr>
                                <w:rFonts w:ascii="Arial" w:hAnsi="Arial" w:cs="Arial"/>
                                <w:b/>
                                <w:sz w:val="18"/>
                                <w:szCs w:val="20"/>
                              </w:rPr>
                              <w:t>.</w:t>
                            </w:r>
                            <w:r w:rsidR="00055CEC" w:rsidRPr="00621721">
                              <w:rPr>
                                <w:rFonts w:ascii="Arial" w:hAnsi="Arial" w:cs="Arial"/>
                                <w:sz w:val="18"/>
                                <w:szCs w:val="20"/>
                              </w:rPr>
                              <w:t xml:space="preserve"> CTS Persona Elements. Critical profile components used to profile the translational workforce through the CTS Personas Project. *incorporated in a biography section.</w:t>
                            </w:r>
                          </w:p>
                        </w:txbxContent>
                      </wps:txbx>
                      <wps:bodyPr rot="0" spcFirstLastPara="0" vertOverflow="overflow" horzOverflow="overflow" vert="horz" wrap="square" lIns="45720" tIns="45720" rIns="4572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559F9B8F" id="_x0000_t202" coordsize="21600,21600" o:spt="202" path="m,l,21600r21600,l21600,xe">
                <v:stroke joinstyle="miter"/>
                <v:path gradientshapeok="t" o:connecttype="rect"/>
              </v:shapetype>
              <v:shape id="Text Box 11" o:spid="_x0000_s1026" type="#_x0000_t202" style="position:absolute;margin-left:137.25pt;margin-top:9.35pt;width:327.95pt;height:166.9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" fillcolor="white [3201]" strokeweight=".5pt">
                <v:textbox inset="3.6pt,,3.6pt">
                  <w:txbxContent>
                    <w:tbl>
                      <w:tblPr>
                        <w:tblStyle w:val="GridTable4-Accent6"/>
                        <w:tblW w:w="0" w:type="auto"/>
                        <w:tblLayout w:type="fixed"/>
                        <w:tblLook w:val="04A0" w:firstRow="1" w:lastRow="0" w:firstColumn="1" w:lastColumn="0" w:noHBand="0" w:noVBand="1"/>
                      </w:tblPr>
                      <w:tblGrid>
                        <w:gridCol w:w="1507"/>
                        <w:gridCol w:w="1458"/>
                        <w:gridCol w:w="1804"/>
                        <w:gridCol w:w="1616"/>
                      </w:tblGrid>
                      <w:tr w:rsidR="00055CEC" w:rsidRPr="00BB58DA" w14:paraId="44853F18" w14:textId="77777777" w:rsidTr="00621721">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6385" w:type="dxa"/>
                            <w:gridSpan w:val="4"/>
                            <w:tcBorders>
                              <w:top w:val="single" w:sz="4" w:space="0" w:color="00928E"/>
                              <w:left w:val="single" w:sz="4" w:space="0" w:color="00928E"/>
                              <w:right w:val="single" w:sz="4" w:space="0" w:color="00928E"/>
                            </w:tcBorders>
                            <w:shd w:val="clear" w:color="auto" w:fill="003E46"/>
                          </w:tcPr>
                          <w:p w14:paraId="7DDDE41E" w14:textId="77777777" w:rsidR="00055CEC" w:rsidRPr="00BB58DA" w:rsidRDefault="00055CEC" w:rsidP="00BB58DA">
                            <w:pPr>
                              <w:rPr>
                                <w:rFonts w:ascii="Arial Narrow" w:hAnsi="Arial Narrow" w:cs="Arial"/>
                                <w:szCs w:val="20"/>
                              </w:rPr>
                            </w:pPr>
                            <w:r w:rsidRPr="00BB58DA">
                              <w:rPr>
                                <w:rFonts w:ascii="Arial Narrow" w:hAnsi="Arial Narrow" w:cs="Arial"/>
                                <w:szCs w:val="20"/>
                              </w:rPr>
                              <w:t>CTS Persona Elements</w:t>
                            </w:r>
                          </w:p>
                        </w:tc>
                      </w:tr>
                      <w:tr w:rsidR="00302459" w:rsidRPr="00BB58DA" w14:paraId="48D5340E" w14:textId="77777777" w:rsidTr="00621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07" w:type="dxa"/>
                            <w:tcBorders>
                              <w:top w:val="single" w:sz="4" w:space="0" w:color="00928E"/>
                              <w:left w:val="single" w:sz="4" w:space="0" w:color="00928E"/>
                              <w:bottom w:val="single" w:sz="4" w:space="0" w:color="00928E"/>
                              <w:right w:val="single" w:sz="4" w:space="0" w:color="00928E"/>
                            </w:tcBorders>
                            <w:shd w:val="clear" w:color="auto" w:fill="auto"/>
                            <w:vAlign w:val="center"/>
                          </w:tcPr>
                          <w:p w14:paraId="46D260A6" w14:textId="77777777" w:rsidR="00055CEC" w:rsidRPr="00150395" w:rsidRDefault="00055CEC" w:rsidP="00601D4C">
                            <w:pPr>
                              <w:jc w:val="center"/>
                              <w:rPr>
                                <w:rFonts w:ascii="Arial Narrow" w:hAnsi="Arial Narrow" w:cs="Arial"/>
                                <w:b w:val="0"/>
                                <w:sz w:val="22"/>
                                <w:szCs w:val="22"/>
                              </w:rPr>
                            </w:pPr>
                            <w:r w:rsidRPr="00621721">
                              <w:rPr>
                                <w:rFonts w:ascii="Arial Narrow" w:hAnsi="Arial Narrow" w:cs="Arial"/>
                                <w:b w:val="0"/>
                                <w:sz w:val="22"/>
                                <w:szCs w:val="22"/>
                              </w:rPr>
                              <w:t>Name</w:t>
                            </w:r>
                          </w:p>
                        </w:tc>
                        <w:tc>
                          <w:tcPr>
                            <w:tcW w:w="1458" w:type="dxa"/>
                            <w:tcBorders>
                              <w:top w:val="single" w:sz="4" w:space="0" w:color="00928E"/>
                              <w:left w:val="single" w:sz="4" w:space="0" w:color="00928E"/>
                              <w:bottom w:val="single" w:sz="4" w:space="0" w:color="00928E"/>
                              <w:right w:val="single" w:sz="4" w:space="0" w:color="00928E"/>
                            </w:tcBorders>
                            <w:shd w:val="clear" w:color="auto" w:fill="auto"/>
                            <w:vAlign w:val="center"/>
                          </w:tcPr>
                          <w:p w14:paraId="0FD28D7C" w14:textId="77777777" w:rsidR="00055CEC" w:rsidRPr="00302459" w:rsidRDefault="00055CEC" w:rsidP="00055C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Photo</w:t>
                            </w:r>
                          </w:p>
                        </w:tc>
                        <w:tc>
                          <w:tcPr>
                            <w:tcW w:w="1804" w:type="dxa"/>
                            <w:tcBorders>
                              <w:top w:val="single" w:sz="4" w:space="0" w:color="00928E"/>
                              <w:left w:val="single" w:sz="4" w:space="0" w:color="00928E"/>
                              <w:bottom w:val="single" w:sz="4" w:space="0" w:color="00928E"/>
                              <w:right w:val="single" w:sz="4" w:space="0" w:color="00928E"/>
                            </w:tcBorders>
                            <w:shd w:val="clear" w:color="auto" w:fill="auto"/>
                            <w:vAlign w:val="center"/>
                          </w:tcPr>
                          <w:p w14:paraId="1B8A84F9" w14:textId="77777777" w:rsidR="00055CEC" w:rsidRPr="00302459" w:rsidRDefault="00055CEC" w:rsidP="00055C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Quote</w:t>
                            </w:r>
                          </w:p>
                        </w:tc>
                        <w:tc>
                          <w:tcPr>
                            <w:tcW w:w="1616" w:type="dxa"/>
                            <w:tcBorders>
                              <w:left w:val="single" w:sz="4" w:space="0" w:color="00928E"/>
                              <w:bottom w:val="single" w:sz="4" w:space="0" w:color="00928E"/>
                              <w:right w:val="single" w:sz="4" w:space="0" w:color="00928E"/>
                            </w:tcBorders>
                            <w:shd w:val="clear" w:color="auto" w:fill="auto"/>
                            <w:vAlign w:val="center"/>
                          </w:tcPr>
                          <w:p w14:paraId="2C1BFD67" w14:textId="3DE8EEE2" w:rsidR="00055CEC" w:rsidRPr="00302459" w:rsidRDefault="00055CEC" w:rsidP="00055CEC">
                            <w:pPr>
                              <w:spacing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Descriptive job title </w:t>
                            </w:r>
                          </w:p>
                        </w:tc>
                      </w:tr>
                      <w:tr w:rsidR="00302459" w:rsidRPr="00BB58DA" w14:paraId="101639DD" w14:textId="77777777" w:rsidTr="00621721">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928E"/>
                              <w:left w:val="single" w:sz="4" w:space="0" w:color="00928E"/>
                              <w:bottom w:val="single" w:sz="4" w:space="0" w:color="00928E"/>
                              <w:right w:val="single" w:sz="4" w:space="0" w:color="00928E"/>
                            </w:tcBorders>
                            <w:shd w:val="clear" w:color="auto" w:fill="auto"/>
                            <w:vAlign w:val="center"/>
                          </w:tcPr>
                          <w:p w14:paraId="363ADC8C" w14:textId="310467D5" w:rsidR="00055CEC" w:rsidRPr="00150395" w:rsidRDefault="00150395" w:rsidP="00601D4C">
                            <w:pPr>
                              <w:jc w:val="center"/>
                              <w:rPr>
                                <w:rFonts w:ascii="Arial Narrow" w:hAnsi="Arial Narrow" w:cs="Arial"/>
                                <w:b w:val="0"/>
                                <w:sz w:val="22"/>
                                <w:szCs w:val="22"/>
                              </w:rPr>
                            </w:pPr>
                            <w:r>
                              <w:rPr>
                                <w:rFonts w:ascii="Arial Narrow" w:hAnsi="Arial Narrow" w:cs="Arial"/>
                                <w:b w:val="0"/>
                                <w:sz w:val="22"/>
                                <w:szCs w:val="22"/>
                              </w:rPr>
                              <w:t xml:space="preserve">* </w:t>
                            </w:r>
                            <w:r w:rsidR="00055CEC" w:rsidRPr="00621721">
                              <w:rPr>
                                <w:rFonts w:ascii="Arial Narrow" w:hAnsi="Arial Narrow" w:cs="Arial"/>
                                <w:b w:val="0"/>
                                <w:sz w:val="22"/>
                                <w:szCs w:val="22"/>
                              </w:rPr>
                              <w:t>Major responsibilities</w:t>
                            </w:r>
                          </w:p>
                        </w:tc>
                        <w:tc>
                          <w:tcPr>
                            <w:tcW w:w="1458" w:type="dxa"/>
                            <w:tcBorders>
                              <w:top w:val="single" w:sz="4" w:space="0" w:color="00928E"/>
                              <w:left w:val="single" w:sz="4" w:space="0" w:color="00928E"/>
                              <w:bottom w:val="single" w:sz="4" w:space="0" w:color="00928E"/>
                              <w:right w:val="single" w:sz="4" w:space="0" w:color="00928E"/>
                            </w:tcBorders>
                            <w:shd w:val="clear" w:color="auto" w:fill="auto"/>
                            <w:vAlign w:val="center"/>
                          </w:tcPr>
                          <w:p w14:paraId="0B2BAA13" w14:textId="2C211644" w:rsidR="00055CEC" w:rsidRPr="00302459" w:rsidRDefault="00150395" w:rsidP="00055C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 xml:space="preserve">* </w:t>
                            </w:r>
                            <w:r w:rsidR="00055CEC" w:rsidRPr="00302459">
                              <w:rPr>
                                <w:rFonts w:ascii="Arial Narrow" w:hAnsi="Arial Narrow" w:cs="Arial"/>
                                <w:sz w:val="22"/>
                                <w:szCs w:val="22"/>
                              </w:rPr>
                              <w:t>Workplace environment</w:t>
                            </w:r>
                          </w:p>
                        </w:tc>
                        <w:tc>
                          <w:tcPr>
                            <w:tcW w:w="1804" w:type="dxa"/>
                            <w:tcBorders>
                              <w:top w:val="single" w:sz="4" w:space="0" w:color="00928E"/>
                              <w:left w:val="single" w:sz="4" w:space="0" w:color="00928E"/>
                              <w:bottom w:val="single" w:sz="4" w:space="0" w:color="00928E"/>
                              <w:right w:val="single" w:sz="4" w:space="0" w:color="00928E"/>
                            </w:tcBorders>
                            <w:shd w:val="clear" w:color="auto" w:fill="auto"/>
                            <w:vAlign w:val="center"/>
                          </w:tcPr>
                          <w:p w14:paraId="25284BC2" w14:textId="77777777" w:rsidR="00055CEC" w:rsidRPr="00302459" w:rsidRDefault="00055CEC" w:rsidP="00055CEC">
                            <w:pPr>
                              <w:spacing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Expertise: training, years on job</w:t>
                            </w:r>
                          </w:p>
                        </w:tc>
                        <w:tc>
                          <w:tcPr>
                            <w:tcW w:w="1616" w:type="dxa"/>
                            <w:tcBorders>
                              <w:top w:val="single" w:sz="4" w:space="0" w:color="00928E"/>
                              <w:left w:val="single" w:sz="4" w:space="0" w:color="00928E"/>
                              <w:bottom w:val="single" w:sz="4" w:space="0" w:color="00928E"/>
                              <w:right w:val="single" w:sz="4" w:space="0" w:color="00928E"/>
                            </w:tcBorders>
                            <w:shd w:val="clear" w:color="auto" w:fill="auto"/>
                            <w:vAlign w:val="center"/>
                          </w:tcPr>
                          <w:p w14:paraId="15EF1570" w14:textId="77777777" w:rsidR="00055CEC" w:rsidRPr="00302459" w:rsidRDefault="00055CEC" w:rsidP="00055CEC">
                            <w:pPr>
                              <w:spacing w:line="264" w:lineRule="auto"/>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Software &amp; data use at work</w:t>
                            </w:r>
                          </w:p>
                        </w:tc>
                      </w:tr>
                      <w:tr w:rsidR="00302459" w:rsidRPr="00BB58DA" w14:paraId="4CC9E60E" w14:textId="77777777" w:rsidTr="00621721">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928E"/>
                              <w:left w:val="single" w:sz="4" w:space="0" w:color="00928E"/>
                              <w:bottom w:val="single" w:sz="4" w:space="0" w:color="00928E"/>
                              <w:right w:val="single" w:sz="4" w:space="0" w:color="00928E"/>
                            </w:tcBorders>
                            <w:shd w:val="clear" w:color="auto" w:fill="auto"/>
                            <w:vAlign w:val="center"/>
                          </w:tcPr>
                          <w:p w14:paraId="3FB69466" w14:textId="77777777" w:rsidR="00055CEC" w:rsidRPr="00150395" w:rsidRDefault="00055CEC" w:rsidP="00601D4C">
                            <w:pPr>
                              <w:spacing w:line="264" w:lineRule="auto"/>
                              <w:jc w:val="center"/>
                              <w:rPr>
                                <w:rFonts w:ascii="Arial Narrow" w:hAnsi="Arial Narrow" w:cs="Arial"/>
                                <w:b w:val="0"/>
                                <w:sz w:val="22"/>
                                <w:szCs w:val="22"/>
                              </w:rPr>
                            </w:pPr>
                            <w:r w:rsidRPr="00621721">
                              <w:rPr>
                                <w:rFonts w:ascii="Arial Narrow" w:hAnsi="Arial Narrow" w:cs="Arial"/>
                                <w:b w:val="0"/>
                                <w:sz w:val="22"/>
                                <w:szCs w:val="22"/>
                              </w:rPr>
                              <w:t>Technology attitude</w:t>
                            </w:r>
                          </w:p>
                        </w:tc>
                        <w:tc>
                          <w:tcPr>
                            <w:tcW w:w="1458" w:type="dxa"/>
                            <w:tcBorders>
                              <w:top w:val="single" w:sz="4" w:space="0" w:color="00928E"/>
                              <w:left w:val="single" w:sz="4" w:space="0" w:color="00928E"/>
                              <w:bottom w:val="single" w:sz="4" w:space="0" w:color="00928E"/>
                              <w:right w:val="single" w:sz="4" w:space="0" w:color="00928E"/>
                            </w:tcBorders>
                            <w:shd w:val="clear" w:color="auto" w:fill="auto"/>
                            <w:vAlign w:val="center"/>
                          </w:tcPr>
                          <w:p w14:paraId="5A67E0F9" w14:textId="77777777" w:rsidR="00055CEC" w:rsidRPr="00302459" w:rsidRDefault="00055CEC" w:rsidP="00055CEC">
                            <w:pPr>
                              <w:spacing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Motivators</w:t>
                            </w:r>
                          </w:p>
                        </w:tc>
                        <w:tc>
                          <w:tcPr>
                            <w:tcW w:w="1804" w:type="dxa"/>
                            <w:tcBorders>
                              <w:top w:val="single" w:sz="4" w:space="0" w:color="00928E"/>
                              <w:left w:val="single" w:sz="4" w:space="0" w:color="00928E"/>
                              <w:bottom w:val="single" w:sz="4" w:space="0" w:color="00928E"/>
                              <w:right w:val="single" w:sz="4" w:space="0" w:color="00928E"/>
                            </w:tcBorders>
                            <w:shd w:val="clear" w:color="auto" w:fill="auto"/>
                            <w:vAlign w:val="center"/>
                          </w:tcPr>
                          <w:p w14:paraId="5E2E9B14" w14:textId="77777777" w:rsidR="00055CEC" w:rsidRPr="00302459" w:rsidRDefault="00055CEC" w:rsidP="00055CEC">
                            <w:pPr>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Goals</w:t>
                            </w:r>
                          </w:p>
                        </w:tc>
                        <w:tc>
                          <w:tcPr>
                            <w:tcW w:w="1616" w:type="dxa"/>
                            <w:tcBorders>
                              <w:top w:val="single" w:sz="4" w:space="0" w:color="00928E"/>
                              <w:left w:val="single" w:sz="4" w:space="0" w:color="00928E"/>
                              <w:bottom w:val="single" w:sz="4" w:space="0" w:color="00928E"/>
                              <w:right w:val="single" w:sz="4" w:space="0" w:color="00928E"/>
                            </w:tcBorders>
                            <w:shd w:val="clear" w:color="auto" w:fill="auto"/>
                            <w:vAlign w:val="center"/>
                          </w:tcPr>
                          <w:p w14:paraId="3D003A50" w14:textId="77777777" w:rsidR="00055CEC" w:rsidRPr="00302459" w:rsidRDefault="00055CEC" w:rsidP="00055CEC">
                            <w:pPr>
                              <w:spacing w:line="264" w:lineRule="auto"/>
                              <w:jc w:val="center"/>
                              <w:cnfStyle w:val="000000100000" w:firstRow="0" w:lastRow="0" w:firstColumn="0" w:lastColumn="0" w:oddVBand="0" w:evenVBand="0" w:oddHBand="1"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Wants &amp;/or needs</w:t>
                            </w:r>
                          </w:p>
                        </w:tc>
                      </w:tr>
                      <w:tr w:rsidR="00302459" w:rsidRPr="00BB58DA" w14:paraId="5E6CB24E" w14:textId="77777777" w:rsidTr="00621721">
                        <w:trPr>
                          <w:trHeight w:val="296"/>
                        </w:trPr>
                        <w:tc>
                          <w:tcPr>
                            <w:cnfStyle w:val="001000000000" w:firstRow="0" w:lastRow="0" w:firstColumn="1" w:lastColumn="0" w:oddVBand="0" w:evenVBand="0" w:oddHBand="0" w:evenHBand="0" w:firstRowFirstColumn="0" w:firstRowLastColumn="0" w:lastRowFirstColumn="0" w:lastRowLastColumn="0"/>
                            <w:tcW w:w="0" w:type="dxa"/>
                            <w:tcBorders>
                              <w:top w:val="single" w:sz="4" w:space="0" w:color="00928E"/>
                              <w:left w:val="single" w:sz="4" w:space="0" w:color="00928E"/>
                              <w:bottom w:val="single" w:sz="4" w:space="0" w:color="00928E"/>
                              <w:right w:val="single" w:sz="4" w:space="0" w:color="00928E"/>
                            </w:tcBorders>
                            <w:shd w:val="clear" w:color="auto" w:fill="auto"/>
                            <w:vAlign w:val="center"/>
                          </w:tcPr>
                          <w:p w14:paraId="788B7C80" w14:textId="77777777" w:rsidR="00055CEC" w:rsidRPr="00150395" w:rsidRDefault="00055CEC" w:rsidP="00601D4C">
                            <w:pPr>
                              <w:spacing w:line="264" w:lineRule="auto"/>
                              <w:jc w:val="center"/>
                              <w:rPr>
                                <w:rFonts w:ascii="Arial Narrow" w:hAnsi="Arial Narrow" w:cs="Arial"/>
                                <w:b w:val="0"/>
                                <w:sz w:val="22"/>
                                <w:szCs w:val="22"/>
                              </w:rPr>
                            </w:pPr>
                            <w:r w:rsidRPr="00621721">
                              <w:rPr>
                                <w:rFonts w:ascii="Arial Narrow" w:hAnsi="Arial Narrow" w:cs="Arial"/>
                                <w:b w:val="0"/>
                                <w:sz w:val="22"/>
                                <w:szCs w:val="22"/>
                              </w:rPr>
                              <w:t>Scholarly outputs</w:t>
                            </w:r>
                          </w:p>
                        </w:tc>
                        <w:tc>
                          <w:tcPr>
                            <w:tcW w:w="1458" w:type="dxa"/>
                            <w:tcBorders>
                              <w:top w:val="single" w:sz="4" w:space="0" w:color="00928E"/>
                              <w:left w:val="single" w:sz="4" w:space="0" w:color="00928E"/>
                              <w:bottom w:val="single" w:sz="4" w:space="0" w:color="00928E"/>
                              <w:right w:val="single" w:sz="4" w:space="0" w:color="00928E"/>
                            </w:tcBorders>
                            <w:shd w:val="clear" w:color="auto" w:fill="auto"/>
                            <w:vAlign w:val="center"/>
                          </w:tcPr>
                          <w:p w14:paraId="1A343D67" w14:textId="724BFADC" w:rsidR="00055CEC" w:rsidRPr="00302459" w:rsidRDefault="00150395" w:rsidP="0033301A">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Professional development</w:t>
                            </w:r>
                          </w:p>
                        </w:tc>
                        <w:tc>
                          <w:tcPr>
                            <w:tcW w:w="1804" w:type="dxa"/>
                            <w:tcBorders>
                              <w:top w:val="single" w:sz="4" w:space="0" w:color="00928E"/>
                              <w:left w:val="single" w:sz="4" w:space="0" w:color="00928E"/>
                              <w:bottom w:val="single" w:sz="4" w:space="0" w:color="00928E"/>
                              <w:right w:val="single" w:sz="4" w:space="0" w:color="00928E"/>
                            </w:tcBorders>
                            <w:shd w:val="clear" w:color="auto" w:fill="auto"/>
                            <w:vAlign w:val="center"/>
                          </w:tcPr>
                          <w:p w14:paraId="6124587B" w14:textId="1F9107BF" w:rsidR="00055CEC" w:rsidRPr="00302459" w:rsidRDefault="00150395" w:rsidP="00055C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sidRPr="00302459">
                              <w:rPr>
                                <w:rFonts w:ascii="Arial Narrow" w:hAnsi="Arial Narrow" w:cs="Arial"/>
                                <w:sz w:val="22"/>
                                <w:szCs w:val="22"/>
                              </w:rPr>
                              <w:t>Translational phase</w:t>
                            </w:r>
                            <w:r w:rsidRPr="00302459" w:rsidDel="00150395">
                              <w:rPr>
                                <w:rFonts w:ascii="Arial Narrow" w:hAnsi="Arial Narrow" w:cs="Arial"/>
                                <w:sz w:val="22"/>
                                <w:szCs w:val="22"/>
                              </w:rPr>
                              <w:t xml:space="preserve"> </w:t>
                            </w:r>
                          </w:p>
                        </w:tc>
                        <w:tc>
                          <w:tcPr>
                            <w:tcW w:w="1616" w:type="dxa"/>
                            <w:tcBorders>
                              <w:top w:val="single" w:sz="4" w:space="0" w:color="00928E"/>
                              <w:left w:val="single" w:sz="4" w:space="0" w:color="00928E"/>
                              <w:bottom w:val="single" w:sz="4" w:space="0" w:color="00928E"/>
                              <w:right w:val="single" w:sz="4" w:space="0" w:color="00928E"/>
                            </w:tcBorders>
                            <w:shd w:val="clear" w:color="auto" w:fill="auto"/>
                            <w:vAlign w:val="center"/>
                          </w:tcPr>
                          <w:p w14:paraId="4A634C23" w14:textId="19E2E9EE" w:rsidR="00055CEC" w:rsidRPr="00302459" w:rsidRDefault="00150395" w:rsidP="00055CEC">
                            <w:pPr>
                              <w:jc w:val="center"/>
                              <w:cnfStyle w:val="000000000000" w:firstRow="0" w:lastRow="0" w:firstColumn="0" w:lastColumn="0" w:oddVBand="0" w:evenVBand="0" w:oddHBand="0" w:evenHBand="0" w:firstRowFirstColumn="0" w:firstRowLastColumn="0" w:lastRowFirstColumn="0" w:lastRowLastColumn="0"/>
                              <w:rPr>
                                <w:rFonts w:ascii="Arial Narrow" w:hAnsi="Arial Narrow" w:cs="Arial"/>
                                <w:sz w:val="22"/>
                                <w:szCs w:val="22"/>
                              </w:rPr>
                            </w:pPr>
                            <w:r>
                              <w:rPr>
                                <w:rFonts w:ascii="Arial Narrow" w:hAnsi="Arial Narrow" w:cs="Arial"/>
                                <w:sz w:val="22"/>
                                <w:szCs w:val="22"/>
                              </w:rPr>
                              <w:t>Pain points/ challenges</w:t>
                            </w:r>
                          </w:p>
                        </w:tc>
                      </w:tr>
                    </w:tbl>
                    <w:p w14:paraId="0B014124" w14:textId="67E3BCEF" w:rsidR="00055CEC" w:rsidRPr="00621721" w:rsidRDefault="00B87F58" w:rsidP="00055CEC">
                      <w:pPr>
                        <w:rPr>
                          <w:rFonts w:ascii="Arial" w:hAnsi="Arial" w:cs="Arial"/>
                          <w:sz w:val="18"/>
                          <w:szCs w:val="20"/>
                        </w:rPr>
                      </w:pPr>
                      <w:r>
                        <w:rPr>
                          <w:rFonts w:ascii="Arial" w:hAnsi="Arial" w:cs="Arial"/>
                          <w:b/>
                          <w:sz w:val="18"/>
                          <w:szCs w:val="20"/>
                        </w:rPr>
                        <w:t>Figure 1</w:t>
                      </w:r>
                      <w:r w:rsidR="00055CEC" w:rsidRPr="00621721">
                        <w:rPr>
                          <w:rFonts w:ascii="Arial" w:hAnsi="Arial" w:cs="Arial"/>
                          <w:b/>
                          <w:sz w:val="18"/>
                          <w:szCs w:val="20"/>
                        </w:rPr>
                        <w:t>.</w:t>
                      </w:r>
                      <w:r w:rsidR="00055CEC" w:rsidRPr="00621721">
                        <w:rPr>
                          <w:rFonts w:ascii="Arial" w:hAnsi="Arial" w:cs="Arial"/>
                          <w:sz w:val="18"/>
                          <w:szCs w:val="20"/>
                        </w:rPr>
                        <w:t xml:space="preserve"> CTS Persona Elements. Critical profile components used to profile the translational workforce through the CTS Personas Project. *incorporated in a biography section.</w:t>
                      </w:r>
                    </w:p>
                  </w:txbxContent>
                </v:textbox>
                <w10:wrap type="tight"/>
              </v:shape>
            </w:pict>
          </mc:Fallback>
        </mc:AlternateContent>
      </w:r>
      <w:r w:rsidR="00204121" w:rsidRPr="009E04A4">
        <w:rPr>
          <w:rFonts w:ascii="Arial" w:hAnsi="Arial" w:cs="Arial"/>
        </w:rPr>
        <w:t> </w:t>
      </w:r>
    </w:p>
    <w:p w14:paraId="40A2752C" w14:textId="07D367AE" w:rsidR="00204121" w:rsidRPr="009E04A4" w:rsidRDefault="00204121" w:rsidP="009E04A4">
      <w:pPr>
        <w:spacing w:line="480" w:lineRule="auto"/>
        <w:rPr>
          <w:rFonts w:ascii="Arial" w:hAnsi="Arial" w:cs="Arial"/>
        </w:rPr>
      </w:pPr>
      <w:r w:rsidRPr="009E04A4">
        <w:rPr>
          <w:rFonts w:ascii="Arial" w:hAnsi="Arial" w:cs="Arial"/>
        </w:rPr>
        <w:t xml:space="preserve">Building on </w:t>
      </w:r>
      <w:r w:rsidR="006A61DA" w:rsidRPr="009E04A4">
        <w:rPr>
          <w:rFonts w:ascii="Arial" w:hAnsi="Arial" w:cs="Arial"/>
        </w:rPr>
        <w:t>the</w:t>
      </w:r>
      <w:r w:rsidR="005C7493" w:rsidRPr="009E04A4">
        <w:rPr>
          <w:rFonts w:ascii="Arial" w:hAnsi="Arial" w:cs="Arial"/>
        </w:rPr>
        <w:t>se</w:t>
      </w:r>
      <w:r w:rsidRPr="009E04A4">
        <w:rPr>
          <w:rFonts w:ascii="Arial" w:hAnsi="Arial" w:cs="Arial"/>
        </w:rPr>
        <w:t xml:space="preserve"> existing frameworks, the </w:t>
      </w:r>
      <w:r w:rsidR="008F072D" w:rsidRPr="009E04A4">
        <w:rPr>
          <w:rFonts w:ascii="Arial" w:hAnsi="Arial" w:cs="Arial"/>
        </w:rPr>
        <w:t xml:space="preserve">CTS </w:t>
      </w:r>
      <w:r w:rsidRPr="009E04A4">
        <w:rPr>
          <w:rFonts w:ascii="Arial" w:hAnsi="Arial" w:cs="Arial"/>
        </w:rPr>
        <w:t xml:space="preserve">Personas team added elements related to the scholarly output activities of members of the CTS workforce, as well as their continuing education goals and needs. Scholarly outputs in the form of peer-reviewed articles, conference presentations and posters are key outputs for many in the translational workforce, with important implications for productivity, funding, and career success. Educational needs and </w:t>
      </w:r>
      <w:r w:rsidR="00070CB3" w:rsidRPr="009E04A4">
        <w:rPr>
          <w:rFonts w:ascii="Arial" w:hAnsi="Arial" w:cs="Arial"/>
        </w:rPr>
        <w:t xml:space="preserve">motivators </w:t>
      </w:r>
      <w:r w:rsidRPr="009E04A4">
        <w:rPr>
          <w:rFonts w:ascii="Arial" w:hAnsi="Arial" w:cs="Arial"/>
        </w:rPr>
        <w:t xml:space="preserve">of the CTS workforce are of critical importance to CTSA </w:t>
      </w:r>
      <w:r w:rsidR="00B6456F" w:rsidRPr="009E04A4">
        <w:rPr>
          <w:rFonts w:ascii="Arial" w:hAnsi="Arial" w:cs="Arial"/>
        </w:rPr>
        <w:t xml:space="preserve">Program hubs </w:t>
      </w:r>
      <w:r w:rsidRPr="009E04A4">
        <w:rPr>
          <w:rFonts w:ascii="Arial" w:hAnsi="Arial" w:cs="Arial"/>
        </w:rPr>
        <w:t xml:space="preserve">and </w:t>
      </w:r>
      <w:r w:rsidR="00070CB3" w:rsidRPr="009E04A4">
        <w:rPr>
          <w:rFonts w:ascii="Arial" w:hAnsi="Arial" w:cs="Arial"/>
        </w:rPr>
        <w:t>CTSA Program organizational entities</w:t>
      </w:r>
      <w:r w:rsidRPr="009E04A4">
        <w:rPr>
          <w:rFonts w:ascii="Arial" w:hAnsi="Arial" w:cs="Arial"/>
        </w:rPr>
        <w:t xml:space="preserve"> that serve them, such as the CD2H</w:t>
      </w:r>
      <w:r w:rsidR="00070CB3" w:rsidRPr="009E04A4">
        <w:rPr>
          <w:rFonts w:ascii="Arial" w:hAnsi="Arial" w:cs="Arial"/>
        </w:rPr>
        <w:t>, the Trial Innovation Network,</w:t>
      </w:r>
      <w:r w:rsidRPr="009E04A4">
        <w:rPr>
          <w:rFonts w:ascii="Arial" w:hAnsi="Arial" w:cs="Arial"/>
        </w:rPr>
        <w:t xml:space="preserve"> and the Center for Leading Innovation and Collaboration (CLIC). Knowledge of </w:t>
      </w:r>
      <w:r w:rsidR="00070CB3" w:rsidRPr="009E04A4">
        <w:rPr>
          <w:rFonts w:ascii="Arial" w:hAnsi="Arial" w:cs="Arial"/>
        </w:rPr>
        <w:t xml:space="preserve">relevant </w:t>
      </w:r>
      <w:r w:rsidRPr="009E04A4">
        <w:rPr>
          <w:rFonts w:ascii="Arial" w:hAnsi="Arial" w:cs="Arial"/>
        </w:rPr>
        <w:t xml:space="preserve">scholarly </w:t>
      </w:r>
      <w:r w:rsidR="00070CB3" w:rsidRPr="009E04A4">
        <w:rPr>
          <w:rFonts w:ascii="Arial" w:hAnsi="Arial" w:cs="Arial"/>
        </w:rPr>
        <w:t xml:space="preserve">activities and </w:t>
      </w:r>
      <w:r w:rsidRPr="009E04A4">
        <w:rPr>
          <w:rFonts w:ascii="Arial" w:hAnsi="Arial" w:cs="Arial"/>
        </w:rPr>
        <w:t>outputs</w:t>
      </w:r>
      <w:r w:rsidR="00070CB3" w:rsidRPr="009E04A4">
        <w:rPr>
          <w:rFonts w:ascii="Arial" w:hAnsi="Arial" w:cs="Arial"/>
        </w:rPr>
        <w:t xml:space="preserve">, as well as </w:t>
      </w:r>
      <w:r w:rsidRPr="009E04A4">
        <w:rPr>
          <w:rFonts w:ascii="Arial" w:hAnsi="Arial" w:cs="Arial"/>
        </w:rPr>
        <w:t xml:space="preserve">continuing education needs of the profiled CTS roles supports numerous initiatives within the ecosystem of clinical research support organizations. With these </w:t>
      </w:r>
      <w:r w:rsidR="005C7493" w:rsidRPr="009E04A4">
        <w:rPr>
          <w:rFonts w:ascii="Arial" w:hAnsi="Arial" w:cs="Arial"/>
        </w:rPr>
        <w:t>objectives</w:t>
      </w:r>
      <w:r w:rsidRPr="009E04A4">
        <w:rPr>
          <w:rFonts w:ascii="Arial" w:hAnsi="Arial" w:cs="Arial"/>
        </w:rPr>
        <w:t xml:space="preserve"> in </w:t>
      </w:r>
      <w:r w:rsidR="006A61DA" w:rsidRPr="009E04A4">
        <w:rPr>
          <w:rFonts w:ascii="Arial" w:hAnsi="Arial" w:cs="Arial"/>
        </w:rPr>
        <w:t>mind, the Personas team selected</w:t>
      </w:r>
      <w:r w:rsidRPr="009E04A4">
        <w:rPr>
          <w:rFonts w:ascii="Arial" w:hAnsi="Arial" w:cs="Arial"/>
        </w:rPr>
        <w:t xml:space="preserve"> 1</w:t>
      </w:r>
      <w:r w:rsidR="00150395" w:rsidRPr="009E04A4">
        <w:rPr>
          <w:rFonts w:ascii="Arial" w:hAnsi="Arial" w:cs="Arial"/>
        </w:rPr>
        <w:t>6</w:t>
      </w:r>
      <w:r w:rsidRPr="009E04A4">
        <w:rPr>
          <w:rFonts w:ascii="Arial" w:hAnsi="Arial" w:cs="Arial"/>
        </w:rPr>
        <w:t xml:space="preserve"> elements to be</w:t>
      </w:r>
      <w:r w:rsidR="006A61DA" w:rsidRPr="009E04A4">
        <w:rPr>
          <w:rFonts w:ascii="Arial" w:hAnsi="Arial" w:cs="Arial"/>
        </w:rPr>
        <w:t xml:space="preserve"> included in the final, robust </w:t>
      </w:r>
      <w:r w:rsidRPr="009E04A4">
        <w:rPr>
          <w:rFonts w:ascii="Arial" w:hAnsi="Arial" w:cs="Arial"/>
        </w:rPr>
        <w:t xml:space="preserve">1-page </w:t>
      </w:r>
      <w:r w:rsidR="006A61DA" w:rsidRPr="009E04A4">
        <w:rPr>
          <w:rFonts w:ascii="Arial" w:hAnsi="Arial" w:cs="Arial"/>
        </w:rPr>
        <w:t xml:space="preserve">persona </w:t>
      </w:r>
      <w:r w:rsidRPr="009E04A4">
        <w:rPr>
          <w:rFonts w:ascii="Arial" w:hAnsi="Arial" w:cs="Arial"/>
        </w:rPr>
        <w:t>profiles</w:t>
      </w:r>
      <w:r w:rsidR="008C6132" w:rsidRPr="009E04A4">
        <w:rPr>
          <w:rFonts w:ascii="Arial" w:hAnsi="Arial" w:cs="Arial"/>
        </w:rPr>
        <w:t xml:space="preserve"> </w:t>
      </w:r>
      <w:r w:rsidR="00A71930" w:rsidRPr="009E04A4">
        <w:rPr>
          <w:rFonts w:ascii="Arial" w:hAnsi="Arial" w:cs="Arial"/>
        </w:rPr>
        <w:t>(</w:t>
      </w:r>
      <w:r w:rsidR="00B87F58" w:rsidRPr="009E04A4">
        <w:rPr>
          <w:rFonts w:ascii="Arial" w:hAnsi="Arial" w:cs="Arial"/>
        </w:rPr>
        <w:t>Figure 1</w:t>
      </w:r>
      <w:r w:rsidR="00A71930" w:rsidRPr="009E04A4">
        <w:rPr>
          <w:rFonts w:ascii="Arial" w:hAnsi="Arial" w:cs="Arial"/>
        </w:rPr>
        <w:t>)</w:t>
      </w:r>
      <w:r w:rsidR="008C6132" w:rsidRPr="009E04A4">
        <w:rPr>
          <w:rFonts w:ascii="Arial" w:hAnsi="Arial" w:cs="Arial"/>
        </w:rPr>
        <w:t>.</w:t>
      </w:r>
    </w:p>
    <w:p w14:paraId="569243FB" w14:textId="6E0EA25E" w:rsidR="00E2644B" w:rsidRPr="009E04A4" w:rsidRDefault="00204121" w:rsidP="009E04A4">
      <w:pPr>
        <w:spacing w:line="480" w:lineRule="auto"/>
        <w:rPr>
          <w:rFonts w:ascii="Arial" w:hAnsi="Arial" w:cs="Arial"/>
        </w:rPr>
      </w:pPr>
      <w:r w:rsidRPr="009E04A4">
        <w:rPr>
          <w:rFonts w:ascii="Arial" w:hAnsi="Arial" w:cs="Arial"/>
        </w:rPr>
        <w:t> </w:t>
      </w:r>
    </w:p>
    <w:p w14:paraId="135B438C" w14:textId="1BF79EBF" w:rsidR="006A61DA" w:rsidRPr="009E04A4" w:rsidRDefault="006A61DA" w:rsidP="009E04A4">
      <w:pPr>
        <w:spacing w:line="480" w:lineRule="auto"/>
        <w:rPr>
          <w:rFonts w:ascii="Arial" w:hAnsi="Arial" w:cs="Arial"/>
        </w:rPr>
      </w:pPr>
      <w:r w:rsidRPr="009E04A4">
        <w:rPr>
          <w:rFonts w:ascii="Arial" w:hAnsi="Arial" w:cs="Arial"/>
          <w:u w:val="single"/>
        </w:rPr>
        <w:t>Steps 3 &amp; 4: Inform the profiles from literature searches and interviews</w:t>
      </w:r>
    </w:p>
    <w:p w14:paraId="2F3B1A04" w14:textId="25F29AD4" w:rsidR="006A61DA" w:rsidRPr="009E04A4" w:rsidRDefault="006A61DA" w:rsidP="009E04A4">
      <w:pPr>
        <w:spacing w:line="480" w:lineRule="auto"/>
        <w:rPr>
          <w:rFonts w:ascii="Arial" w:hAnsi="Arial" w:cs="Arial"/>
        </w:rPr>
      </w:pPr>
      <w:r w:rsidRPr="009E04A4">
        <w:rPr>
          <w:rFonts w:ascii="Arial" w:hAnsi="Arial" w:cs="Arial"/>
        </w:rPr>
        <w:t xml:space="preserve">Searches for literature on the CTS workforce were conducted in PubMed Central, Scopus and Web of Science. </w:t>
      </w:r>
      <w:r w:rsidR="00763321" w:rsidRPr="009E04A4">
        <w:rPr>
          <w:rFonts w:ascii="Arial" w:hAnsi="Arial" w:cs="Arial"/>
        </w:rPr>
        <w:t xml:space="preserve">PubMed Central was an invaluable tool for this research as a free and open archive of full-text publications. </w:t>
      </w:r>
      <w:r w:rsidRPr="009E04A4">
        <w:rPr>
          <w:rFonts w:ascii="Arial" w:hAnsi="Arial" w:cs="Arial"/>
        </w:rPr>
        <w:t xml:space="preserve">References were shared with the </w:t>
      </w:r>
      <w:r w:rsidRPr="009E04A4">
        <w:rPr>
          <w:rFonts w:ascii="Arial" w:hAnsi="Arial" w:cs="Arial"/>
        </w:rPr>
        <w:lastRenderedPageBreak/>
        <w:t xml:space="preserve">project team through an EndNote library, and full-text articles were shared through a Google folder. Only around </w:t>
      </w:r>
      <w:r w:rsidR="00FD2A8A" w:rsidRPr="009E04A4">
        <w:rPr>
          <w:rFonts w:ascii="Arial" w:hAnsi="Arial" w:cs="Arial"/>
        </w:rPr>
        <w:t>60</w:t>
      </w:r>
      <w:r w:rsidRPr="009E04A4">
        <w:rPr>
          <w:rFonts w:ascii="Arial" w:hAnsi="Arial" w:cs="Arial"/>
        </w:rPr>
        <w:t xml:space="preserve"> articles were identified as directly informative for the </w:t>
      </w:r>
      <w:r w:rsidR="004A7B75" w:rsidRPr="009E04A4">
        <w:rPr>
          <w:rFonts w:ascii="Arial" w:hAnsi="Arial" w:cs="Arial"/>
        </w:rPr>
        <w:t>CTS Personas</w:t>
      </w:r>
      <w:r w:rsidRPr="009E04A4">
        <w:rPr>
          <w:rFonts w:ascii="Arial" w:hAnsi="Arial" w:cs="Arial"/>
        </w:rPr>
        <w:t xml:space="preserve"> project, demonstrating that workforce studies are an area meriting greater examination by the CTSA </w:t>
      </w:r>
      <w:r w:rsidR="000D2B97" w:rsidRPr="009E04A4">
        <w:rPr>
          <w:rFonts w:ascii="Arial" w:hAnsi="Arial" w:cs="Arial"/>
        </w:rPr>
        <w:t>Program overall</w:t>
      </w:r>
      <w:r w:rsidRPr="009E04A4">
        <w:rPr>
          <w:rFonts w:ascii="Arial" w:hAnsi="Arial" w:cs="Arial"/>
        </w:rPr>
        <w:t xml:space="preserve">. </w:t>
      </w:r>
      <w:r w:rsidR="005C7493" w:rsidRPr="009E04A4">
        <w:rPr>
          <w:rFonts w:ascii="Arial" w:hAnsi="Arial" w:cs="Arial"/>
        </w:rPr>
        <w:t>The p</w:t>
      </w:r>
      <w:r w:rsidRPr="009E04A4">
        <w:rPr>
          <w:rFonts w:ascii="Arial" w:hAnsi="Arial" w:cs="Arial"/>
        </w:rPr>
        <w:t xml:space="preserve">ublished literature was supplemented </w:t>
      </w:r>
      <w:r w:rsidR="000D2B97" w:rsidRPr="009E04A4">
        <w:rPr>
          <w:rFonts w:ascii="Arial" w:hAnsi="Arial" w:cs="Arial"/>
        </w:rPr>
        <w:t xml:space="preserve">with </w:t>
      </w:r>
      <w:r w:rsidRPr="009E04A4">
        <w:rPr>
          <w:rFonts w:ascii="Arial" w:hAnsi="Arial" w:cs="Arial"/>
        </w:rPr>
        <w:t>internet resources and professional organizations’ websites</w:t>
      </w:r>
      <w:r w:rsidR="00493E22" w:rsidRPr="009E04A4">
        <w:rPr>
          <w:rFonts w:ascii="Arial" w:hAnsi="Arial" w:cs="Arial"/>
        </w:rPr>
        <w:t xml:space="preserve"> such as NCURA and ACRP</w:t>
      </w:r>
      <w:r w:rsidR="005C7493" w:rsidRPr="009E04A4">
        <w:rPr>
          <w:rFonts w:ascii="Arial" w:hAnsi="Arial" w:cs="Arial"/>
        </w:rPr>
        <w:t xml:space="preserve"> (14, 15</w:t>
      </w:r>
      <w:r w:rsidR="00493E22" w:rsidRPr="009E04A4">
        <w:rPr>
          <w:rFonts w:ascii="Arial" w:hAnsi="Arial" w:cs="Arial"/>
        </w:rPr>
        <w:t xml:space="preserve">) </w:t>
      </w:r>
      <w:r w:rsidR="00436880" w:rsidRPr="009E04A4">
        <w:rPr>
          <w:rFonts w:ascii="Arial" w:hAnsi="Arial" w:cs="Arial"/>
        </w:rPr>
        <w:t>for</w:t>
      </w:r>
      <w:r w:rsidRPr="009E04A4">
        <w:rPr>
          <w:rFonts w:ascii="Arial" w:hAnsi="Arial" w:cs="Arial"/>
        </w:rPr>
        <w:t xml:space="preserve"> various roles</w:t>
      </w:r>
      <w:r w:rsidR="00FD2A8A" w:rsidRPr="009E04A4">
        <w:rPr>
          <w:rFonts w:ascii="Arial" w:hAnsi="Arial" w:cs="Arial"/>
        </w:rPr>
        <w:t>, as well as job descriptions.</w:t>
      </w:r>
    </w:p>
    <w:p w14:paraId="0961E239" w14:textId="77777777" w:rsidR="00FD2A8A" w:rsidRPr="009E04A4" w:rsidRDefault="00FD2A8A" w:rsidP="009E04A4">
      <w:pPr>
        <w:spacing w:line="480" w:lineRule="auto"/>
        <w:rPr>
          <w:rFonts w:ascii="Arial" w:hAnsi="Arial" w:cs="Arial"/>
        </w:rPr>
      </w:pPr>
    </w:p>
    <w:p w14:paraId="0B306539" w14:textId="3DFF4D0E" w:rsidR="00714480" w:rsidRPr="009E04A4" w:rsidRDefault="00FD2A8A" w:rsidP="009E04A4">
      <w:pPr>
        <w:spacing w:line="480" w:lineRule="auto"/>
        <w:rPr>
          <w:rFonts w:ascii="Arial" w:hAnsi="Arial" w:cs="Arial"/>
        </w:rPr>
      </w:pPr>
      <w:r w:rsidRPr="009E04A4">
        <w:rPr>
          <w:rFonts w:ascii="Arial" w:hAnsi="Arial" w:cs="Arial"/>
        </w:rPr>
        <w:t xml:space="preserve">Advocates </w:t>
      </w:r>
      <w:r w:rsidR="000D2B97" w:rsidRPr="009E04A4">
        <w:rPr>
          <w:rFonts w:ascii="Arial" w:hAnsi="Arial" w:cs="Arial"/>
        </w:rPr>
        <w:t xml:space="preserve">for leveraging </w:t>
      </w:r>
      <w:r w:rsidRPr="009E04A4">
        <w:rPr>
          <w:rFonts w:ascii="Arial" w:hAnsi="Arial" w:cs="Arial"/>
        </w:rPr>
        <w:t xml:space="preserve">best practices </w:t>
      </w:r>
      <w:r w:rsidR="000D2B97" w:rsidRPr="009E04A4">
        <w:rPr>
          <w:rFonts w:ascii="Arial" w:hAnsi="Arial" w:cs="Arial"/>
        </w:rPr>
        <w:t xml:space="preserve">while </w:t>
      </w:r>
      <w:r w:rsidRPr="009E04A4">
        <w:rPr>
          <w:rFonts w:ascii="Arial" w:hAnsi="Arial" w:cs="Arial"/>
        </w:rPr>
        <w:t xml:space="preserve">creating persona profiles fall into two camps regarding the best way to dispel any assumptions or misconceptions that the persona creators may have about certain roles. Some, such as </w:t>
      </w:r>
      <w:r w:rsidR="00714480" w:rsidRPr="009E04A4">
        <w:rPr>
          <w:rFonts w:ascii="Arial" w:hAnsi="Arial" w:cs="Arial"/>
        </w:rPr>
        <w:t>Cao</w:t>
      </w:r>
      <w:r w:rsidR="00983B24" w:rsidRPr="009E04A4">
        <w:rPr>
          <w:rFonts w:ascii="Arial" w:hAnsi="Arial" w:cs="Arial"/>
        </w:rPr>
        <w:t>,</w:t>
      </w:r>
      <w:r w:rsidR="005C7493" w:rsidRPr="009E04A4">
        <w:rPr>
          <w:rFonts w:ascii="Arial" w:hAnsi="Arial" w:cs="Arial"/>
        </w:rPr>
        <w:t>(16</w:t>
      </w:r>
      <w:r w:rsidR="00983B24" w:rsidRPr="009E04A4">
        <w:rPr>
          <w:rFonts w:ascii="Arial" w:hAnsi="Arial" w:cs="Arial"/>
        </w:rPr>
        <w:t>)</w:t>
      </w:r>
      <w:r w:rsidR="00714480" w:rsidRPr="009E04A4">
        <w:rPr>
          <w:rFonts w:ascii="Arial" w:hAnsi="Arial" w:cs="Arial"/>
        </w:rPr>
        <w:t xml:space="preserve"> </w:t>
      </w:r>
      <w:r w:rsidRPr="009E04A4">
        <w:rPr>
          <w:rFonts w:ascii="Arial" w:hAnsi="Arial" w:cs="Arial"/>
        </w:rPr>
        <w:t>Natoli</w:t>
      </w:r>
      <w:r w:rsidR="00983B24" w:rsidRPr="009E04A4">
        <w:rPr>
          <w:rFonts w:ascii="Arial" w:hAnsi="Arial" w:cs="Arial"/>
        </w:rPr>
        <w:t>,</w:t>
      </w:r>
      <w:r w:rsidR="005C7493" w:rsidRPr="009E04A4">
        <w:rPr>
          <w:rFonts w:ascii="Arial" w:hAnsi="Arial" w:cs="Arial"/>
        </w:rPr>
        <w:t>(17</w:t>
      </w:r>
      <w:r w:rsidR="00493E22" w:rsidRPr="009E04A4">
        <w:rPr>
          <w:rFonts w:ascii="Arial" w:hAnsi="Arial" w:cs="Arial"/>
        </w:rPr>
        <w:t>)</w:t>
      </w:r>
      <w:r w:rsidR="00714480" w:rsidRPr="009E04A4">
        <w:rPr>
          <w:rFonts w:ascii="Arial" w:hAnsi="Arial" w:cs="Arial"/>
        </w:rPr>
        <w:t xml:space="preserve"> and UX for the Masses Magazine</w:t>
      </w:r>
      <w:r w:rsidR="005C7493" w:rsidRPr="009E04A4">
        <w:rPr>
          <w:rFonts w:ascii="Arial" w:hAnsi="Arial" w:cs="Arial"/>
        </w:rPr>
        <w:t xml:space="preserve"> (18</w:t>
      </w:r>
      <w:r w:rsidR="00493E22" w:rsidRPr="009E04A4">
        <w:rPr>
          <w:rFonts w:ascii="Arial" w:hAnsi="Arial" w:cs="Arial"/>
        </w:rPr>
        <w:t>)</w:t>
      </w:r>
      <w:r w:rsidRPr="009E04A4">
        <w:rPr>
          <w:rFonts w:ascii="Arial" w:hAnsi="Arial" w:cs="Arial"/>
        </w:rPr>
        <w:t xml:space="preserve"> </w:t>
      </w:r>
      <w:r w:rsidR="00714480" w:rsidRPr="009E04A4">
        <w:rPr>
          <w:rFonts w:ascii="Arial" w:hAnsi="Arial" w:cs="Arial"/>
        </w:rPr>
        <w:t xml:space="preserve">advocate role-playing or empathy </w:t>
      </w:r>
      <w:r w:rsidR="00436880" w:rsidRPr="009E04A4">
        <w:rPr>
          <w:rFonts w:ascii="Arial" w:hAnsi="Arial" w:cs="Arial"/>
        </w:rPr>
        <w:t>exercises to uncover the key motivators for</w:t>
      </w:r>
      <w:r w:rsidR="00714480" w:rsidRPr="009E04A4">
        <w:rPr>
          <w:rFonts w:ascii="Arial" w:hAnsi="Arial" w:cs="Arial"/>
        </w:rPr>
        <w:t xml:space="preserve"> certain roles. Others</w:t>
      </w:r>
      <w:r w:rsidRPr="009E04A4">
        <w:rPr>
          <w:rFonts w:ascii="Arial" w:hAnsi="Arial" w:cs="Arial"/>
        </w:rPr>
        <w:t>, including the European Bioinformatics Institute</w:t>
      </w:r>
      <w:r w:rsidR="005C7493" w:rsidRPr="009E04A4">
        <w:rPr>
          <w:rFonts w:ascii="Arial" w:hAnsi="Arial" w:cs="Arial"/>
        </w:rPr>
        <w:t xml:space="preserve"> (19</w:t>
      </w:r>
      <w:r w:rsidR="00493E22" w:rsidRPr="009E04A4">
        <w:rPr>
          <w:rFonts w:ascii="Arial" w:hAnsi="Arial" w:cs="Arial"/>
        </w:rPr>
        <w:t>)</w:t>
      </w:r>
      <w:r w:rsidRPr="009E04A4">
        <w:rPr>
          <w:rFonts w:ascii="Arial" w:hAnsi="Arial" w:cs="Arial"/>
        </w:rPr>
        <w:t xml:space="preserve"> and UX Magazine</w:t>
      </w:r>
      <w:r w:rsidR="00F962C3" w:rsidRPr="009E04A4">
        <w:rPr>
          <w:rFonts w:ascii="Arial" w:hAnsi="Arial" w:cs="Arial"/>
        </w:rPr>
        <w:t>,</w:t>
      </w:r>
      <w:r w:rsidR="005C7493" w:rsidRPr="009E04A4">
        <w:rPr>
          <w:rFonts w:ascii="Arial" w:hAnsi="Arial" w:cs="Arial"/>
        </w:rPr>
        <w:t>(12</w:t>
      </w:r>
      <w:r w:rsidR="00493E22" w:rsidRPr="009E04A4">
        <w:rPr>
          <w:rFonts w:ascii="Arial" w:hAnsi="Arial" w:cs="Arial"/>
        </w:rPr>
        <w:t>)</w:t>
      </w:r>
      <w:r w:rsidRPr="009E04A4">
        <w:rPr>
          <w:rStyle w:val="FootnoteReference"/>
          <w:rFonts w:ascii="Arial" w:hAnsi="Arial" w:cs="Arial"/>
        </w:rPr>
        <w:t xml:space="preserve"> </w:t>
      </w:r>
      <w:r w:rsidR="00714480" w:rsidRPr="009E04A4">
        <w:rPr>
          <w:rFonts w:ascii="Arial" w:hAnsi="Arial" w:cs="Arial"/>
        </w:rPr>
        <w:t>advocate interviews with exemplars of the roles as</w:t>
      </w:r>
      <w:r w:rsidRPr="009E04A4">
        <w:rPr>
          <w:rFonts w:ascii="Arial" w:hAnsi="Arial" w:cs="Arial"/>
        </w:rPr>
        <w:t xml:space="preserve"> the best way to create persona profiles that are authentic and reliable. </w:t>
      </w:r>
      <w:r w:rsidR="00714480" w:rsidRPr="009E04A4">
        <w:rPr>
          <w:rFonts w:ascii="Arial" w:hAnsi="Arial" w:cs="Arial"/>
        </w:rPr>
        <w:t xml:space="preserve">The </w:t>
      </w:r>
      <w:r w:rsidR="004A7B75" w:rsidRPr="009E04A4">
        <w:rPr>
          <w:rFonts w:ascii="Arial" w:hAnsi="Arial" w:cs="Arial"/>
        </w:rPr>
        <w:t>CTS Personas</w:t>
      </w:r>
      <w:r w:rsidR="00714480" w:rsidRPr="009E04A4">
        <w:rPr>
          <w:rFonts w:ascii="Arial" w:hAnsi="Arial" w:cs="Arial"/>
        </w:rPr>
        <w:t xml:space="preserve"> team opted to conduct interviews to inform the profiles, with a goal of interviewing three people per position.</w:t>
      </w:r>
    </w:p>
    <w:p w14:paraId="5AA7FE3E" w14:textId="74B8610E" w:rsidR="00714480" w:rsidRPr="009E04A4" w:rsidRDefault="00714480" w:rsidP="009E04A4">
      <w:pPr>
        <w:spacing w:line="480" w:lineRule="auto"/>
        <w:rPr>
          <w:rFonts w:ascii="Arial" w:hAnsi="Arial" w:cs="Arial"/>
        </w:rPr>
      </w:pPr>
    </w:p>
    <w:p w14:paraId="79D175C0" w14:textId="4672E85C" w:rsidR="00714480" w:rsidRPr="009E04A4" w:rsidRDefault="00714480" w:rsidP="009E04A4">
      <w:pPr>
        <w:spacing w:line="480" w:lineRule="auto"/>
        <w:rPr>
          <w:rFonts w:ascii="Arial" w:hAnsi="Arial" w:cs="Arial"/>
        </w:rPr>
      </w:pPr>
      <w:r w:rsidRPr="009E04A4">
        <w:rPr>
          <w:rFonts w:ascii="Arial" w:hAnsi="Arial" w:cs="Arial"/>
        </w:rPr>
        <w:t xml:space="preserve">Northwestern led the interviews after completing </w:t>
      </w:r>
      <w:r w:rsidR="000D2B97" w:rsidRPr="009E04A4">
        <w:rPr>
          <w:rFonts w:ascii="Arial" w:hAnsi="Arial" w:cs="Arial"/>
        </w:rPr>
        <w:t xml:space="preserve">review by the Institutional Review Board, </w:t>
      </w:r>
      <w:r w:rsidR="00763321" w:rsidRPr="009E04A4">
        <w:rPr>
          <w:rFonts w:ascii="Arial" w:hAnsi="Arial" w:cs="Arial"/>
        </w:rPr>
        <w:t>resulting in the work being declared</w:t>
      </w:r>
      <w:r w:rsidR="000D2B97" w:rsidRPr="009E04A4">
        <w:rPr>
          <w:rFonts w:ascii="Arial" w:hAnsi="Arial" w:cs="Arial"/>
        </w:rPr>
        <w:t xml:space="preserve"> exempt. </w:t>
      </w:r>
      <w:r w:rsidRPr="009E04A4">
        <w:rPr>
          <w:rFonts w:ascii="Arial" w:hAnsi="Arial" w:cs="Arial"/>
        </w:rPr>
        <w:t>Interviews with employees</w:t>
      </w:r>
      <w:r w:rsidR="000D2B97" w:rsidRPr="009E04A4">
        <w:rPr>
          <w:rFonts w:ascii="Arial" w:hAnsi="Arial" w:cs="Arial"/>
        </w:rPr>
        <w:t xml:space="preserve"> of CTSA Program- funded translational sciences institutes</w:t>
      </w:r>
      <w:r w:rsidRPr="009E04A4">
        <w:rPr>
          <w:rFonts w:ascii="Arial" w:hAnsi="Arial" w:cs="Arial"/>
        </w:rPr>
        <w:t xml:space="preserve"> </w:t>
      </w:r>
      <w:r w:rsidR="000D2B97" w:rsidRPr="009E04A4">
        <w:rPr>
          <w:rFonts w:ascii="Arial" w:hAnsi="Arial" w:cs="Arial"/>
        </w:rPr>
        <w:t xml:space="preserve">across </w:t>
      </w:r>
      <w:r w:rsidRPr="009E04A4">
        <w:rPr>
          <w:rFonts w:ascii="Arial" w:hAnsi="Arial" w:cs="Arial"/>
        </w:rPr>
        <w:t xml:space="preserve">the majority of roles profiled were completed in Summer 2019. The </w:t>
      </w:r>
      <w:r w:rsidR="00436880" w:rsidRPr="009E04A4">
        <w:rPr>
          <w:rFonts w:ascii="Arial" w:hAnsi="Arial" w:cs="Arial"/>
        </w:rPr>
        <w:t xml:space="preserve">Personas </w:t>
      </w:r>
      <w:r w:rsidRPr="009E04A4">
        <w:rPr>
          <w:rFonts w:ascii="Arial" w:hAnsi="Arial" w:cs="Arial"/>
        </w:rPr>
        <w:t>team agreed to showcase patient interactions with CTSA</w:t>
      </w:r>
      <w:r w:rsidR="000D2B97" w:rsidRPr="009E04A4">
        <w:rPr>
          <w:rFonts w:ascii="Arial" w:hAnsi="Arial" w:cs="Arial"/>
        </w:rPr>
        <w:t>-supported</w:t>
      </w:r>
      <w:r w:rsidRPr="009E04A4">
        <w:rPr>
          <w:rFonts w:ascii="Arial" w:hAnsi="Arial" w:cs="Arial"/>
        </w:rPr>
        <w:t xml:space="preserve"> resources </w:t>
      </w:r>
      <w:r w:rsidR="00436880" w:rsidRPr="009E04A4">
        <w:rPr>
          <w:rFonts w:ascii="Arial" w:hAnsi="Arial" w:cs="Arial"/>
        </w:rPr>
        <w:t xml:space="preserve">through profiles </w:t>
      </w:r>
      <w:r w:rsidRPr="009E04A4">
        <w:rPr>
          <w:rFonts w:ascii="Arial" w:hAnsi="Arial" w:cs="Arial"/>
        </w:rPr>
        <w:t xml:space="preserve">as well, but opted to </w:t>
      </w:r>
      <w:r w:rsidRPr="009E04A4">
        <w:rPr>
          <w:rFonts w:ascii="Arial" w:hAnsi="Arial" w:cs="Arial"/>
        </w:rPr>
        <w:lastRenderedPageBreak/>
        <w:t>complete the patient profiles strictly from literature an</w:t>
      </w:r>
      <w:r w:rsidR="00E81620" w:rsidRPr="009E04A4">
        <w:rPr>
          <w:rFonts w:ascii="Arial" w:hAnsi="Arial" w:cs="Arial"/>
        </w:rPr>
        <w:t>d</w:t>
      </w:r>
      <w:r w:rsidRPr="009E04A4">
        <w:rPr>
          <w:rFonts w:ascii="Arial" w:hAnsi="Arial" w:cs="Arial"/>
        </w:rPr>
        <w:t xml:space="preserve"> internet research rather than interviews.</w:t>
      </w:r>
    </w:p>
    <w:p w14:paraId="739F2FCC" w14:textId="3375B929" w:rsidR="00E81620" w:rsidRPr="009E04A4" w:rsidRDefault="00E81620" w:rsidP="009E04A4">
      <w:pPr>
        <w:spacing w:line="480" w:lineRule="auto"/>
        <w:rPr>
          <w:rFonts w:ascii="Arial" w:hAnsi="Arial" w:cs="Arial"/>
        </w:rPr>
      </w:pPr>
    </w:p>
    <w:p w14:paraId="5447235D" w14:textId="3D628C39" w:rsidR="00FD2A8A" w:rsidRPr="009E04A4" w:rsidRDefault="00E81620" w:rsidP="009E04A4">
      <w:pPr>
        <w:spacing w:line="480" w:lineRule="auto"/>
        <w:rPr>
          <w:rFonts w:ascii="Arial" w:hAnsi="Arial" w:cs="Arial"/>
        </w:rPr>
      </w:pPr>
      <w:r w:rsidRPr="009E04A4">
        <w:rPr>
          <w:rFonts w:ascii="Arial" w:hAnsi="Arial" w:cs="Arial"/>
        </w:rPr>
        <w:t>Interviews were audio-recorded using encrypted BlueJeans conference sessions. The recordings were later transcribed by Scribie</w:t>
      </w:r>
      <w:r w:rsidR="00F962C3" w:rsidRPr="009E04A4">
        <w:rPr>
          <w:rFonts w:ascii="Arial" w:hAnsi="Arial" w:cs="Arial"/>
        </w:rPr>
        <w:t>,</w:t>
      </w:r>
      <w:r w:rsidR="005C7493" w:rsidRPr="009E04A4">
        <w:rPr>
          <w:rFonts w:ascii="Arial" w:hAnsi="Arial" w:cs="Arial"/>
        </w:rPr>
        <w:t>(20</w:t>
      </w:r>
      <w:r w:rsidR="003F3A96" w:rsidRPr="009E04A4">
        <w:rPr>
          <w:rFonts w:ascii="Arial" w:hAnsi="Arial" w:cs="Arial"/>
        </w:rPr>
        <w:t>)</w:t>
      </w:r>
      <w:r w:rsidRPr="009E04A4">
        <w:rPr>
          <w:rFonts w:ascii="Arial" w:hAnsi="Arial" w:cs="Arial"/>
        </w:rPr>
        <w:t xml:space="preserve"> an online transcription service which guarantees confidentiality and secure file transfer. Interviews were de-identified by the interviewer and analyzed fo</w:t>
      </w:r>
      <w:r w:rsidR="00436880" w:rsidRPr="009E04A4">
        <w:rPr>
          <w:rFonts w:ascii="Arial" w:hAnsi="Arial" w:cs="Arial"/>
        </w:rPr>
        <w:t xml:space="preserve">r data to </w:t>
      </w:r>
      <w:r w:rsidR="005C7493" w:rsidRPr="009E04A4">
        <w:rPr>
          <w:rFonts w:ascii="Arial" w:hAnsi="Arial" w:cs="Arial"/>
        </w:rPr>
        <w:t>populate</w:t>
      </w:r>
      <w:r w:rsidRPr="009E04A4">
        <w:rPr>
          <w:rFonts w:ascii="Arial" w:hAnsi="Arial" w:cs="Arial"/>
        </w:rPr>
        <w:t xml:space="preserve"> the profiles.</w:t>
      </w:r>
      <w:r w:rsidR="000D2B97" w:rsidRPr="009E04A4">
        <w:rPr>
          <w:rFonts w:ascii="Arial" w:hAnsi="Arial" w:cs="Arial"/>
        </w:rPr>
        <w:t xml:space="preserve"> </w:t>
      </w:r>
      <w:r w:rsidR="004A7B75" w:rsidRPr="009E04A4">
        <w:rPr>
          <w:rFonts w:ascii="Arial" w:hAnsi="Arial" w:cs="Arial"/>
        </w:rPr>
        <w:t>CTS Person</w:t>
      </w:r>
      <w:r w:rsidR="000D2B97" w:rsidRPr="009E04A4">
        <w:rPr>
          <w:rFonts w:ascii="Arial" w:hAnsi="Arial" w:cs="Arial"/>
        </w:rPr>
        <w:t>a project</w:t>
      </w:r>
      <w:r w:rsidRPr="009E04A4">
        <w:rPr>
          <w:rFonts w:ascii="Arial" w:hAnsi="Arial" w:cs="Arial"/>
        </w:rPr>
        <w:t xml:space="preserve"> interview questions were informed by sources such as the Interaction Design Foundation</w:t>
      </w:r>
      <w:r w:rsidR="005C7493" w:rsidRPr="009E04A4">
        <w:rPr>
          <w:rFonts w:ascii="Arial" w:hAnsi="Arial" w:cs="Arial"/>
        </w:rPr>
        <w:t xml:space="preserve"> (21</w:t>
      </w:r>
      <w:r w:rsidR="003F3A96" w:rsidRPr="009E04A4">
        <w:rPr>
          <w:rFonts w:ascii="Arial" w:hAnsi="Arial" w:cs="Arial"/>
        </w:rPr>
        <w:t>)</w:t>
      </w:r>
      <w:r w:rsidRPr="009E04A4">
        <w:rPr>
          <w:rFonts w:ascii="Arial" w:hAnsi="Arial" w:cs="Arial"/>
        </w:rPr>
        <w:t xml:space="preserve"> and Usability.gov</w:t>
      </w:r>
      <w:r w:rsidR="00F962C3" w:rsidRPr="009E04A4">
        <w:rPr>
          <w:rFonts w:ascii="Arial" w:hAnsi="Arial" w:cs="Arial"/>
        </w:rPr>
        <w:t>,</w:t>
      </w:r>
      <w:r w:rsidR="005C7493" w:rsidRPr="009E04A4">
        <w:rPr>
          <w:rFonts w:ascii="Arial" w:hAnsi="Arial" w:cs="Arial"/>
        </w:rPr>
        <w:t>(22</w:t>
      </w:r>
      <w:r w:rsidR="003F3A96" w:rsidRPr="009E04A4">
        <w:rPr>
          <w:rFonts w:ascii="Arial" w:hAnsi="Arial" w:cs="Arial"/>
        </w:rPr>
        <w:t>)</w:t>
      </w:r>
      <w:r w:rsidR="004F68FD" w:rsidRPr="009E04A4">
        <w:rPr>
          <w:rFonts w:ascii="Arial" w:hAnsi="Arial" w:cs="Arial"/>
        </w:rPr>
        <w:t xml:space="preserve"> and were designed to provide data to inform the persona profile elements listed under Step 2. A full list of the interview questions is provided as a supplement to this paper.</w:t>
      </w:r>
    </w:p>
    <w:p w14:paraId="48247D2D" w14:textId="79C2F90B" w:rsidR="004F68FD" w:rsidRPr="009E04A4" w:rsidRDefault="004F68FD" w:rsidP="009E04A4">
      <w:pPr>
        <w:spacing w:line="480" w:lineRule="auto"/>
        <w:rPr>
          <w:rFonts w:ascii="Arial" w:hAnsi="Arial" w:cs="Arial"/>
        </w:rPr>
      </w:pPr>
    </w:p>
    <w:p w14:paraId="3AE311BF" w14:textId="5F290680" w:rsidR="004F68FD" w:rsidRPr="009E04A4" w:rsidRDefault="004F68FD" w:rsidP="009E04A4">
      <w:pPr>
        <w:spacing w:line="480" w:lineRule="auto"/>
        <w:rPr>
          <w:rFonts w:ascii="Arial" w:hAnsi="Arial" w:cs="Arial"/>
          <w:u w:val="single"/>
        </w:rPr>
      </w:pPr>
      <w:r w:rsidRPr="009E04A4">
        <w:rPr>
          <w:rFonts w:ascii="Arial" w:hAnsi="Arial" w:cs="Arial"/>
          <w:u w:val="single"/>
        </w:rPr>
        <w:t xml:space="preserve">Step 5: </w:t>
      </w:r>
      <w:r w:rsidR="002E7B3E" w:rsidRPr="009E04A4">
        <w:rPr>
          <w:rFonts w:ascii="Arial" w:hAnsi="Arial" w:cs="Arial"/>
          <w:u w:val="single"/>
        </w:rPr>
        <w:t xml:space="preserve">Construct </w:t>
      </w:r>
      <w:r w:rsidRPr="009E04A4">
        <w:rPr>
          <w:rFonts w:ascii="Arial" w:hAnsi="Arial" w:cs="Arial"/>
          <w:u w:val="single"/>
        </w:rPr>
        <w:t>the profiles and user guidebook</w:t>
      </w:r>
    </w:p>
    <w:p w14:paraId="342CA388" w14:textId="0B7E9125" w:rsidR="004F68FD" w:rsidRPr="009E04A4" w:rsidRDefault="000D2B97" w:rsidP="009E04A4">
      <w:pPr>
        <w:spacing w:line="480" w:lineRule="auto"/>
        <w:rPr>
          <w:rFonts w:ascii="Arial" w:hAnsi="Arial" w:cs="Arial"/>
        </w:rPr>
      </w:pPr>
      <w:r w:rsidRPr="009E04A4">
        <w:rPr>
          <w:rFonts w:ascii="Arial" w:hAnsi="Arial" w:cs="Arial"/>
        </w:rPr>
        <w:t xml:space="preserve">One-page profile documents were written once </w:t>
      </w:r>
      <w:r w:rsidR="004F68FD" w:rsidRPr="009E04A4">
        <w:rPr>
          <w:rFonts w:ascii="Arial" w:hAnsi="Arial" w:cs="Arial"/>
        </w:rPr>
        <w:t xml:space="preserve">all data </w:t>
      </w:r>
      <w:r w:rsidRPr="009E04A4">
        <w:rPr>
          <w:rFonts w:ascii="Arial" w:hAnsi="Arial" w:cs="Arial"/>
        </w:rPr>
        <w:t xml:space="preserve">were </w:t>
      </w:r>
      <w:r w:rsidR="004F68FD" w:rsidRPr="009E04A4">
        <w:rPr>
          <w:rFonts w:ascii="Arial" w:hAnsi="Arial" w:cs="Arial"/>
        </w:rPr>
        <w:t xml:space="preserve">compiled from the literature search and de-identified interview transcripts. The iterative process benefited from the participation and input of all the </w:t>
      </w:r>
      <w:r w:rsidR="004A7B75" w:rsidRPr="009E04A4">
        <w:rPr>
          <w:rFonts w:ascii="Arial" w:hAnsi="Arial" w:cs="Arial"/>
        </w:rPr>
        <w:t>CTS Personas</w:t>
      </w:r>
      <w:r w:rsidR="004F68FD" w:rsidRPr="009E04A4">
        <w:rPr>
          <w:rFonts w:ascii="Arial" w:hAnsi="Arial" w:cs="Arial"/>
        </w:rPr>
        <w:t xml:space="preserve"> team members through regular biweekly calls. Feedback was collected on e</w:t>
      </w:r>
      <w:r w:rsidR="00FD0BE9" w:rsidRPr="009E04A4">
        <w:rPr>
          <w:rFonts w:ascii="Arial" w:hAnsi="Arial" w:cs="Arial"/>
        </w:rPr>
        <w:t xml:space="preserve">arly versions of the profiles, which enabled </w:t>
      </w:r>
      <w:r w:rsidR="00FC793E" w:rsidRPr="009E04A4">
        <w:rPr>
          <w:rFonts w:ascii="Arial" w:hAnsi="Arial" w:cs="Arial"/>
          <w:noProof/>
        </w:rPr>
        <w:lastRenderedPageBreak/>
        <mc:AlternateContent>
          <mc:Choice Requires="wps">
            <w:drawing>
              <wp:anchor distT="0" distB="0" distL="114300" distR="114300" simplePos="0" relativeHeight="251673600" behindDoc="1" locked="0" layoutInCell="1" allowOverlap="1" wp14:anchorId="3BACEAB6" wp14:editId="72C496AC">
                <wp:simplePos x="0" y="0"/>
                <wp:positionH relativeFrom="column">
                  <wp:posOffset>2584704</wp:posOffset>
                </wp:positionH>
                <wp:positionV relativeFrom="paragraph">
                  <wp:posOffset>508</wp:posOffset>
                </wp:positionV>
                <wp:extent cx="3340100" cy="4559935"/>
                <wp:effectExtent l="0" t="0" r="12700" b="12065"/>
                <wp:wrapTight wrapText="bothSides">
                  <wp:wrapPolygon edited="0">
                    <wp:start x="0" y="0"/>
                    <wp:lineTo x="0" y="21567"/>
                    <wp:lineTo x="21559" y="21567"/>
                    <wp:lineTo x="21559" y="0"/>
                    <wp:lineTo x="0" y="0"/>
                  </wp:wrapPolygon>
                </wp:wrapTight>
                <wp:docPr id="4" name="Text Box 4"/>
                <wp:cNvGraphicFramePr/>
                <a:graphic xmlns:a="http://schemas.openxmlformats.org/drawingml/2006/main">
                  <a:graphicData uri="http://schemas.microsoft.com/office/word/2010/wordprocessingShape">
                    <wps:wsp>
                      <wps:cNvSpPr txBox="1"/>
                      <wps:spPr>
                        <a:xfrm>
                          <a:off x="0" y="0"/>
                          <a:ext cx="3340100" cy="4559935"/>
                        </a:xfrm>
                        <a:prstGeom prst="rect">
                          <a:avLst/>
                        </a:prstGeom>
                        <a:solidFill>
                          <a:schemeClr val="lt1"/>
                        </a:solidFill>
                        <a:ln w="6350">
                          <a:solidFill>
                            <a:prstClr val="black"/>
                          </a:solidFill>
                        </a:ln>
                      </wps:spPr>
                      <wps:txbx>
                        <w:txbxContent>
                          <w:p w14:paraId="4148DD79" w14:textId="77777777" w:rsidR="00FC793E" w:rsidRDefault="00FC793E" w:rsidP="00FC793E">
                            <w:r>
                              <w:rPr>
                                <w:noProof/>
                              </w:rPr>
                              <w:drawing>
                                <wp:inline distT="0" distB="0" distL="0" distR="0" wp14:anchorId="01269F9A" wp14:editId="41C5869A">
                                  <wp:extent cx="3179858" cy="413824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15 at 4.58.01 PM.png"/>
                                          <pic:cNvPicPr/>
                                        </pic:nvPicPr>
                                        <pic:blipFill>
                                          <a:blip r:embed="rId8">
                                            <a:extLst>
                                              <a:ext uri="{28A0092B-C50C-407E-A947-70E740481C1C}">
                                                <a14:useLocalDpi xmlns:a14="http://schemas.microsoft.com/office/drawing/2010/main" val="0"/>
                                              </a:ext>
                                            </a:extLst>
                                          </a:blip>
                                          <a:stretch>
                                            <a:fillRect/>
                                          </a:stretch>
                                        </pic:blipFill>
                                        <pic:spPr>
                                          <a:xfrm>
                                            <a:off x="0" y="0"/>
                                            <a:ext cx="3182672" cy="4141908"/>
                                          </a:xfrm>
                                          <a:prstGeom prst="rect">
                                            <a:avLst/>
                                          </a:prstGeom>
                                        </pic:spPr>
                                      </pic:pic>
                                    </a:graphicData>
                                  </a:graphic>
                                </wp:inline>
                              </w:drawing>
                            </w:r>
                          </w:p>
                          <w:p w14:paraId="236552CF" w14:textId="77777777" w:rsidR="00FC793E" w:rsidRPr="00621721" w:rsidRDefault="00FC793E" w:rsidP="00FC793E">
                            <w:pPr>
                              <w:rPr>
                                <w:rFonts w:ascii="Arial" w:hAnsi="Arial" w:cs="Arial"/>
                                <w:sz w:val="18"/>
                                <w:szCs w:val="18"/>
                              </w:rPr>
                            </w:pPr>
                            <w:r w:rsidRPr="00621721">
                              <w:rPr>
                                <w:rFonts w:ascii="Arial" w:hAnsi="Arial" w:cs="Arial"/>
                                <w:b/>
                                <w:sz w:val="18"/>
                                <w:szCs w:val="18"/>
                              </w:rPr>
                              <w:t>Figure 2.</w:t>
                            </w:r>
                            <w:r w:rsidRPr="00621721">
                              <w:rPr>
                                <w:rFonts w:ascii="Arial" w:hAnsi="Arial" w:cs="Arial"/>
                                <w:sz w:val="18"/>
                                <w:szCs w:val="18"/>
                              </w:rPr>
                              <w:t xml:space="preserve"> Sample Persona, here for a </w:t>
                            </w:r>
                            <w:r w:rsidRPr="000C32F7">
                              <w:rPr>
                                <w:rFonts w:ascii="Arial" w:hAnsi="Arial" w:cs="Arial"/>
                                <w:sz w:val="18"/>
                                <w:szCs w:val="18"/>
                              </w:rPr>
                              <w:t>Clinical</w:t>
                            </w:r>
                            <w:r w:rsidRPr="00621721">
                              <w:rPr>
                                <w:rFonts w:ascii="Arial" w:hAnsi="Arial" w:cs="Arial"/>
                                <w:sz w:val="18"/>
                                <w:szCs w:val="18"/>
                              </w:rPr>
                              <w:t xml:space="preserve"> Research Coordinator.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BACEAB6" id="Text Box 4" o:spid="_x0000_s1027" type="#_x0000_t202" style="position:absolute;margin-left:203.5pt;margin-top:.05pt;width:263pt;height:359.05pt;z-index:-251642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" fillcolor="white [3201]" strokeweight=".5pt">
                <v:textbox>
                  <w:txbxContent>
                    <w:p w14:paraId="4148DD79" w14:textId="77777777" w:rsidR="00FC793E" w:rsidRDefault="00FC793E" w:rsidP="00FC793E">
                      <w:r>
                        <w:rPr>
                          <w:noProof/>
                        </w:rPr>
                        <w:drawing>
                          <wp:inline distT="0" distB="0" distL="0" distR="0" wp14:anchorId="01269F9A" wp14:editId="41C5869A">
                            <wp:extent cx="3179858" cy="4138246"/>
                            <wp:effectExtent l="0" t="0" r="0" b="254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Screen Shot 2019-09-15 at 4.58.01 PM.png"/>
                                    <pic:cNvPicPr/>
                                  </pic:nvPicPr>
                                  <pic:blipFill>
                                    <a:blip r:embed="rId10">
                                      <a:extLst>
                                        <a:ext uri="{28A0092B-C50C-407E-A947-70E740481C1C}">
                                          <a14:useLocalDpi xmlns:a14="http://schemas.microsoft.com/office/drawing/2010/main" val="0"/>
                                        </a:ext>
                                      </a:extLst>
                                    </a:blip>
                                    <a:stretch>
                                      <a:fillRect/>
                                    </a:stretch>
                                  </pic:blipFill>
                                  <pic:spPr>
                                    <a:xfrm>
                                      <a:off x="0" y="0"/>
                                      <a:ext cx="3182672" cy="4141908"/>
                                    </a:xfrm>
                                    <a:prstGeom prst="rect">
                                      <a:avLst/>
                                    </a:prstGeom>
                                  </pic:spPr>
                                </pic:pic>
                              </a:graphicData>
                            </a:graphic>
                          </wp:inline>
                        </w:drawing>
                      </w:r>
                    </w:p>
                    <w:p w14:paraId="236552CF" w14:textId="77777777" w:rsidR="00FC793E" w:rsidRPr="00621721" w:rsidRDefault="00FC793E" w:rsidP="00FC793E">
                      <w:pPr>
                        <w:rPr>
                          <w:rFonts w:ascii="Arial" w:hAnsi="Arial" w:cs="Arial"/>
                          <w:sz w:val="18"/>
                          <w:szCs w:val="18"/>
                        </w:rPr>
                      </w:pPr>
                      <w:r w:rsidRPr="00621721">
                        <w:rPr>
                          <w:rFonts w:ascii="Arial" w:hAnsi="Arial" w:cs="Arial"/>
                          <w:b/>
                          <w:sz w:val="18"/>
                          <w:szCs w:val="18"/>
                        </w:rPr>
                        <w:t>Figure 2.</w:t>
                      </w:r>
                      <w:r w:rsidRPr="00621721">
                        <w:rPr>
                          <w:rFonts w:ascii="Arial" w:hAnsi="Arial" w:cs="Arial"/>
                          <w:sz w:val="18"/>
                          <w:szCs w:val="18"/>
                        </w:rPr>
                        <w:t xml:space="preserve"> Sample Persona, here for a </w:t>
                      </w:r>
                      <w:r w:rsidRPr="000C32F7">
                        <w:rPr>
                          <w:rFonts w:ascii="Arial" w:hAnsi="Arial" w:cs="Arial"/>
                          <w:sz w:val="18"/>
                          <w:szCs w:val="18"/>
                        </w:rPr>
                        <w:t>Clinical</w:t>
                      </w:r>
                      <w:r w:rsidRPr="00621721">
                        <w:rPr>
                          <w:rFonts w:ascii="Arial" w:hAnsi="Arial" w:cs="Arial"/>
                          <w:sz w:val="18"/>
                          <w:szCs w:val="18"/>
                        </w:rPr>
                        <w:t xml:space="preserve"> Research Coordinator. </w:t>
                      </w:r>
                    </w:p>
                  </w:txbxContent>
                </v:textbox>
                <w10:wrap type="tight"/>
              </v:shape>
            </w:pict>
          </mc:Fallback>
        </mc:AlternateContent>
      </w:r>
      <w:r w:rsidR="00FD0BE9" w:rsidRPr="009E04A4">
        <w:rPr>
          <w:rFonts w:ascii="Arial" w:hAnsi="Arial" w:cs="Arial"/>
        </w:rPr>
        <w:t>the generation of succinct, accessible, and intuitively designed one-page profiles</w:t>
      </w:r>
      <w:r w:rsidR="008C6132" w:rsidRPr="009E04A4">
        <w:rPr>
          <w:rFonts w:ascii="Arial" w:hAnsi="Arial" w:cs="Arial"/>
        </w:rPr>
        <w:t xml:space="preserve"> (</w:t>
      </w:r>
      <w:r w:rsidR="00474796" w:rsidRPr="009E04A4">
        <w:rPr>
          <w:rFonts w:ascii="Arial" w:hAnsi="Arial" w:cs="Arial"/>
        </w:rPr>
        <w:t>Figure 2</w:t>
      </w:r>
      <w:r w:rsidR="008C6132" w:rsidRPr="009E04A4">
        <w:rPr>
          <w:rFonts w:ascii="Arial" w:hAnsi="Arial" w:cs="Arial"/>
        </w:rPr>
        <w:t>).</w:t>
      </w:r>
      <w:r w:rsidR="00FC793E" w:rsidRPr="00FC793E">
        <w:rPr>
          <w:rFonts w:ascii="Arial" w:hAnsi="Arial" w:cs="Arial"/>
          <w:noProof/>
        </w:rPr>
        <w:t xml:space="preserve"> </w:t>
      </w:r>
    </w:p>
    <w:p w14:paraId="2F8A5566" w14:textId="77777777" w:rsidR="004F68FD" w:rsidRPr="009E04A4" w:rsidRDefault="004F68FD" w:rsidP="009E04A4">
      <w:pPr>
        <w:spacing w:line="480" w:lineRule="auto"/>
        <w:rPr>
          <w:rFonts w:ascii="Arial" w:hAnsi="Arial" w:cs="Arial"/>
        </w:rPr>
      </w:pPr>
    </w:p>
    <w:p w14:paraId="68FAFE59" w14:textId="74F786BF" w:rsidR="004F68FD" w:rsidRPr="009E04A4" w:rsidRDefault="00FD0BE9" w:rsidP="009E04A4">
      <w:pPr>
        <w:spacing w:line="480" w:lineRule="auto"/>
        <w:rPr>
          <w:rFonts w:ascii="Arial" w:hAnsi="Arial" w:cs="Arial"/>
        </w:rPr>
      </w:pPr>
      <w:r w:rsidRPr="009E04A4">
        <w:rPr>
          <w:rFonts w:ascii="Arial" w:hAnsi="Arial" w:cs="Arial"/>
        </w:rPr>
        <w:t>The website</w:t>
      </w:r>
      <w:r w:rsidR="004F68FD" w:rsidRPr="009E04A4">
        <w:rPr>
          <w:rFonts w:ascii="Arial" w:hAnsi="Arial" w:cs="Arial"/>
        </w:rPr>
        <w:t xml:space="preserve"> This Person Does Not Exist</w:t>
      </w:r>
      <w:r w:rsidR="005C7493" w:rsidRPr="009E04A4">
        <w:rPr>
          <w:rFonts w:ascii="Arial" w:hAnsi="Arial" w:cs="Arial"/>
        </w:rPr>
        <w:t xml:space="preserve"> (23</w:t>
      </w:r>
      <w:r w:rsidR="003F3A96" w:rsidRPr="009E04A4">
        <w:rPr>
          <w:rFonts w:ascii="Arial" w:hAnsi="Arial" w:cs="Arial"/>
        </w:rPr>
        <w:t>)</w:t>
      </w:r>
      <w:r w:rsidR="004F68FD" w:rsidRPr="009E04A4">
        <w:rPr>
          <w:rFonts w:ascii="Arial" w:hAnsi="Arial" w:cs="Arial"/>
        </w:rPr>
        <w:t xml:space="preserve"> provides artificial intelligence-generated images of human faces that are based on no real person, </w:t>
      </w:r>
      <w:r w:rsidR="000D2B97" w:rsidRPr="009E04A4">
        <w:rPr>
          <w:rFonts w:ascii="Arial" w:hAnsi="Arial" w:cs="Arial"/>
        </w:rPr>
        <w:t xml:space="preserve">and </w:t>
      </w:r>
      <w:r w:rsidR="004F68FD" w:rsidRPr="009E04A4">
        <w:rPr>
          <w:rFonts w:ascii="Arial" w:hAnsi="Arial" w:cs="Arial"/>
        </w:rPr>
        <w:t xml:space="preserve">was used as the source of all fourteen of the persona profiles’ headshots. Team members associated one image with each role, and gave each persona a fictional name. </w:t>
      </w:r>
    </w:p>
    <w:p w14:paraId="6A7495D0" w14:textId="77777777" w:rsidR="000C32F7" w:rsidRPr="009E04A4" w:rsidRDefault="000C32F7" w:rsidP="009E04A4">
      <w:pPr>
        <w:spacing w:line="480" w:lineRule="auto"/>
        <w:rPr>
          <w:rFonts w:ascii="Arial" w:hAnsi="Arial" w:cs="Arial"/>
        </w:rPr>
      </w:pPr>
    </w:p>
    <w:p w14:paraId="154B10C5" w14:textId="5E8A0931" w:rsidR="004F68FD" w:rsidRPr="009E04A4" w:rsidRDefault="001D1055" w:rsidP="009E04A4">
      <w:pPr>
        <w:spacing w:line="480" w:lineRule="auto"/>
        <w:rPr>
          <w:rFonts w:ascii="Arial" w:hAnsi="Arial" w:cs="Arial"/>
        </w:rPr>
      </w:pPr>
      <w:r w:rsidRPr="009E04A4">
        <w:rPr>
          <w:rFonts w:ascii="Arial" w:hAnsi="Arial" w:cs="Arial"/>
        </w:rPr>
        <w:t>For certain elements of the profiles</w:t>
      </w:r>
      <w:r w:rsidR="000D2B97" w:rsidRPr="009E04A4">
        <w:rPr>
          <w:rFonts w:ascii="Arial" w:hAnsi="Arial" w:cs="Arial"/>
        </w:rPr>
        <w:t>,</w:t>
      </w:r>
      <w:r w:rsidRPr="009E04A4">
        <w:rPr>
          <w:rFonts w:ascii="Arial" w:hAnsi="Arial" w:cs="Arial"/>
        </w:rPr>
        <w:t xml:space="preserve"> more detailed information was generated</w:t>
      </w:r>
      <w:r w:rsidR="004F68FD" w:rsidRPr="009E04A4">
        <w:rPr>
          <w:rFonts w:ascii="Arial" w:hAnsi="Arial" w:cs="Arial"/>
        </w:rPr>
        <w:t xml:space="preserve"> than could be provided through </w:t>
      </w:r>
      <w:r w:rsidR="003130FE" w:rsidRPr="009E04A4">
        <w:rPr>
          <w:rFonts w:ascii="Arial" w:hAnsi="Arial" w:cs="Arial"/>
        </w:rPr>
        <w:t>the one-page profiles alone. To address this need</w:t>
      </w:r>
      <w:r w:rsidR="000D2B97" w:rsidRPr="009E04A4">
        <w:rPr>
          <w:rFonts w:ascii="Arial" w:hAnsi="Arial" w:cs="Arial"/>
        </w:rPr>
        <w:t xml:space="preserve">, the project team created a </w:t>
      </w:r>
      <w:r w:rsidR="008C6132" w:rsidRPr="009E04A4">
        <w:rPr>
          <w:rFonts w:ascii="Arial" w:hAnsi="Arial" w:cs="Arial"/>
        </w:rPr>
        <w:t>u</w:t>
      </w:r>
      <w:r w:rsidR="003130FE" w:rsidRPr="009E04A4">
        <w:rPr>
          <w:rFonts w:ascii="Arial" w:hAnsi="Arial" w:cs="Arial"/>
        </w:rPr>
        <w:t xml:space="preserve">ser </w:t>
      </w:r>
      <w:r w:rsidR="008C6132" w:rsidRPr="009E04A4">
        <w:rPr>
          <w:rFonts w:ascii="Arial" w:hAnsi="Arial" w:cs="Arial"/>
        </w:rPr>
        <w:t>g</w:t>
      </w:r>
      <w:r w:rsidR="003130FE" w:rsidRPr="009E04A4">
        <w:rPr>
          <w:rFonts w:ascii="Arial" w:hAnsi="Arial" w:cs="Arial"/>
        </w:rPr>
        <w:t>uideboo</w:t>
      </w:r>
      <w:r w:rsidR="000D2B97" w:rsidRPr="009E04A4">
        <w:rPr>
          <w:rFonts w:ascii="Arial" w:hAnsi="Arial" w:cs="Arial"/>
        </w:rPr>
        <w:t>k</w:t>
      </w:r>
      <w:r w:rsidR="00F962C3" w:rsidRPr="009E04A4">
        <w:rPr>
          <w:rFonts w:ascii="Arial" w:hAnsi="Arial" w:cs="Arial"/>
        </w:rPr>
        <w:t>.</w:t>
      </w:r>
      <w:r w:rsidR="005C7493" w:rsidRPr="009E04A4">
        <w:rPr>
          <w:rFonts w:ascii="Arial" w:hAnsi="Arial" w:cs="Arial"/>
        </w:rPr>
        <w:t>(24</w:t>
      </w:r>
      <w:r w:rsidR="003F3A96" w:rsidRPr="009E04A4">
        <w:rPr>
          <w:rFonts w:ascii="Arial" w:hAnsi="Arial" w:cs="Arial"/>
        </w:rPr>
        <w:t>)</w:t>
      </w:r>
      <w:r w:rsidRPr="009E04A4">
        <w:rPr>
          <w:rFonts w:ascii="Arial" w:hAnsi="Arial" w:cs="Arial"/>
        </w:rPr>
        <w:t xml:space="preserve"> The</w:t>
      </w:r>
      <w:r w:rsidR="003130FE" w:rsidRPr="009E04A4">
        <w:rPr>
          <w:rFonts w:ascii="Arial" w:hAnsi="Arial" w:cs="Arial"/>
        </w:rPr>
        <w:t xml:space="preserve"> guidebook contains </w:t>
      </w:r>
      <w:r w:rsidR="00055CEC" w:rsidRPr="009E04A4">
        <w:rPr>
          <w:rFonts w:ascii="Arial" w:hAnsi="Arial" w:cs="Arial"/>
        </w:rPr>
        <w:t xml:space="preserve">secondary analyses and </w:t>
      </w:r>
      <w:r w:rsidRPr="009E04A4">
        <w:rPr>
          <w:rFonts w:ascii="Arial" w:hAnsi="Arial" w:cs="Arial"/>
        </w:rPr>
        <w:t>visualizations elucidating the supplementary information behind some of the personas elements</w:t>
      </w:r>
      <w:r w:rsidR="008C6132" w:rsidRPr="009E04A4">
        <w:rPr>
          <w:rFonts w:ascii="Arial" w:hAnsi="Arial" w:cs="Arial"/>
        </w:rPr>
        <w:t xml:space="preserve"> (</w:t>
      </w:r>
      <w:r w:rsidR="00601D4C" w:rsidRPr="009E04A4">
        <w:rPr>
          <w:rFonts w:ascii="Arial" w:hAnsi="Arial" w:cs="Arial"/>
        </w:rPr>
        <w:t>Figure 3a</w:t>
      </w:r>
      <w:r w:rsidR="008C6132" w:rsidRPr="009E04A4">
        <w:rPr>
          <w:rFonts w:ascii="Arial" w:hAnsi="Arial" w:cs="Arial"/>
        </w:rPr>
        <w:t>).</w:t>
      </w:r>
      <w:r w:rsidRPr="009E04A4">
        <w:rPr>
          <w:rFonts w:ascii="Arial" w:hAnsi="Arial" w:cs="Arial"/>
        </w:rPr>
        <w:t xml:space="preserve"> Also included are </w:t>
      </w:r>
      <w:r w:rsidR="003130FE" w:rsidRPr="009E04A4">
        <w:rPr>
          <w:rFonts w:ascii="Arial" w:hAnsi="Arial" w:cs="Arial"/>
        </w:rPr>
        <w:t xml:space="preserve">explanations of the software icons that are included in each profile, which </w:t>
      </w:r>
      <w:r w:rsidR="000D2B97" w:rsidRPr="009E04A4">
        <w:rPr>
          <w:rFonts w:ascii="Arial" w:hAnsi="Arial" w:cs="Arial"/>
        </w:rPr>
        <w:t xml:space="preserve">serve as </w:t>
      </w:r>
      <w:r w:rsidR="003130FE" w:rsidRPr="009E04A4">
        <w:rPr>
          <w:rFonts w:ascii="Arial" w:hAnsi="Arial" w:cs="Arial"/>
        </w:rPr>
        <w:t>a visual demarcation of the individual persona’s level of skill with certain types of software and technology</w:t>
      </w:r>
      <w:r w:rsidR="008C6132" w:rsidRPr="009E04A4">
        <w:rPr>
          <w:rFonts w:ascii="Arial" w:hAnsi="Arial" w:cs="Arial"/>
        </w:rPr>
        <w:t xml:space="preserve"> (</w:t>
      </w:r>
      <w:r w:rsidR="00601D4C" w:rsidRPr="009E04A4">
        <w:rPr>
          <w:rFonts w:ascii="Arial" w:hAnsi="Arial" w:cs="Arial"/>
        </w:rPr>
        <w:t>Figure 3b</w:t>
      </w:r>
      <w:r w:rsidR="008C6132" w:rsidRPr="009E04A4">
        <w:rPr>
          <w:rFonts w:ascii="Arial" w:hAnsi="Arial" w:cs="Arial"/>
        </w:rPr>
        <w:t xml:space="preserve">). </w:t>
      </w:r>
      <w:r w:rsidR="000D2B97" w:rsidRPr="009E04A4">
        <w:rPr>
          <w:rFonts w:ascii="Arial" w:hAnsi="Arial" w:cs="Arial"/>
        </w:rPr>
        <w:t>The</w:t>
      </w:r>
      <w:r w:rsidR="003130FE" w:rsidRPr="009E04A4">
        <w:rPr>
          <w:rFonts w:ascii="Arial" w:hAnsi="Arial" w:cs="Arial"/>
        </w:rPr>
        <w:t xml:space="preserve"> bands of color at the top right corner of each profile</w:t>
      </w:r>
      <w:r w:rsidR="000D2B97" w:rsidRPr="009E04A4">
        <w:rPr>
          <w:rFonts w:ascii="Arial" w:hAnsi="Arial" w:cs="Arial"/>
        </w:rPr>
        <w:t xml:space="preserve"> </w:t>
      </w:r>
      <w:r w:rsidR="003130FE" w:rsidRPr="009E04A4">
        <w:rPr>
          <w:rFonts w:ascii="Arial" w:hAnsi="Arial" w:cs="Arial"/>
        </w:rPr>
        <w:t xml:space="preserve">denote where the persona’s position is </w:t>
      </w:r>
      <w:r w:rsidR="003130FE" w:rsidRPr="009E04A4">
        <w:rPr>
          <w:rFonts w:ascii="Arial" w:hAnsi="Arial" w:cs="Arial"/>
        </w:rPr>
        <w:lastRenderedPageBreak/>
        <w:t xml:space="preserve">located on the spectrum of </w:t>
      </w:r>
      <w:r w:rsidR="00FC793E" w:rsidRPr="009E04A4">
        <w:rPr>
          <w:rFonts w:ascii="Arial" w:hAnsi="Arial" w:cs="Arial"/>
          <w:noProof/>
        </w:rPr>
        <mc:AlternateContent>
          <mc:Choice Requires="wps">
            <w:drawing>
              <wp:anchor distT="0" distB="0" distL="114300" distR="114300" simplePos="0" relativeHeight="251675648" behindDoc="1" locked="0" layoutInCell="1" allowOverlap="1" wp14:anchorId="708F8C97" wp14:editId="77FA8D07">
                <wp:simplePos x="0" y="0"/>
                <wp:positionH relativeFrom="column">
                  <wp:posOffset>-192024</wp:posOffset>
                </wp:positionH>
                <wp:positionV relativeFrom="paragraph">
                  <wp:posOffset>381</wp:posOffset>
                </wp:positionV>
                <wp:extent cx="4180840" cy="7079615"/>
                <wp:effectExtent l="0" t="0" r="10160" b="6985"/>
                <wp:wrapTight wrapText="bothSides">
                  <wp:wrapPolygon edited="0">
                    <wp:start x="0" y="0"/>
                    <wp:lineTo x="0" y="21583"/>
                    <wp:lineTo x="21587" y="21583"/>
                    <wp:lineTo x="21587" y="0"/>
                    <wp:lineTo x="0" y="0"/>
                  </wp:wrapPolygon>
                </wp:wrapTight>
                <wp:docPr id="1" name="Text Box 1"/>
                <wp:cNvGraphicFramePr/>
                <a:graphic xmlns:a="http://schemas.openxmlformats.org/drawingml/2006/main">
                  <a:graphicData uri="http://schemas.microsoft.com/office/word/2010/wordprocessingShape">
                    <wps:wsp>
                      <wps:cNvSpPr txBox="1"/>
                      <wps:spPr>
                        <a:xfrm>
                          <a:off x="0" y="0"/>
                          <a:ext cx="4180840" cy="7079615"/>
                        </a:xfrm>
                        <a:prstGeom prst="rect">
                          <a:avLst/>
                        </a:prstGeom>
                        <a:solidFill>
                          <a:schemeClr val="lt1"/>
                        </a:solidFill>
                        <a:ln w="6350">
                          <a:solidFill>
                            <a:prstClr val="black"/>
                          </a:solidFill>
                        </a:ln>
                      </wps:spPr>
                      <wps:txbx>
                        <w:txbxContent>
                          <w:p w14:paraId="25D90B40" w14:textId="77777777" w:rsidR="00FC793E" w:rsidRDefault="00FC793E" w:rsidP="00FC793E">
                            <w:r>
                              <w:rPr>
                                <w:noProof/>
                              </w:rPr>
                              <w:drawing>
                                <wp:inline distT="0" distB="0" distL="0" distR="0" wp14:anchorId="6EC1B238" wp14:editId="17DF00C3">
                                  <wp:extent cx="4023360" cy="2171964"/>
                                  <wp:effectExtent l="12700" t="12700" r="1524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Xa_Guidebook_Viz.jpg"/>
                                          <pic:cNvPicPr/>
                                        </pic:nvPicPr>
                                        <pic:blipFill>
                                          <a:blip r:embed="rId11">
                                            <a:extLst>
                                              <a:ext uri="{28A0092B-C50C-407E-A947-70E740481C1C}">
                                                <a14:useLocalDpi xmlns:a14="http://schemas.microsoft.com/office/drawing/2010/main" val="0"/>
                                              </a:ext>
                                            </a:extLst>
                                          </a:blip>
                                          <a:stretch>
                                            <a:fillRect/>
                                          </a:stretch>
                                        </pic:blipFill>
                                        <pic:spPr>
                                          <a:xfrm>
                                            <a:off x="0" y="0"/>
                                            <a:ext cx="4023360" cy="2171964"/>
                                          </a:xfrm>
                                          <a:prstGeom prst="rect">
                                            <a:avLst/>
                                          </a:prstGeom>
                                          <a:ln>
                                            <a:solidFill>
                                              <a:schemeClr val="bg1">
                                                <a:lumMod val="65000"/>
                                              </a:schemeClr>
                                            </a:solidFill>
                                          </a:ln>
                                        </pic:spPr>
                                      </pic:pic>
                                    </a:graphicData>
                                  </a:graphic>
                                </wp:inline>
                              </w:drawing>
                            </w:r>
                          </w:p>
                          <w:p w14:paraId="129154F8" w14:textId="77777777" w:rsidR="00FC793E" w:rsidRPr="00621721" w:rsidRDefault="00FC793E" w:rsidP="00FC793E">
                            <w:pPr>
                              <w:spacing w:before="120" w:after="120"/>
                              <w:rPr>
                                <w:rFonts w:ascii="Arial" w:hAnsi="Arial" w:cs="Arial"/>
                                <w:sz w:val="18"/>
                              </w:rPr>
                            </w:pPr>
                            <w:r w:rsidRPr="00621721">
                              <w:rPr>
                                <w:rFonts w:ascii="Arial" w:hAnsi="Arial" w:cs="Arial"/>
                                <w:b/>
                                <w:sz w:val="18"/>
                              </w:rPr>
                              <w:t>Figure 3a.</w:t>
                            </w:r>
                            <w:r w:rsidRPr="00621721">
                              <w:rPr>
                                <w:rFonts w:ascii="Arial" w:hAnsi="Arial" w:cs="Arial"/>
                                <w:sz w:val="18"/>
                              </w:rPr>
                              <w:t xml:space="preserve"> An example of a visualization from a secondary analysis.</w:t>
                            </w:r>
                          </w:p>
                          <w:p w14:paraId="6C7562D7" w14:textId="77777777" w:rsidR="00FC793E" w:rsidRDefault="00FC793E" w:rsidP="00FC793E">
                            <w:r>
                              <w:rPr>
                                <w:noProof/>
                              </w:rPr>
                              <w:drawing>
                                <wp:inline distT="0" distB="0" distL="0" distR="0" wp14:anchorId="612CFA67" wp14:editId="158F18CA">
                                  <wp:extent cx="4023360" cy="2025181"/>
                                  <wp:effectExtent l="12700" t="12700" r="152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Xc_Guidebook_SoftwareIcons.jpg"/>
                                          <pic:cNvPicPr/>
                                        </pic:nvPicPr>
                                        <pic:blipFill>
                                          <a:blip r:embed="rId12">
                                            <a:extLst>
                                              <a:ext uri="{28A0092B-C50C-407E-A947-70E740481C1C}">
                                                <a14:useLocalDpi xmlns:a14="http://schemas.microsoft.com/office/drawing/2010/main" val="0"/>
                                              </a:ext>
                                            </a:extLst>
                                          </a:blip>
                                          <a:stretch>
                                            <a:fillRect/>
                                          </a:stretch>
                                        </pic:blipFill>
                                        <pic:spPr>
                                          <a:xfrm>
                                            <a:off x="0" y="0"/>
                                            <a:ext cx="4023360" cy="2025181"/>
                                          </a:xfrm>
                                          <a:prstGeom prst="rect">
                                            <a:avLst/>
                                          </a:prstGeom>
                                          <a:ln>
                                            <a:solidFill>
                                              <a:schemeClr val="bg1">
                                                <a:lumMod val="65000"/>
                                              </a:schemeClr>
                                            </a:solidFill>
                                          </a:ln>
                                        </pic:spPr>
                                      </pic:pic>
                                    </a:graphicData>
                                  </a:graphic>
                                </wp:inline>
                              </w:drawing>
                            </w:r>
                          </w:p>
                          <w:p w14:paraId="6E5DCD83" w14:textId="77777777" w:rsidR="00FC793E" w:rsidRPr="00621721" w:rsidRDefault="00FC793E" w:rsidP="00FC793E">
                            <w:pPr>
                              <w:spacing w:before="120" w:after="120"/>
                              <w:rPr>
                                <w:rFonts w:ascii="Arial" w:hAnsi="Arial" w:cs="Arial"/>
                                <w:sz w:val="18"/>
                              </w:rPr>
                            </w:pPr>
                            <w:r w:rsidRPr="00621721">
                              <w:rPr>
                                <w:rFonts w:ascii="Arial" w:hAnsi="Arial" w:cs="Arial"/>
                                <w:b/>
                                <w:sz w:val="18"/>
                              </w:rPr>
                              <w:t>Figure 3b.</w:t>
                            </w:r>
                            <w:r w:rsidRPr="00621721">
                              <w:rPr>
                                <w:rFonts w:ascii="Arial" w:hAnsi="Arial" w:cs="Arial"/>
                                <w:sz w:val="18"/>
                              </w:rPr>
                              <w:t xml:space="preserve"> Persona Software icons used to indicate software skill level.</w:t>
                            </w:r>
                          </w:p>
                          <w:p w14:paraId="1FA1FABA" w14:textId="77777777" w:rsidR="00FC793E" w:rsidRDefault="00FC793E" w:rsidP="00FC793E">
                            <w:r>
                              <w:rPr>
                                <w:noProof/>
                              </w:rPr>
                              <w:drawing>
                                <wp:inline distT="0" distB="0" distL="0" distR="0" wp14:anchorId="2DB6A8EB" wp14:editId="537B074D">
                                  <wp:extent cx="4023360" cy="812849"/>
                                  <wp:effectExtent l="12700" t="12700" r="1524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Xb_Guidebook_ColorKey.jpg"/>
                                          <pic:cNvPicPr/>
                                        </pic:nvPicPr>
                                        <pic:blipFill rotWithShape="1">
                                          <a:blip r:embed="rId13">
                                            <a:extLst>
                                              <a:ext uri="{28A0092B-C50C-407E-A947-70E740481C1C}">
                                                <a14:useLocalDpi xmlns:a14="http://schemas.microsoft.com/office/drawing/2010/main" val="0"/>
                                              </a:ext>
                                            </a:extLst>
                                          </a:blip>
                                          <a:srcRect l="1639" t="1928" r="1252" b="55800"/>
                                          <a:stretch/>
                                        </pic:blipFill>
                                        <pic:spPr bwMode="auto">
                                          <a:xfrm>
                                            <a:off x="0" y="0"/>
                                            <a:ext cx="4023360" cy="812849"/>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1C66D9" w14:textId="77777777" w:rsidR="00FC793E" w:rsidRDefault="00FC793E" w:rsidP="00FC793E">
                            <w:r>
                              <w:rPr>
                                <w:noProof/>
                              </w:rPr>
                              <w:drawing>
                                <wp:inline distT="0" distB="0" distL="0" distR="0" wp14:anchorId="31D3FD33" wp14:editId="2CA55A68">
                                  <wp:extent cx="4023360" cy="795914"/>
                                  <wp:effectExtent l="12700" t="12700" r="1524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Xb_Guidebook_ColorKey.jpg"/>
                                          <pic:cNvPicPr/>
                                        </pic:nvPicPr>
                                        <pic:blipFill rotWithShape="1">
                                          <a:blip r:embed="rId13">
                                            <a:extLst>
                                              <a:ext uri="{28A0092B-C50C-407E-A947-70E740481C1C}">
                                                <a14:useLocalDpi xmlns:a14="http://schemas.microsoft.com/office/drawing/2010/main" val="0"/>
                                              </a:ext>
                                            </a:extLst>
                                          </a:blip>
                                          <a:srcRect l="1639" t="55472" r="1252" b="3136"/>
                                          <a:stretch/>
                                        </pic:blipFill>
                                        <pic:spPr bwMode="auto">
                                          <a:xfrm>
                                            <a:off x="0" y="0"/>
                                            <a:ext cx="4023360" cy="795914"/>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A24BED" w14:textId="77777777" w:rsidR="00FC793E" w:rsidRPr="00621721" w:rsidRDefault="00FC793E" w:rsidP="00FC793E">
                            <w:pPr>
                              <w:spacing w:before="120" w:after="120"/>
                              <w:rPr>
                                <w:rFonts w:ascii="Arial" w:hAnsi="Arial" w:cs="Arial"/>
                                <w:sz w:val="18"/>
                              </w:rPr>
                            </w:pPr>
                            <w:r w:rsidRPr="00621721">
                              <w:rPr>
                                <w:rFonts w:ascii="Arial" w:hAnsi="Arial" w:cs="Arial"/>
                                <w:b/>
                                <w:sz w:val="18"/>
                              </w:rPr>
                              <w:t>Figure 3c.</w:t>
                            </w:r>
                            <w:r w:rsidRPr="00621721">
                              <w:rPr>
                                <w:rFonts w:ascii="Arial" w:hAnsi="Arial" w:cs="Arial"/>
                                <w:sz w:val="18"/>
                              </w:rPr>
                              <w:t xml:space="preserve"> Color coding used to orient the reader to the translational phase(s) for a given persona.</w:t>
                            </w:r>
                          </w:p>
                          <w:p w14:paraId="1D47ACAD" w14:textId="77777777" w:rsidR="00FC793E" w:rsidRDefault="00FC793E" w:rsidP="00FC793E"/>
                          <w:p w14:paraId="61B819C6" w14:textId="77777777" w:rsidR="00FC793E" w:rsidRDefault="00FC793E" w:rsidP="00FC793E"/>
                        </w:txbxContent>
                      </wps:txbx>
                      <wps:bodyPr rot="0" spcFirstLastPara="0" vertOverflow="overflow" horzOverflow="overflow" vert="horz" wrap="square" lIns="45720" tIns="45720" rIns="4572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08F8C97" id="Text Box 1" o:spid="_x0000_s1028" type="#_x0000_t202" style="position:absolute;margin-left:-15.1pt;margin-top:.05pt;width:329.2pt;height:557.4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" fillcolor="white [3201]" strokeweight=".5pt">
                <v:textbox inset="3.6pt,,3.6pt">
                  <w:txbxContent>
                    <w:p w14:paraId="25D90B40" w14:textId="77777777" w:rsidR="00FC793E" w:rsidRDefault="00FC793E" w:rsidP="00FC793E">
                      <w:r>
                        <w:rPr>
                          <w:noProof/>
                        </w:rPr>
                        <w:drawing>
                          <wp:inline distT="0" distB="0" distL="0" distR="0" wp14:anchorId="6EC1B238" wp14:editId="17DF00C3">
                            <wp:extent cx="4023360" cy="2171964"/>
                            <wp:effectExtent l="12700" t="12700" r="15240" b="1270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Fig_Xa_Guidebook_Viz.jpg"/>
                                    <pic:cNvPicPr/>
                                  </pic:nvPicPr>
                                  <pic:blipFill>
                                    <a:blip r:embed="rId14">
                                      <a:extLst>
                                        <a:ext uri="{28A0092B-C50C-407E-A947-70E740481C1C}">
                                          <a14:useLocalDpi xmlns:a14="http://schemas.microsoft.com/office/drawing/2010/main" val="0"/>
                                        </a:ext>
                                      </a:extLst>
                                    </a:blip>
                                    <a:stretch>
                                      <a:fillRect/>
                                    </a:stretch>
                                  </pic:blipFill>
                                  <pic:spPr>
                                    <a:xfrm>
                                      <a:off x="0" y="0"/>
                                      <a:ext cx="4023360" cy="2171964"/>
                                    </a:xfrm>
                                    <a:prstGeom prst="rect">
                                      <a:avLst/>
                                    </a:prstGeom>
                                    <a:ln>
                                      <a:solidFill>
                                        <a:schemeClr val="bg1">
                                          <a:lumMod val="65000"/>
                                        </a:schemeClr>
                                      </a:solidFill>
                                    </a:ln>
                                  </pic:spPr>
                                </pic:pic>
                              </a:graphicData>
                            </a:graphic>
                          </wp:inline>
                        </w:drawing>
                      </w:r>
                    </w:p>
                    <w:p w14:paraId="129154F8" w14:textId="77777777" w:rsidR="00FC793E" w:rsidRPr="00621721" w:rsidRDefault="00FC793E" w:rsidP="00FC793E">
                      <w:pPr>
                        <w:spacing w:before="120" w:after="120"/>
                        <w:rPr>
                          <w:rFonts w:ascii="Arial" w:hAnsi="Arial" w:cs="Arial"/>
                          <w:sz w:val="18"/>
                        </w:rPr>
                      </w:pPr>
                      <w:r w:rsidRPr="00621721">
                        <w:rPr>
                          <w:rFonts w:ascii="Arial" w:hAnsi="Arial" w:cs="Arial"/>
                          <w:b/>
                          <w:sz w:val="18"/>
                        </w:rPr>
                        <w:t>Figure 3a.</w:t>
                      </w:r>
                      <w:r w:rsidRPr="00621721">
                        <w:rPr>
                          <w:rFonts w:ascii="Arial" w:hAnsi="Arial" w:cs="Arial"/>
                          <w:sz w:val="18"/>
                        </w:rPr>
                        <w:t xml:space="preserve"> An example of a visualization from a secondary analysis.</w:t>
                      </w:r>
                    </w:p>
                    <w:p w14:paraId="6C7562D7" w14:textId="77777777" w:rsidR="00FC793E" w:rsidRDefault="00FC793E" w:rsidP="00FC793E">
                      <w:r>
                        <w:rPr>
                          <w:noProof/>
                        </w:rPr>
                        <w:drawing>
                          <wp:inline distT="0" distB="0" distL="0" distR="0" wp14:anchorId="612CFA67" wp14:editId="158F18CA">
                            <wp:extent cx="4023360" cy="2025181"/>
                            <wp:effectExtent l="12700" t="12700" r="15240" b="6985"/>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ig_Xc_Guidebook_SoftwareIcons.jpg"/>
                                    <pic:cNvPicPr/>
                                  </pic:nvPicPr>
                                  <pic:blipFill>
                                    <a:blip r:embed="rId15">
                                      <a:extLst>
                                        <a:ext uri="{28A0092B-C50C-407E-A947-70E740481C1C}">
                                          <a14:useLocalDpi xmlns:a14="http://schemas.microsoft.com/office/drawing/2010/main" val="0"/>
                                        </a:ext>
                                      </a:extLst>
                                    </a:blip>
                                    <a:stretch>
                                      <a:fillRect/>
                                    </a:stretch>
                                  </pic:blipFill>
                                  <pic:spPr>
                                    <a:xfrm>
                                      <a:off x="0" y="0"/>
                                      <a:ext cx="4023360" cy="2025181"/>
                                    </a:xfrm>
                                    <a:prstGeom prst="rect">
                                      <a:avLst/>
                                    </a:prstGeom>
                                    <a:ln>
                                      <a:solidFill>
                                        <a:schemeClr val="bg1">
                                          <a:lumMod val="65000"/>
                                        </a:schemeClr>
                                      </a:solidFill>
                                    </a:ln>
                                  </pic:spPr>
                                </pic:pic>
                              </a:graphicData>
                            </a:graphic>
                          </wp:inline>
                        </w:drawing>
                      </w:r>
                    </w:p>
                    <w:p w14:paraId="6E5DCD83" w14:textId="77777777" w:rsidR="00FC793E" w:rsidRPr="00621721" w:rsidRDefault="00FC793E" w:rsidP="00FC793E">
                      <w:pPr>
                        <w:spacing w:before="120" w:after="120"/>
                        <w:rPr>
                          <w:rFonts w:ascii="Arial" w:hAnsi="Arial" w:cs="Arial"/>
                          <w:sz w:val="18"/>
                        </w:rPr>
                      </w:pPr>
                      <w:r w:rsidRPr="00621721">
                        <w:rPr>
                          <w:rFonts w:ascii="Arial" w:hAnsi="Arial" w:cs="Arial"/>
                          <w:b/>
                          <w:sz w:val="18"/>
                        </w:rPr>
                        <w:t>Figure 3b.</w:t>
                      </w:r>
                      <w:r w:rsidRPr="00621721">
                        <w:rPr>
                          <w:rFonts w:ascii="Arial" w:hAnsi="Arial" w:cs="Arial"/>
                          <w:sz w:val="18"/>
                        </w:rPr>
                        <w:t xml:space="preserve"> Persona Software icons used to indicate software skill level.</w:t>
                      </w:r>
                    </w:p>
                    <w:p w14:paraId="1FA1FABA" w14:textId="77777777" w:rsidR="00FC793E" w:rsidRDefault="00FC793E" w:rsidP="00FC793E">
                      <w:r>
                        <w:rPr>
                          <w:noProof/>
                        </w:rPr>
                        <w:drawing>
                          <wp:inline distT="0" distB="0" distL="0" distR="0" wp14:anchorId="2DB6A8EB" wp14:editId="537B074D">
                            <wp:extent cx="4023360" cy="812849"/>
                            <wp:effectExtent l="12700" t="12700" r="15240" b="1270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Xb_Guidebook_ColorKey.jpg"/>
                                    <pic:cNvPicPr/>
                                  </pic:nvPicPr>
                                  <pic:blipFill rotWithShape="1">
                                    <a:blip r:embed="rId16">
                                      <a:extLst>
                                        <a:ext uri="{28A0092B-C50C-407E-A947-70E740481C1C}">
                                          <a14:useLocalDpi xmlns:a14="http://schemas.microsoft.com/office/drawing/2010/main" val="0"/>
                                        </a:ext>
                                      </a:extLst>
                                    </a:blip>
                                    <a:srcRect l="1639" t="1928" r="1252" b="55800"/>
                                    <a:stretch/>
                                  </pic:blipFill>
                                  <pic:spPr bwMode="auto">
                                    <a:xfrm>
                                      <a:off x="0" y="0"/>
                                      <a:ext cx="4023360" cy="812849"/>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241C66D9" w14:textId="77777777" w:rsidR="00FC793E" w:rsidRDefault="00FC793E" w:rsidP="00FC793E">
                      <w:r>
                        <w:rPr>
                          <w:noProof/>
                        </w:rPr>
                        <w:drawing>
                          <wp:inline distT="0" distB="0" distL="0" distR="0" wp14:anchorId="31D3FD33" wp14:editId="2CA55A68">
                            <wp:extent cx="4023360" cy="795914"/>
                            <wp:effectExtent l="12700" t="12700" r="15240" b="17145"/>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Fig_Xb_Guidebook_ColorKey.jpg"/>
                                    <pic:cNvPicPr/>
                                  </pic:nvPicPr>
                                  <pic:blipFill rotWithShape="1">
                                    <a:blip r:embed="rId16">
                                      <a:extLst>
                                        <a:ext uri="{28A0092B-C50C-407E-A947-70E740481C1C}">
                                          <a14:useLocalDpi xmlns:a14="http://schemas.microsoft.com/office/drawing/2010/main" val="0"/>
                                        </a:ext>
                                      </a:extLst>
                                    </a:blip>
                                    <a:srcRect l="1639" t="55472" r="1252" b="3136"/>
                                    <a:stretch/>
                                  </pic:blipFill>
                                  <pic:spPr bwMode="auto">
                                    <a:xfrm>
                                      <a:off x="0" y="0"/>
                                      <a:ext cx="4023360" cy="795914"/>
                                    </a:xfrm>
                                    <a:prstGeom prst="rect">
                                      <a:avLst/>
                                    </a:prstGeom>
                                    <a:ln w="9525" cap="flat" cmpd="sng" algn="ctr">
                                      <a:solidFill>
                                        <a:sysClr val="window" lastClr="FFFFFF">
                                          <a:lumMod val="65000"/>
                                        </a:sysClr>
                                      </a:solidFill>
                                      <a:prstDash val="solid"/>
                                      <a:round/>
                                      <a:headEnd type="none" w="med" len="med"/>
                                      <a:tailEnd type="none" w="med" len="med"/>
                                    </a:ln>
                                    <a:extLst>
                                      <a:ext uri="{53640926-AAD7-44D8-BBD7-CCE9431645EC}">
                                        <a14:shadowObscured xmlns:a14="http://schemas.microsoft.com/office/drawing/2010/main"/>
                                      </a:ext>
                                    </a:extLst>
                                  </pic:spPr>
                                </pic:pic>
                              </a:graphicData>
                            </a:graphic>
                          </wp:inline>
                        </w:drawing>
                      </w:r>
                    </w:p>
                    <w:p w14:paraId="70A24BED" w14:textId="77777777" w:rsidR="00FC793E" w:rsidRPr="00621721" w:rsidRDefault="00FC793E" w:rsidP="00FC793E">
                      <w:pPr>
                        <w:spacing w:before="120" w:after="120"/>
                        <w:rPr>
                          <w:rFonts w:ascii="Arial" w:hAnsi="Arial" w:cs="Arial"/>
                          <w:sz w:val="18"/>
                        </w:rPr>
                      </w:pPr>
                      <w:r w:rsidRPr="00621721">
                        <w:rPr>
                          <w:rFonts w:ascii="Arial" w:hAnsi="Arial" w:cs="Arial"/>
                          <w:b/>
                          <w:sz w:val="18"/>
                        </w:rPr>
                        <w:t>Figure 3c.</w:t>
                      </w:r>
                      <w:r w:rsidRPr="00621721">
                        <w:rPr>
                          <w:rFonts w:ascii="Arial" w:hAnsi="Arial" w:cs="Arial"/>
                          <w:sz w:val="18"/>
                        </w:rPr>
                        <w:t xml:space="preserve"> Color coding used to orient the reader to the translational phase(s) for a given persona.</w:t>
                      </w:r>
                    </w:p>
                    <w:p w14:paraId="1D47ACAD" w14:textId="77777777" w:rsidR="00FC793E" w:rsidRDefault="00FC793E" w:rsidP="00FC793E"/>
                    <w:p w14:paraId="61B819C6" w14:textId="77777777" w:rsidR="00FC793E" w:rsidRDefault="00FC793E" w:rsidP="00FC793E"/>
                  </w:txbxContent>
                </v:textbox>
                <w10:wrap type="tight"/>
              </v:shape>
            </w:pict>
          </mc:Fallback>
        </mc:AlternateContent>
      </w:r>
      <w:r w:rsidR="003130FE" w:rsidRPr="009E04A4">
        <w:rPr>
          <w:rFonts w:ascii="Arial" w:hAnsi="Arial" w:cs="Arial"/>
        </w:rPr>
        <w:t>translational science</w:t>
      </w:r>
      <w:r w:rsidR="00823BB1" w:rsidRPr="009E04A4">
        <w:rPr>
          <w:rFonts w:ascii="Arial" w:hAnsi="Arial" w:cs="Arial"/>
        </w:rPr>
        <w:t xml:space="preserve"> and are highlighted in the </w:t>
      </w:r>
      <w:r w:rsidR="00474796" w:rsidRPr="009E04A4">
        <w:rPr>
          <w:rFonts w:ascii="Arial" w:hAnsi="Arial" w:cs="Arial"/>
        </w:rPr>
        <w:t xml:space="preserve">Personas </w:t>
      </w:r>
      <w:r w:rsidR="00823BB1" w:rsidRPr="009E04A4">
        <w:rPr>
          <w:rFonts w:ascii="Arial" w:hAnsi="Arial" w:cs="Arial"/>
        </w:rPr>
        <w:t>Guidebook, as well</w:t>
      </w:r>
      <w:r w:rsidR="008C6132" w:rsidRPr="009E04A4">
        <w:rPr>
          <w:rFonts w:ascii="Arial" w:hAnsi="Arial" w:cs="Arial"/>
        </w:rPr>
        <w:t xml:space="preserve"> (</w:t>
      </w:r>
      <w:r w:rsidR="00601D4C" w:rsidRPr="009E04A4">
        <w:rPr>
          <w:rFonts w:ascii="Arial" w:hAnsi="Arial" w:cs="Arial"/>
        </w:rPr>
        <w:t>Figure 3c</w:t>
      </w:r>
      <w:r w:rsidR="008C6132" w:rsidRPr="009E04A4">
        <w:rPr>
          <w:rFonts w:ascii="Arial" w:hAnsi="Arial" w:cs="Arial"/>
        </w:rPr>
        <w:t>).</w:t>
      </w:r>
      <w:r w:rsidR="00302459" w:rsidRPr="009E04A4">
        <w:rPr>
          <w:rFonts w:ascii="Arial" w:hAnsi="Arial" w:cs="Arial"/>
        </w:rPr>
        <w:t xml:space="preserve"> </w:t>
      </w:r>
      <w:r w:rsidR="003130FE" w:rsidRPr="009E04A4">
        <w:rPr>
          <w:rFonts w:ascii="Arial" w:hAnsi="Arial" w:cs="Arial"/>
        </w:rPr>
        <w:t>Keys to the elements of both the employee and patient profiles, as well as a bibliography and credits, are also included.</w:t>
      </w:r>
    </w:p>
    <w:p w14:paraId="7BCF0824" w14:textId="45E232EA" w:rsidR="003130FE" w:rsidRPr="009E04A4" w:rsidRDefault="003130FE" w:rsidP="009E04A4">
      <w:pPr>
        <w:spacing w:line="480" w:lineRule="auto"/>
        <w:rPr>
          <w:rFonts w:ascii="Arial" w:hAnsi="Arial" w:cs="Arial"/>
        </w:rPr>
      </w:pPr>
    </w:p>
    <w:p w14:paraId="50783E38" w14:textId="5C91D905" w:rsidR="003130FE" w:rsidRPr="009E04A4" w:rsidRDefault="003130FE" w:rsidP="009E04A4">
      <w:pPr>
        <w:spacing w:line="480" w:lineRule="auto"/>
        <w:rPr>
          <w:rFonts w:ascii="Arial" w:hAnsi="Arial" w:cs="Arial"/>
        </w:rPr>
      </w:pPr>
      <w:r w:rsidRPr="009E04A4">
        <w:rPr>
          <w:rFonts w:ascii="Arial" w:hAnsi="Arial" w:cs="Arial"/>
        </w:rPr>
        <w:t>A spec</w:t>
      </w:r>
      <w:r w:rsidR="00527135" w:rsidRPr="009E04A4">
        <w:rPr>
          <w:rFonts w:ascii="Arial" w:hAnsi="Arial" w:cs="Arial"/>
        </w:rPr>
        <w:t>ial feature of the guidebook is</w:t>
      </w:r>
      <w:r w:rsidRPr="009E04A4">
        <w:rPr>
          <w:rFonts w:ascii="Arial" w:hAnsi="Arial" w:cs="Arial"/>
        </w:rPr>
        <w:t xml:space="preserve"> three sample use cases demonstrating how the persona profiles</w:t>
      </w:r>
      <w:r w:rsidR="001D1055" w:rsidRPr="009E04A4">
        <w:rPr>
          <w:rFonts w:ascii="Arial" w:hAnsi="Arial" w:cs="Arial"/>
        </w:rPr>
        <w:t xml:space="preserve"> can be employed</w:t>
      </w:r>
      <w:r w:rsidRPr="009E04A4">
        <w:rPr>
          <w:rFonts w:ascii="Arial" w:hAnsi="Arial" w:cs="Arial"/>
        </w:rPr>
        <w:t xml:space="preserve"> to improve</w:t>
      </w:r>
      <w:r w:rsidR="001D1055" w:rsidRPr="009E04A4">
        <w:rPr>
          <w:rFonts w:ascii="Arial" w:hAnsi="Arial" w:cs="Arial"/>
        </w:rPr>
        <w:t xml:space="preserve"> products and processes at CTSA</w:t>
      </w:r>
      <w:r w:rsidRPr="009E04A4">
        <w:rPr>
          <w:rFonts w:ascii="Arial" w:hAnsi="Arial" w:cs="Arial"/>
        </w:rPr>
        <w:t xml:space="preserve"> institutions. </w:t>
      </w:r>
      <w:r w:rsidR="003E7C37" w:rsidRPr="009E04A4">
        <w:rPr>
          <w:rFonts w:ascii="Arial" w:hAnsi="Arial" w:cs="Arial"/>
        </w:rPr>
        <w:t>Through brief examinations of scenarios involving</w:t>
      </w:r>
      <w:r w:rsidRPr="009E04A4">
        <w:rPr>
          <w:rFonts w:ascii="Arial" w:hAnsi="Arial" w:cs="Arial"/>
        </w:rPr>
        <w:t xml:space="preserve"> </w:t>
      </w:r>
      <w:r w:rsidR="00823BB1" w:rsidRPr="009E04A4">
        <w:rPr>
          <w:rFonts w:ascii="Arial" w:hAnsi="Arial" w:cs="Arial"/>
        </w:rPr>
        <w:t xml:space="preserve">1) </w:t>
      </w:r>
      <w:r w:rsidRPr="009E04A4">
        <w:rPr>
          <w:rFonts w:ascii="Arial" w:hAnsi="Arial" w:cs="Arial"/>
        </w:rPr>
        <w:t xml:space="preserve">building an end-to-end patient platform, </w:t>
      </w:r>
      <w:r w:rsidR="00823BB1" w:rsidRPr="009E04A4">
        <w:rPr>
          <w:rFonts w:ascii="Arial" w:hAnsi="Arial" w:cs="Arial"/>
        </w:rPr>
        <w:t xml:space="preserve">2) </w:t>
      </w:r>
      <w:r w:rsidRPr="009E04A4">
        <w:rPr>
          <w:rFonts w:ascii="Arial" w:hAnsi="Arial" w:cs="Arial"/>
        </w:rPr>
        <w:t>developing clinical research center trainings</w:t>
      </w:r>
      <w:r w:rsidR="00FC793E">
        <w:rPr>
          <w:rFonts w:ascii="Arial" w:hAnsi="Arial" w:cs="Arial"/>
        </w:rPr>
        <w:t xml:space="preserve"> (</w:t>
      </w:r>
      <w:r w:rsidR="00474796" w:rsidRPr="009E04A4">
        <w:rPr>
          <w:rFonts w:ascii="Arial" w:hAnsi="Arial" w:cs="Arial"/>
        </w:rPr>
        <w:t xml:space="preserve">Figure </w:t>
      </w:r>
      <w:r w:rsidR="00D71868" w:rsidRPr="009E04A4">
        <w:rPr>
          <w:rFonts w:ascii="Arial" w:hAnsi="Arial" w:cs="Arial"/>
        </w:rPr>
        <w:t>4</w:t>
      </w:r>
      <w:r w:rsidR="00FC793E">
        <w:rPr>
          <w:rFonts w:ascii="Arial" w:hAnsi="Arial" w:cs="Arial"/>
        </w:rPr>
        <w:t>)</w:t>
      </w:r>
      <w:r w:rsidRPr="009E04A4">
        <w:rPr>
          <w:rFonts w:ascii="Arial" w:hAnsi="Arial" w:cs="Arial"/>
        </w:rPr>
        <w:t xml:space="preserve">, or </w:t>
      </w:r>
      <w:r w:rsidR="00823BB1" w:rsidRPr="009E04A4">
        <w:rPr>
          <w:rFonts w:ascii="Arial" w:hAnsi="Arial" w:cs="Arial"/>
        </w:rPr>
        <w:t xml:space="preserve">3) </w:t>
      </w:r>
      <w:r w:rsidRPr="009E04A4">
        <w:rPr>
          <w:rFonts w:ascii="Arial" w:hAnsi="Arial" w:cs="Arial"/>
        </w:rPr>
        <w:t xml:space="preserve">building a software development team, it was demonstrated how nearly all of the </w:t>
      </w:r>
      <w:r w:rsidR="00FC793E" w:rsidRPr="009E04A4">
        <w:rPr>
          <w:rFonts w:ascii="Arial" w:hAnsi="Arial" w:cs="Arial"/>
          <w:noProof/>
        </w:rPr>
        <w:lastRenderedPageBreak/>
        <mc:AlternateContent>
          <mc:Choice Requires="wps">
            <w:drawing>
              <wp:anchor distT="0" distB="0" distL="114300" distR="114300" simplePos="0" relativeHeight="251671552" behindDoc="1" locked="0" layoutInCell="1" allowOverlap="1" wp14:anchorId="04814D48" wp14:editId="450D985E">
                <wp:simplePos x="0" y="0"/>
                <wp:positionH relativeFrom="column">
                  <wp:posOffset>2072259</wp:posOffset>
                </wp:positionH>
                <wp:positionV relativeFrom="paragraph">
                  <wp:posOffset>508</wp:posOffset>
                </wp:positionV>
                <wp:extent cx="3902710" cy="3223260"/>
                <wp:effectExtent l="0" t="0" r="8890" b="15240"/>
                <wp:wrapTight wrapText="bothSides">
                  <wp:wrapPolygon edited="0">
                    <wp:start x="0" y="0"/>
                    <wp:lineTo x="0" y="21617"/>
                    <wp:lineTo x="21579" y="21617"/>
                    <wp:lineTo x="21579" y="0"/>
                    <wp:lineTo x="0" y="0"/>
                  </wp:wrapPolygon>
                </wp:wrapTight>
                <wp:docPr id="6" name="Text Box 6"/>
                <wp:cNvGraphicFramePr/>
                <a:graphic xmlns:a="http://schemas.openxmlformats.org/drawingml/2006/main">
                  <a:graphicData uri="http://schemas.microsoft.com/office/word/2010/wordprocessingShape">
                    <wps:wsp>
                      <wps:cNvSpPr txBox="1"/>
                      <wps:spPr>
                        <a:xfrm>
                          <a:off x="0" y="0"/>
                          <a:ext cx="3902710" cy="3223260"/>
                        </a:xfrm>
                        <a:prstGeom prst="rect">
                          <a:avLst/>
                        </a:prstGeom>
                        <a:solidFill>
                          <a:schemeClr val="lt1"/>
                        </a:solidFill>
                        <a:ln w="6350">
                          <a:solidFill>
                            <a:prstClr val="black"/>
                          </a:solidFill>
                        </a:ln>
                      </wps:spPr>
                      <wps:txbx>
                        <w:txbxContent>
                          <w:p w14:paraId="3036261D" w14:textId="77777777" w:rsidR="00495748" w:rsidRDefault="00495748" w:rsidP="00495748">
                            <w:pPr>
                              <w:rPr>
                                <w:rFonts w:ascii="Arial" w:hAnsi="Arial" w:cs="Arial"/>
                                <w:sz w:val="20"/>
                                <w:szCs w:val="20"/>
                              </w:rPr>
                            </w:pPr>
                            <w:r>
                              <w:rPr>
                                <w:rFonts w:ascii="Arial" w:hAnsi="Arial" w:cs="Arial"/>
                                <w:noProof/>
                                <w:sz w:val="20"/>
                                <w:szCs w:val="20"/>
                              </w:rPr>
                              <w:drawing>
                                <wp:inline distT="0" distB="0" distL="0" distR="0" wp14:anchorId="2C32D63B" wp14:editId="355157AC">
                                  <wp:extent cx="3786212" cy="2909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9-15 at 5.06.09 PM.png"/>
                                          <pic:cNvPicPr/>
                                        </pic:nvPicPr>
                                        <pic:blipFill>
                                          <a:blip r:embed="rId17">
                                            <a:extLst>
                                              <a:ext uri="{28A0092B-C50C-407E-A947-70E740481C1C}">
                                                <a14:useLocalDpi xmlns:a14="http://schemas.microsoft.com/office/drawing/2010/main" val="0"/>
                                              </a:ext>
                                            </a:extLst>
                                          </a:blip>
                                          <a:stretch>
                                            <a:fillRect/>
                                          </a:stretch>
                                        </pic:blipFill>
                                        <pic:spPr>
                                          <a:xfrm>
                                            <a:off x="0" y="0"/>
                                            <a:ext cx="3796284" cy="2917488"/>
                                          </a:xfrm>
                                          <a:prstGeom prst="rect">
                                            <a:avLst/>
                                          </a:prstGeom>
                                        </pic:spPr>
                                      </pic:pic>
                                    </a:graphicData>
                                  </a:graphic>
                                </wp:inline>
                              </w:drawing>
                            </w:r>
                          </w:p>
                          <w:p w14:paraId="2860FF67" w14:textId="77777777" w:rsidR="00495748" w:rsidRPr="00621721" w:rsidRDefault="00495748" w:rsidP="00495748">
                            <w:pPr>
                              <w:rPr>
                                <w:rFonts w:ascii="Arial" w:hAnsi="Arial" w:cs="Arial"/>
                                <w:sz w:val="20"/>
                                <w:szCs w:val="20"/>
                              </w:rPr>
                            </w:pPr>
                            <w:r w:rsidRPr="00621721">
                              <w:rPr>
                                <w:rFonts w:ascii="Arial" w:hAnsi="Arial" w:cs="Arial"/>
                                <w:sz w:val="20"/>
                                <w:szCs w:val="20"/>
                              </w:rPr>
                              <w:t xml:space="preserve">Figure </w:t>
                            </w:r>
                            <w:r>
                              <w:rPr>
                                <w:rFonts w:ascii="Arial" w:hAnsi="Arial" w:cs="Arial"/>
                                <w:sz w:val="20"/>
                                <w:szCs w:val="20"/>
                              </w:rPr>
                              <w:t>4</w:t>
                            </w:r>
                            <w:r w:rsidRPr="00621721">
                              <w:rPr>
                                <w:rFonts w:ascii="Arial" w:hAnsi="Arial" w:cs="Arial"/>
                                <w:sz w:val="20"/>
                                <w:szCs w:val="20"/>
                              </w:rPr>
                              <w:t>. Sample use case from the CTS Personas Guidebook</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814D48" id="Text Box 6" o:spid="_x0000_s1029" type="#_x0000_t202" style="position:absolute;margin-left:163.15pt;margin-top:.05pt;width:307.3pt;height:253.8pt;z-index:-251644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" fillcolor="white [3201]" strokeweight=".5pt">
                <v:textbox>
                  <w:txbxContent>
                    <w:p w14:paraId="3036261D" w14:textId="77777777" w:rsidR="00495748" w:rsidRDefault="00495748" w:rsidP="00495748">
                      <w:pPr>
                        <w:rPr>
                          <w:rFonts w:ascii="Arial" w:hAnsi="Arial" w:cs="Arial"/>
                          <w:sz w:val="20"/>
                          <w:szCs w:val="20"/>
                        </w:rPr>
                      </w:pPr>
                      <w:r>
                        <w:rPr>
                          <w:rFonts w:ascii="Arial" w:hAnsi="Arial" w:cs="Arial"/>
                          <w:noProof/>
                          <w:sz w:val="20"/>
                          <w:szCs w:val="20"/>
                        </w:rPr>
                        <w:drawing>
                          <wp:inline distT="0" distB="0" distL="0" distR="0" wp14:anchorId="2C32D63B" wp14:editId="355157AC">
                            <wp:extent cx="3786212" cy="2909748"/>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Screen Shot 2019-09-15 at 5.06.09 PM.png"/>
                                    <pic:cNvPicPr/>
                                  </pic:nvPicPr>
                                  <pic:blipFill>
                                    <a:blip r:embed="rId18">
                                      <a:extLst>
                                        <a:ext uri="{28A0092B-C50C-407E-A947-70E740481C1C}">
                                          <a14:useLocalDpi xmlns:a14="http://schemas.microsoft.com/office/drawing/2010/main" val="0"/>
                                        </a:ext>
                                      </a:extLst>
                                    </a:blip>
                                    <a:stretch>
                                      <a:fillRect/>
                                    </a:stretch>
                                  </pic:blipFill>
                                  <pic:spPr>
                                    <a:xfrm>
                                      <a:off x="0" y="0"/>
                                      <a:ext cx="3796284" cy="2917488"/>
                                    </a:xfrm>
                                    <a:prstGeom prst="rect">
                                      <a:avLst/>
                                    </a:prstGeom>
                                  </pic:spPr>
                                </pic:pic>
                              </a:graphicData>
                            </a:graphic>
                          </wp:inline>
                        </w:drawing>
                      </w:r>
                    </w:p>
                    <w:p w14:paraId="2860FF67" w14:textId="77777777" w:rsidR="00495748" w:rsidRPr="00621721" w:rsidRDefault="00495748" w:rsidP="00495748">
                      <w:pPr>
                        <w:rPr>
                          <w:rFonts w:ascii="Arial" w:hAnsi="Arial" w:cs="Arial"/>
                          <w:sz w:val="20"/>
                          <w:szCs w:val="20"/>
                        </w:rPr>
                      </w:pPr>
                      <w:r w:rsidRPr="00621721">
                        <w:rPr>
                          <w:rFonts w:ascii="Arial" w:hAnsi="Arial" w:cs="Arial"/>
                          <w:sz w:val="20"/>
                          <w:szCs w:val="20"/>
                        </w:rPr>
                        <w:t xml:space="preserve">Figure </w:t>
                      </w:r>
                      <w:r>
                        <w:rPr>
                          <w:rFonts w:ascii="Arial" w:hAnsi="Arial" w:cs="Arial"/>
                          <w:sz w:val="20"/>
                          <w:szCs w:val="20"/>
                        </w:rPr>
                        <w:t>4</w:t>
                      </w:r>
                      <w:r w:rsidRPr="00621721">
                        <w:rPr>
                          <w:rFonts w:ascii="Arial" w:hAnsi="Arial" w:cs="Arial"/>
                          <w:sz w:val="20"/>
                          <w:szCs w:val="20"/>
                        </w:rPr>
                        <w:t>. Sample use case from the CTS Personas Guidebook</w:t>
                      </w:r>
                    </w:p>
                  </w:txbxContent>
                </v:textbox>
                <w10:wrap type="tight"/>
              </v:shape>
            </w:pict>
          </mc:Fallback>
        </mc:AlternateContent>
      </w:r>
      <w:r w:rsidRPr="009E04A4">
        <w:rPr>
          <w:rFonts w:ascii="Arial" w:hAnsi="Arial" w:cs="Arial"/>
        </w:rPr>
        <w:t>CTS ro</w:t>
      </w:r>
      <w:r w:rsidR="00527135" w:rsidRPr="009E04A4">
        <w:rPr>
          <w:rFonts w:ascii="Arial" w:hAnsi="Arial" w:cs="Arial"/>
        </w:rPr>
        <w:t>les and patients profiled would have some bearing on the development of these tools and resources.</w:t>
      </w:r>
    </w:p>
    <w:p w14:paraId="2FF7CEF9" w14:textId="6C93880E" w:rsidR="005B307B" w:rsidRPr="009E04A4" w:rsidRDefault="005B307B" w:rsidP="009E04A4">
      <w:pPr>
        <w:spacing w:line="480" w:lineRule="auto"/>
        <w:rPr>
          <w:rFonts w:ascii="Arial" w:hAnsi="Arial" w:cs="Arial"/>
          <w:b/>
        </w:rPr>
      </w:pPr>
    </w:p>
    <w:p w14:paraId="50CBFE1F" w14:textId="1E08FC76" w:rsidR="000235AD" w:rsidRPr="009E04A4" w:rsidRDefault="004A7B75" w:rsidP="009E04A4">
      <w:pPr>
        <w:spacing w:line="480" w:lineRule="auto"/>
        <w:rPr>
          <w:rFonts w:ascii="Arial" w:hAnsi="Arial" w:cs="Arial"/>
          <w:b/>
        </w:rPr>
      </w:pPr>
      <w:r w:rsidRPr="009E04A4">
        <w:rPr>
          <w:rFonts w:ascii="Arial" w:hAnsi="Arial" w:cs="Arial"/>
          <w:b/>
        </w:rPr>
        <w:t>CTS Personas</w:t>
      </w:r>
      <w:r w:rsidR="00527135" w:rsidRPr="009E04A4">
        <w:rPr>
          <w:rFonts w:ascii="Arial" w:hAnsi="Arial" w:cs="Arial"/>
          <w:b/>
        </w:rPr>
        <w:t xml:space="preserve"> Launc</w:t>
      </w:r>
      <w:r w:rsidR="00302459" w:rsidRPr="009E04A4">
        <w:rPr>
          <w:rFonts w:ascii="Arial" w:hAnsi="Arial" w:cs="Arial"/>
          <w:b/>
        </w:rPr>
        <w:t>h and</w:t>
      </w:r>
      <w:r w:rsidR="00527135" w:rsidRPr="009E04A4">
        <w:rPr>
          <w:rFonts w:ascii="Arial" w:hAnsi="Arial" w:cs="Arial"/>
          <w:b/>
        </w:rPr>
        <w:t xml:space="preserve"> Engagement</w:t>
      </w:r>
    </w:p>
    <w:p w14:paraId="3CE0D908" w14:textId="182B9F7A" w:rsidR="006529DE" w:rsidRPr="009E04A4" w:rsidRDefault="004A7B75" w:rsidP="009E04A4">
      <w:pPr>
        <w:spacing w:line="480" w:lineRule="auto"/>
        <w:rPr>
          <w:rFonts w:ascii="Arial" w:hAnsi="Arial" w:cs="Arial"/>
        </w:rPr>
      </w:pPr>
      <w:r w:rsidRPr="009E04A4">
        <w:rPr>
          <w:rFonts w:ascii="Arial" w:hAnsi="Arial" w:cs="Arial"/>
        </w:rPr>
        <w:t>CTS Personas</w:t>
      </w:r>
      <w:r w:rsidR="00527135" w:rsidRPr="009E04A4">
        <w:rPr>
          <w:rFonts w:ascii="Arial" w:hAnsi="Arial" w:cs="Arial"/>
        </w:rPr>
        <w:t xml:space="preserve"> officially launched on September 9, 2019. A GitHub Pages site</w:t>
      </w:r>
      <w:r w:rsidR="005C7493" w:rsidRPr="009E04A4">
        <w:rPr>
          <w:rFonts w:ascii="Arial" w:hAnsi="Arial" w:cs="Arial"/>
        </w:rPr>
        <w:t xml:space="preserve"> (25</w:t>
      </w:r>
      <w:r w:rsidR="003F3A96" w:rsidRPr="009E04A4">
        <w:rPr>
          <w:rFonts w:ascii="Arial" w:hAnsi="Arial" w:cs="Arial"/>
        </w:rPr>
        <w:t>)</w:t>
      </w:r>
      <w:r w:rsidR="00527135" w:rsidRPr="009E04A4">
        <w:rPr>
          <w:rFonts w:ascii="Arial" w:hAnsi="Arial" w:cs="Arial"/>
        </w:rPr>
        <w:t xml:space="preserve"> was created from the main GitHub site containing the completed profiles, additional information about the employees’ software use, the </w:t>
      </w:r>
      <w:r w:rsidR="008C6132" w:rsidRPr="009E04A4">
        <w:rPr>
          <w:rFonts w:ascii="Arial" w:hAnsi="Arial" w:cs="Arial"/>
        </w:rPr>
        <w:t>u</w:t>
      </w:r>
      <w:r w:rsidR="00527135" w:rsidRPr="009E04A4">
        <w:rPr>
          <w:rFonts w:ascii="Arial" w:hAnsi="Arial" w:cs="Arial"/>
        </w:rPr>
        <w:t xml:space="preserve">ser </w:t>
      </w:r>
      <w:r w:rsidR="008C6132" w:rsidRPr="009E04A4">
        <w:rPr>
          <w:rFonts w:ascii="Arial" w:hAnsi="Arial" w:cs="Arial"/>
        </w:rPr>
        <w:t>g</w:t>
      </w:r>
      <w:r w:rsidR="00527135" w:rsidRPr="009E04A4">
        <w:rPr>
          <w:rFonts w:ascii="Arial" w:hAnsi="Arial" w:cs="Arial"/>
        </w:rPr>
        <w:t xml:space="preserve">uidebook, the sample use cases as separate documents, </w:t>
      </w:r>
      <w:r w:rsidRPr="009E04A4">
        <w:rPr>
          <w:rFonts w:ascii="Arial" w:hAnsi="Arial" w:cs="Arial"/>
        </w:rPr>
        <w:t xml:space="preserve">an FAQ page, and a feedback page. The profiles and </w:t>
      </w:r>
      <w:r w:rsidR="008C6132" w:rsidRPr="009E04A4">
        <w:rPr>
          <w:rFonts w:ascii="Arial" w:hAnsi="Arial" w:cs="Arial"/>
        </w:rPr>
        <w:t>u</w:t>
      </w:r>
      <w:r w:rsidRPr="009E04A4">
        <w:rPr>
          <w:rFonts w:ascii="Arial" w:hAnsi="Arial" w:cs="Arial"/>
        </w:rPr>
        <w:t xml:space="preserve">ser </w:t>
      </w:r>
      <w:r w:rsidR="008C6132" w:rsidRPr="009E04A4">
        <w:rPr>
          <w:rFonts w:ascii="Arial" w:hAnsi="Arial" w:cs="Arial"/>
        </w:rPr>
        <w:t>g</w:t>
      </w:r>
      <w:r w:rsidRPr="009E04A4">
        <w:rPr>
          <w:rFonts w:ascii="Arial" w:hAnsi="Arial" w:cs="Arial"/>
        </w:rPr>
        <w:t>uidebook are downloadable both from the project page and from Northwestern University Feinberg School of Medicine’s institutional repository, DigitalHub</w:t>
      </w:r>
      <w:r w:rsidR="00F962C3" w:rsidRPr="009E04A4">
        <w:rPr>
          <w:rFonts w:ascii="Arial" w:hAnsi="Arial" w:cs="Arial"/>
        </w:rPr>
        <w:t>.</w:t>
      </w:r>
      <w:r w:rsidR="005C7493" w:rsidRPr="009E04A4">
        <w:rPr>
          <w:rFonts w:ascii="Arial" w:hAnsi="Arial" w:cs="Arial"/>
        </w:rPr>
        <w:t>(26</w:t>
      </w:r>
      <w:r w:rsidR="003F3A96" w:rsidRPr="009E04A4">
        <w:rPr>
          <w:rFonts w:ascii="Arial" w:hAnsi="Arial" w:cs="Arial"/>
        </w:rPr>
        <w:t>)</w:t>
      </w:r>
      <w:r w:rsidR="00402E96" w:rsidRPr="009E04A4">
        <w:rPr>
          <w:rFonts w:ascii="Arial" w:hAnsi="Arial" w:cs="Arial"/>
        </w:rPr>
        <w:t xml:space="preserve"> A series of trading cards for each of the personas was also designed and printed for dissemination at CTSA Program events.</w:t>
      </w:r>
      <w:r w:rsidR="00302459" w:rsidRPr="009E04A4">
        <w:rPr>
          <w:rFonts w:ascii="Arial" w:hAnsi="Arial" w:cs="Arial"/>
        </w:rPr>
        <w:t xml:space="preserve"> </w:t>
      </w:r>
      <w:r w:rsidR="00402E96" w:rsidRPr="009E04A4">
        <w:rPr>
          <w:rFonts w:ascii="Arial" w:hAnsi="Arial" w:cs="Arial"/>
        </w:rPr>
        <w:t>Each card highlights a persona, some key attributes of the role, and provides URLs back to the individual persona and the GitHub project site.</w:t>
      </w:r>
    </w:p>
    <w:p w14:paraId="18F2E5B8" w14:textId="021B3BA7" w:rsidR="004A7B75" w:rsidRPr="009E04A4" w:rsidRDefault="004A7B75" w:rsidP="009E04A4">
      <w:pPr>
        <w:spacing w:line="480" w:lineRule="auto"/>
        <w:rPr>
          <w:rFonts w:ascii="Arial" w:hAnsi="Arial" w:cs="Arial"/>
        </w:rPr>
      </w:pPr>
    </w:p>
    <w:p w14:paraId="46827714" w14:textId="339882F6" w:rsidR="004A7B75" w:rsidRPr="009E04A4" w:rsidRDefault="004A7B75" w:rsidP="009E04A4">
      <w:pPr>
        <w:spacing w:line="480" w:lineRule="auto"/>
        <w:rPr>
          <w:rFonts w:ascii="Arial" w:hAnsi="Arial" w:cs="Arial"/>
        </w:rPr>
      </w:pPr>
      <w:r w:rsidRPr="009E04A4">
        <w:rPr>
          <w:rFonts w:ascii="Arial" w:hAnsi="Arial" w:cs="Arial"/>
        </w:rPr>
        <w:t xml:space="preserve">Announcements of the availability of the persona profiles were sent </w:t>
      </w:r>
      <w:r w:rsidR="00FF17DE" w:rsidRPr="009E04A4">
        <w:rPr>
          <w:rFonts w:ascii="Arial" w:hAnsi="Arial" w:cs="Arial"/>
        </w:rPr>
        <w:t xml:space="preserve">through the communication channels of the Center for Data to Health (CD2H) and </w:t>
      </w:r>
      <w:r w:rsidRPr="009E04A4">
        <w:rPr>
          <w:rFonts w:ascii="Arial" w:hAnsi="Arial" w:cs="Arial"/>
        </w:rPr>
        <w:t xml:space="preserve">the Center for Leading Innovation &amp; Collaboration in the CTSAs (CLIC), listservs of </w:t>
      </w:r>
      <w:r w:rsidR="00FF17DE" w:rsidRPr="009E04A4">
        <w:rPr>
          <w:rFonts w:ascii="Arial" w:hAnsi="Arial" w:cs="Arial"/>
        </w:rPr>
        <w:t xml:space="preserve">various research </w:t>
      </w:r>
      <w:r w:rsidR="00FF17DE" w:rsidRPr="009E04A4">
        <w:rPr>
          <w:rFonts w:ascii="Arial" w:hAnsi="Arial" w:cs="Arial"/>
        </w:rPr>
        <w:lastRenderedPageBreak/>
        <w:t xml:space="preserve">and professional organizations, </w:t>
      </w:r>
      <w:r w:rsidRPr="009E04A4">
        <w:rPr>
          <w:rFonts w:ascii="Arial" w:hAnsi="Arial" w:cs="Arial"/>
        </w:rPr>
        <w:t>and FORCE11</w:t>
      </w:r>
      <w:r w:rsidR="005C7493" w:rsidRPr="009E04A4">
        <w:rPr>
          <w:rFonts w:ascii="Arial" w:hAnsi="Arial" w:cs="Arial"/>
        </w:rPr>
        <w:t>.(27</w:t>
      </w:r>
      <w:r w:rsidR="00BC1251" w:rsidRPr="009E04A4">
        <w:rPr>
          <w:rFonts w:ascii="Arial" w:hAnsi="Arial" w:cs="Arial"/>
        </w:rPr>
        <w:t>)</w:t>
      </w:r>
      <w:r w:rsidR="00402E96" w:rsidRPr="009E04A4">
        <w:rPr>
          <w:rFonts w:ascii="Arial" w:hAnsi="Arial" w:cs="Arial"/>
        </w:rPr>
        <w:t xml:space="preserve"> </w:t>
      </w:r>
      <w:r w:rsidR="003E7C37" w:rsidRPr="009E04A4">
        <w:rPr>
          <w:rFonts w:ascii="Arial" w:hAnsi="Arial" w:cs="Arial"/>
        </w:rPr>
        <w:t>Additional engagement avenues</w:t>
      </w:r>
      <w:r w:rsidRPr="009E04A4">
        <w:rPr>
          <w:rFonts w:ascii="Arial" w:hAnsi="Arial" w:cs="Arial"/>
        </w:rPr>
        <w:t xml:space="preserve"> are planned, including posting of an introductory webcast video on the GitHub page, and an onboarding webinar.</w:t>
      </w:r>
    </w:p>
    <w:p w14:paraId="161F0B31" w14:textId="77777777" w:rsidR="00071B44" w:rsidRPr="009E04A4" w:rsidRDefault="00071B44" w:rsidP="009E04A4">
      <w:pPr>
        <w:spacing w:line="480" w:lineRule="auto"/>
        <w:rPr>
          <w:rFonts w:ascii="Arial" w:hAnsi="Arial" w:cs="Arial"/>
          <w:b/>
        </w:rPr>
      </w:pPr>
    </w:p>
    <w:p w14:paraId="3FFD10DF" w14:textId="77777777" w:rsidR="000235AD" w:rsidRPr="009E04A4" w:rsidRDefault="003E7C37" w:rsidP="009E04A4">
      <w:pPr>
        <w:spacing w:line="480" w:lineRule="auto"/>
        <w:rPr>
          <w:rFonts w:ascii="Arial" w:hAnsi="Arial" w:cs="Arial"/>
          <w:b/>
        </w:rPr>
      </w:pPr>
      <w:r w:rsidRPr="009E04A4">
        <w:rPr>
          <w:rFonts w:ascii="Arial" w:hAnsi="Arial" w:cs="Arial"/>
          <w:b/>
        </w:rPr>
        <w:t xml:space="preserve">Conclusion and </w:t>
      </w:r>
      <w:r w:rsidR="000235AD" w:rsidRPr="009E04A4">
        <w:rPr>
          <w:rFonts w:ascii="Arial" w:hAnsi="Arial" w:cs="Arial"/>
          <w:b/>
        </w:rPr>
        <w:t>Lessons Learned</w:t>
      </w:r>
    </w:p>
    <w:p w14:paraId="6A7D0C15" w14:textId="0949DEF2" w:rsidR="00627FB9" w:rsidRPr="009E04A4" w:rsidRDefault="003E7C37" w:rsidP="009E04A4">
      <w:pPr>
        <w:spacing w:line="480" w:lineRule="auto"/>
        <w:rPr>
          <w:rFonts w:ascii="Arial" w:hAnsi="Arial" w:cs="Arial"/>
        </w:rPr>
      </w:pPr>
      <w:r w:rsidRPr="009E04A4">
        <w:rPr>
          <w:rFonts w:ascii="Arial" w:hAnsi="Arial" w:cs="Arial"/>
        </w:rPr>
        <w:t>One of the lessons learned through creating</w:t>
      </w:r>
      <w:r w:rsidR="004A7B75" w:rsidRPr="009E04A4">
        <w:rPr>
          <w:rFonts w:ascii="Arial" w:hAnsi="Arial" w:cs="Arial"/>
        </w:rPr>
        <w:t xml:space="preserve"> fourteen</w:t>
      </w:r>
      <w:r w:rsidRPr="009E04A4">
        <w:rPr>
          <w:rFonts w:ascii="Arial" w:hAnsi="Arial" w:cs="Arial"/>
        </w:rPr>
        <w:t xml:space="preserve"> </w:t>
      </w:r>
      <w:r w:rsidR="00402E96" w:rsidRPr="009E04A4">
        <w:rPr>
          <w:rFonts w:ascii="Arial" w:hAnsi="Arial" w:cs="Arial"/>
        </w:rPr>
        <w:t xml:space="preserve">translational workforce </w:t>
      </w:r>
      <w:r w:rsidRPr="009E04A4">
        <w:rPr>
          <w:rFonts w:ascii="Arial" w:hAnsi="Arial" w:cs="Arial"/>
        </w:rPr>
        <w:t xml:space="preserve">and patient profiles was the value of allocating sufficient time and resources to a personas project. This is particularly true if conducting interviews to inform the profiles. Due to the time constraints of many working in CTS, it can be difficult to obtain interviews, and it is often best to have the flexibility to conduct them </w:t>
      </w:r>
      <w:r w:rsidR="00402E96" w:rsidRPr="009E04A4">
        <w:rPr>
          <w:rFonts w:ascii="Arial" w:hAnsi="Arial" w:cs="Arial"/>
        </w:rPr>
        <w:t xml:space="preserve">at a time that accommodates </w:t>
      </w:r>
      <w:r w:rsidRPr="009E04A4">
        <w:rPr>
          <w:rFonts w:ascii="Arial" w:hAnsi="Arial" w:cs="Arial"/>
        </w:rPr>
        <w:t>the interviewees’ best available time slots. Time limitations on the CTS Personas project precluded obtaining interviews for every role profiled, with ten of the twelve CTS employee roles ultimately being informed by interviews.</w:t>
      </w:r>
    </w:p>
    <w:p w14:paraId="5A456FFF" w14:textId="77777777" w:rsidR="003E7C37" w:rsidRPr="009E04A4" w:rsidRDefault="003E7C37" w:rsidP="009E04A4">
      <w:pPr>
        <w:spacing w:line="480" w:lineRule="auto"/>
        <w:rPr>
          <w:rFonts w:ascii="Arial" w:hAnsi="Arial" w:cs="Arial"/>
        </w:rPr>
      </w:pPr>
    </w:p>
    <w:p w14:paraId="34E678D5" w14:textId="77777777" w:rsidR="002C7CD6" w:rsidRPr="009E04A4" w:rsidRDefault="003E7C37" w:rsidP="009E04A4">
      <w:pPr>
        <w:spacing w:line="480" w:lineRule="auto"/>
        <w:rPr>
          <w:rFonts w:ascii="Arial" w:hAnsi="Arial" w:cs="Arial"/>
        </w:rPr>
      </w:pPr>
      <w:r w:rsidRPr="009E04A4">
        <w:rPr>
          <w:rFonts w:ascii="Arial" w:hAnsi="Arial" w:cs="Arial"/>
        </w:rPr>
        <w:t xml:space="preserve">Empathy is a key component of any project to create personas, as the goal is to understand a position or career from the point of view of those living it every day. </w:t>
      </w:r>
      <w:r w:rsidR="001F49C9" w:rsidRPr="009E04A4">
        <w:rPr>
          <w:rFonts w:ascii="Arial" w:hAnsi="Arial" w:cs="Arial"/>
        </w:rPr>
        <w:t xml:space="preserve">To effectively obtain information about motivations and pain points that people experience in their jobs, interviewers must demonstrate empathy, understanding, and trustworthiness to their interviewees. Working with an interviewer skilled in social-cultural research methods, or completing a class or workshop in unbiased and empathetic interview techniques, can be a helpful first step in conducting effective interviews. </w:t>
      </w:r>
    </w:p>
    <w:p w14:paraId="08B64C23" w14:textId="77777777" w:rsidR="001F49C9" w:rsidRPr="009E04A4" w:rsidRDefault="001F49C9" w:rsidP="009E04A4">
      <w:pPr>
        <w:spacing w:line="480" w:lineRule="auto"/>
        <w:rPr>
          <w:rFonts w:ascii="Arial" w:hAnsi="Arial" w:cs="Arial"/>
        </w:rPr>
      </w:pPr>
    </w:p>
    <w:p w14:paraId="3DE7C6C6" w14:textId="37C807BE" w:rsidR="001F49C9" w:rsidRPr="009E04A4" w:rsidRDefault="001F49C9" w:rsidP="009E04A4">
      <w:pPr>
        <w:spacing w:line="480" w:lineRule="auto"/>
        <w:rPr>
          <w:rFonts w:ascii="Arial" w:hAnsi="Arial" w:cs="Arial"/>
        </w:rPr>
      </w:pPr>
      <w:r w:rsidRPr="009E04A4">
        <w:rPr>
          <w:rFonts w:ascii="Arial" w:hAnsi="Arial" w:cs="Arial"/>
        </w:rPr>
        <w:lastRenderedPageBreak/>
        <w:t xml:space="preserve">CTS Personas has been a timely and valuable project for the CD2H and CTSA sites, receiving acknowledgement through social media and listservs and multiple downloads of the project materials within the first week of its launch. Tool-sharing, informatics fluency, and collaboration amongst those employed in CTS can be informed, and tools to meet these needs can be more effectively designed, through examination of the real-life motivations, goals, needs, wants, and pain points of the dozen roles profiled. But more than that, the process of persona profile creation has been instructive and fortifying to the CTS Personas team itself. Each member of the team has come away from the project with a greater understanding of and appreciation for their colleagues in CTS, from those working tirelessly to activate trials to those designing the databases that will enable analysis and aggregation of data. The CTS Personas team encourages the CTSA community to build on our methodology and efforts, and continue the work </w:t>
      </w:r>
      <w:r w:rsidR="00CC0BD0" w:rsidRPr="009E04A4">
        <w:rPr>
          <w:rFonts w:ascii="Arial" w:hAnsi="Arial" w:cs="Arial"/>
        </w:rPr>
        <w:t>of creating persona profiles that reflect the work and achievements of those employed in the CTSAs.</w:t>
      </w:r>
    </w:p>
    <w:p w14:paraId="3E85D5FF" w14:textId="77777777" w:rsidR="00762ABD" w:rsidRPr="009E04A4" w:rsidRDefault="00762ABD" w:rsidP="009E04A4">
      <w:pPr>
        <w:spacing w:line="480" w:lineRule="auto"/>
        <w:rPr>
          <w:rFonts w:ascii="Arial" w:hAnsi="Arial" w:cs="Arial"/>
          <w:b/>
        </w:rPr>
      </w:pPr>
    </w:p>
    <w:p w14:paraId="38782149" w14:textId="477715A2" w:rsidR="00722607" w:rsidRPr="009E04A4" w:rsidRDefault="00722607" w:rsidP="009E04A4">
      <w:pPr>
        <w:spacing w:line="480" w:lineRule="auto"/>
        <w:rPr>
          <w:rFonts w:ascii="Arial" w:hAnsi="Arial" w:cs="Arial"/>
          <w:b/>
        </w:rPr>
      </w:pPr>
      <w:r w:rsidRPr="009E04A4">
        <w:rPr>
          <w:rFonts w:ascii="Arial" w:hAnsi="Arial" w:cs="Arial"/>
          <w:b/>
        </w:rPr>
        <w:t>Acknowledgements</w:t>
      </w:r>
    </w:p>
    <w:p w14:paraId="0CE87BC8" w14:textId="77777777" w:rsidR="0095240D" w:rsidRPr="009E04A4" w:rsidRDefault="0095240D" w:rsidP="009E04A4">
      <w:pPr>
        <w:spacing w:line="480" w:lineRule="auto"/>
        <w:rPr>
          <w:rFonts w:ascii="Arial" w:hAnsi="Arial" w:cs="Arial"/>
          <w:b/>
        </w:rPr>
      </w:pPr>
    </w:p>
    <w:p w14:paraId="176F203B" w14:textId="77777777" w:rsidR="00FC793E" w:rsidRDefault="0095240D" w:rsidP="00FC793E">
      <w:pPr>
        <w:spacing w:line="480" w:lineRule="auto"/>
        <w:outlineLvl w:val="4"/>
        <w:rPr>
          <w:rFonts w:ascii="Arial" w:hAnsi="Arial" w:cs="Arial"/>
        </w:rPr>
      </w:pPr>
      <w:r w:rsidRPr="009E04A4">
        <w:rPr>
          <w:rFonts w:ascii="Arial" w:hAnsi="Arial" w:cs="Arial"/>
        </w:rPr>
        <w:t>The authors wish to extend their sincere thanks</w:t>
      </w:r>
      <w:r w:rsidR="004A7B75" w:rsidRPr="009E04A4">
        <w:rPr>
          <w:rFonts w:ascii="Arial" w:hAnsi="Arial" w:cs="Arial"/>
        </w:rPr>
        <w:t xml:space="preserve"> to the </w:t>
      </w:r>
      <w:r w:rsidR="00813039" w:rsidRPr="009E04A4">
        <w:rPr>
          <w:rFonts w:ascii="Arial" w:hAnsi="Arial" w:cs="Arial"/>
        </w:rPr>
        <w:t>personnel working in</w:t>
      </w:r>
      <w:r w:rsidR="00813039" w:rsidRPr="009E04A4">
        <w:rPr>
          <w:rFonts w:ascii="Arial" w:hAnsi="Arial" w:cs="Arial"/>
          <w:iCs/>
        </w:rPr>
        <w:t xml:space="preserve"> clinical and translational sciences in these persona roles who allowed the project team to interview them to inform this work.</w:t>
      </w:r>
      <w:r w:rsidR="0022142C" w:rsidRPr="009E04A4">
        <w:rPr>
          <w:rFonts w:ascii="Arial" w:hAnsi="Arial" w:cs="Arial"/>
        </w:rPr>
        <w:t xml:space="preserve"> </w:t>
      </w:r>
      <w:r w:rsidR="00813039" w:rsidRPr="009E04A4">
        <w:rPr>
          <w:rFonts w:ascii="Arial" w:hAnsi="Arial" w:cs="Arial"/>
        </w:rPr>
        <w:t>The project team would</w:t>
      </w:r>
      <w:r w:rsidR="005C7634" w:rsidRPr="009E04A4">
        <w:rPr>
          <w:rFonts w:ascii="Arial" w:hAnsi="Arial" w:cs="Arial"/>
        </w:rPr>
        <w:t xml:space="preserve"> also</w:t>
      </w:r>
      <w:r w:rsidR="00813039" w:rsidRPr="009E04A4">
        <w:rPr>
          <w:rFonts w:ascii="Arial" w:hAnsi="Arial" w:cs="Arial"/>
        </w:rPr>
        <w:t xml:space="preserve"> like to acknowledge </w:t>
      </w:r>
      <w:r w:rsidR="0022142C" w:rsidRPr="009E04A4">
        <w:rPr>
          <w:rFonts w:ascii="Arial" w:hAnsi="Arial" w:cs="Arial"/>
        </w:rPr>
        <w:t>Jonah M. Duckles</w:t>
      </w:r>
      <w:r w:rsidR="005C7634" w:rsidRPr="009E04A4">
        <w:rPr>
          <w:rFonts w:ascii="Arial" w:hAnsi="Arial" w:cs="Arial"/>
        </w:rPr>
        <w:t xml:space="preserve">, </w:t>
      </w:r>
      <w:r w:rsidR="0022142C" w:rsidRPr="009E04A4">
        <w:rPr>
          <w:rFonts w:ascii="Arial" w:hAnsi="Arial" w:cs="Arial"/>
        </w:rPr>
        <w:t>creat</w:t>
      </w:r>
      <w:r w:rsidR="00416FD5" w:rsidRPr="009E04A4">
        <w:rPr>
          <w:rFonts w:ascii="Arial" w:hAnsi="Arial" w:cs="Arial"/>
        </w:rPr>
        <w:t>or of the software use icon</w:t>
      </w:r>
      <w:r w:rsidR="005C7634" w:rsidRPr="009E04A4">
        <w:rPr>
          <w:rFonts w:ascii="Arial" w:hAnsi="Arial" w:cs="Arial"/>
        </w:rPr>
        <w:t xml:space="preserve">s </w:t>
      </w:r>
      <w:r w:rsidR="0022142C" w:rsidRPr="009E04A4">
        <w:rPr>
          <w:rFonts w:ascii="Arial" w:hAnsi="Arial" w:cs="Arial"/>
        </w:rPr>
        <w:t>and Melissa Buote</w:t>
      </w:r>
      <w:r w:rsidR="005C7634" w:rsidRPr="009E04A4">
        <w:rPr>
          <w:rFonts w:ascii="Arial" w:hAnsi="Arial" w:cs="Arial"/>
        </w:rPr>
        <w:t>, who designed the personas trading cards</w:t>
      </w:r>
      <w:r w:rsidR="0022142C" w:rsidRPr="009E04A4">
        <w:rPr>
          <w:rFonts w:ascii="Arial" w:hAnsi="Arial" w:cs="Arial"/>
        </w:rPr>
        <w:t>.</w:t>
      </w:r>
      <w:r w:rsidRPr="009E04A4">
        <w:rPr>
          <w:rFonts w:ascii="Arial" w:hAnsi="Arial" w:cs="Arial"/>
        </w:rPr>
        <w:t xml:space="preserve"> CTS Personas is a project of the CTSA Program National Center for Data to Health, Grant U24TR002306 (</w:t>
      </w:r>
      <w:r w:rsidRPr="009E04A4">
        <w:rPr>
          <w:rFonts w:ascii="Arial" w:eastAsiaTheme="minorHAnsi" w:hAnsi="Arial" w:cs="Arial"/>
        </w:rPr>
        <w:t>SG, LOK, KG, GV, AW, RC, and KH)</w:t>
      </w:r>
    </w:p>
    <w:p w14:paraId="769E0FF5" w14:textId="77777777" w:rsidR="00FC793E" w:rsidRDefault="00FC793E" w:rsidP="00FC793E">
      <w:pPr>
        <w:spacing w:line="480" w:lineRule="auto"/>
        <w:outlineLvl w:val="4"/>
        <w:rPr>
          <w:rFonts w:ascii="Arial" w:hAnsi="Arial" w:cs="Arial"/>
        </w:rPr>
      </w:pPr>
    </w:p>
    <w:p w14:paraId="7FFA8292" w14:textId="1D34333B" w:rsidR="00722607" w:rsidRPr="00FC793E" w:rsidRDefault="00762ABD" w:rsidP="00FC793E">
      <w:pPr>
        <w:spacing w:line="480" w:lineRule="auto"/>
        <w:outlineLvl w:val="4"/>
        <w:rPr>
          <w:rFonts w:ascii="Arial" w:hAnsi="Arial" w:cs="Arial"/>
        </w:rPr>
      </w:pPr>
      <w:r w:rsidRPr="009E04A4">
        <w:rPr>
          <w:rFonts w:ascii="Arial" w:hAnsi="Arial" w:cs="Arial"/>
          <w:b/>
        </w:rPr>
        <w:t>References</w:t>
      </w:r>
    </w:p>
    <w:p w14:paraId="47F61B03" w14:textId="77777777" w:rsidR="00762ABD" w:rsidRPr="009E04A4" w:rsidRDefault="00762ABD" w:rsidP="009E04A4">
      <w:pPr>
        <w:spacing w:line="480" w:lineRule="auto"/>
        <w:rPr>
          <w:rFonts w:ascii="Arial" w:hAnsi="Arial" w:cs="Arial"/>
        </w:rPr>
      </w:pPr>
    </w:p>
    <w:p w14:paraId="788DB480" w14:textId="793066BA" w:rsidR="00762ABD" w:rsidRPr="009E04A4" w:rsidRDefault="00762ABD" w:rsidP="009E04A4">
      <w:pPr>
        <w:pStyle w:val="ListParagraph"/>
        <w:numPr>
          <w:ilvl w:val="0"/>
          <w:numId w:val="6"/>
        </w:numPr>
        <w:spacing w:line="480" w:lineRule="auto"/>
        <w:rPr>
          <w:rFonts w:ascii="Arial" w:hAnsi="Arial" w:cs="Arial"/>
          <w:sz w:val="24"/>
          <w:szCs w:val="24"/>
        </w:rPr>
      </w:pPr>
      <w:r w:rsidRPr="009E04A4">
        <w:rPr>
          <w:rFonts w:ascii="Arial" w:hAnsi="Arial" w:cs="Arial"/>
          <w:sz w:val="24"/>
          <w:szCs w:val="24"/>
        </w:rPr>
        <w:t xml:space="preserve">Center for Data to Health. The CD2H Welcome Page. </w:t>
      </w:r>
      <w:hyperlink r:id="rId19" w:history="1">
        <w:r w:rsidRPr="009E04A4">
          <w:rPr>
            <w:rStyle w:val="Hyperlink"/>
            <w:rFonts w:ascii="Arial" w:eastAsia="Times New Roman" w:hAnsi="Arial" w:cs="Arial"/>
            <w:sz w:val="24"/>
            <w:szCs w:val="24"/>
          </w:rPr>
          <w:t>http://web.indstate.edu/thcme/mwking/home.html</w:t>
        </w:r>
      </w:hyperlink>
      <w:r w:rsidRPr="009E04A4">
        <w:rPr>
          <w:rFonts w:ascii="Arial" w:hAnsi="Arial" w:cs="Arial"/>
          <w:sz w:val="24"/>
          <w:szCs w:val="24"/>
        </w:rPr>
        <w:t xml:space="preserve">. Accessed September 4, 2019. </w:t>
      </w:r>
    </w:p>
    <w:p w14:paraId="6F52818B" w14:textId="77777777" w:rsidR="00762ABD" w:rsidRPr="009E04A4" w:rsidRDefault="00762ABD" w:rsidP="009E04A4">
      <w:pPr>
        <w:spacing w:line="480" w:lineRule="auto"/>
        <w:rPr>
          <w:rFonts w:ascii="Arial" w:hAnsi="Arial" w:cs="Arial"/>
        </w:rPr>
      </w:pPr>
    </w:p>
    <w:p w14:paraId="4B4092D4" w14:textId="63768025" w:rsidR="00762ABD" w:rsidRPr="009E04A4" w:rsidRDefault="00762ABD" w:rsidP="009E04A4">
      <w:pPr>
        <w:pStyle w:val="ListParagraph"/>
        <w:numPr>
          <w:ilvl w:val="0"/>
          <w:numId w:val="6"/>
        </w:numPr>
        <w:spacing w:line="480" w:lineRule="auto"/>
        <w:rPr>
          <w:rFonts w:ascii="Arial" w:hAnsi="Arial" w:cs="Arial"/>
          <w:sz w:val="24"/>
          <w:szCs w:val="24"/>
        </w:rPr>
      </w:pPr>
      <w:r w:rsidRPr="009E04A4">
        <w:rPr>
          <w:rFonts w:ascii="Arial" w:eastAsia="Times New Roman" w:hAnsi="Arial" w:cs="Arial"/>
          <w:sz w:val="24"/>
          <w:szCs w:val="24"/>
        </w:rPr>
        <w:t xml:space="preserve">US Department of Health and Human Services. Personas. Usability.gov. </w:t>
      </w:r>
      <w:hyperlink r:id="rId20" w:history="1">
        <w:r w:rsidRPr="009E04A4">
          <w:rPr>
            <w:rStyle w:val="Hyperlink"/>
            <w:rFonts w:ascii="Arial" w:hAnsi="Arial" w:cs="Arial"/>
            <w:sz w:val="24"/>
            <w:szCs w:val="24"/>
          </w:rPr>
          <w:t>https://www.usability.gov/how-to-and-tools/methods/personas.html</w:t>
        </w:r>
      </w:hyperlink>
      <w:r w:rsidRPr="009E04A4">
        <w:rPr>
          <w:rStyle w:val="Hyperlink"/>
          <w:rFonts w:ascii="Arial" w:hAnsi="Arial" w:cs="Arial"/>
          <w:sz w:val="24"/>
          <w:szCs w:val="24"/>
        </w:rPr>
        <w:t>.</w:t>
      </w:r>
      <w:r w:rsidR="00BC1251" w:rsidRPr="009E04A4">
        <w:rPr>
          <w:rStyle w:val="Hyperlink"/>
          <w:rFonts w:ascii="Arial" w:hAnsi="Arial" w:cs="Arial"/>
          <w:sz w:val="24"/>
          <w:szCs w:val="24"/>
          <w:u w:val="none"/>
        </w:rPr>
        <w:t xml:space="preserve"> </w:t>
      </w:r>
      <w:r w:rsidRPr="009E04A4">
        <w:rPr>
          <w:rFonts w:ascii="Arial" w:hAnsi="Arial" w:cs="Arial"/>
          <w:sz w:val="24"/>
          <w:szCs w:val="24"/>
        </w:rPr>
        <w:t xml:space="preserve">Accessed March </w:t>
      </w:r>
      <w:r w:rsidRPr="009E04A4">
        <w:rPr>
          <w:rFonts w:ascii="Arial" w:eastAsia="Times New Roman" w:hAnsi="Arial" w:cs="Arial"/>
          <w:sz w:val="24"/>
          <w:szCs w:val="24"/>
        </w:rPr>
        <w:t xml:space="preserve">6, 2019. </w:t>
      </w:r>
    </w:p>
    <w:p w14:paraId="074DA70F" w14:textId="77777777" w:rsidR="00762ABD" w:rsidRPr="009E04A4" w:rsidRDefault="00762ABD" w:rsidP="009E04A4">
      <w:pPr>
        <w:spacing w:line="480" w:lineRule="auto"/>
        <w:rPr>
          <w:rFonts w:ascii="Arial" w:hAnsi="Arial" w:cs="Arial"/>
        </w:rPr>
      </w:pPr>
    </w:p>
    <w:p w14:paraId="490EAE56" w14:textId="3CAB69D1" w:rsidR="00762ABD" w:rsidRPr="009E04A4" w:rsidRDefault="00762ABD" w:rsidP="009E04A4">
      <w:pPr>
        <w:pStyle w:val="ListParagraph"/>
        <w:numPr>
          <w:ilvl w:val="0"/>
          <w:numId w:val="6"/>
        </w:numPr>
        <w:spacing w:line="480" w:lineRule="auto"/>
        <w:rPr>
          <w:rFonts w:ascii="Arial" w:hAnsi="Arial" w:cs="Arial"/>
          <w:sz w:val="24"/>
          <w:szCs w:val="24"/>
        </w:rPr>
      </w:pPr>
      <w:r w:rsidRPr="009E04A4">
        <w:rPr>
          <w:rFonts w:ascii="Arial" w:hAnsi="Arial" w:cs="Arial"/>
          <w:sz w:val="24"/>
          <w:szCs w:val="24"/>
        </w:rPr>
        <w:t xml:space="preserve">Veterans Administration Center for Innovation. Voices of Veterans: Introducing Personas to Better Understand our Customers, Findings Report, November 2014. US Department of Veterans Affairs. </w:t>
      </w:r>
      <w:hyperlink r:id="rId21" w:history="1">
        <w:r w:rsidRPr="009E04A4">
          <w:rPr>
            <w:rStyle w:val="HTMLCite"/>
            <w:rFonts w:ascii="Arial" w:hAnsi="Arial" w:cs="Arial"/>
            <w:i w:val="0"/>
            <w:color w:val="0000FF"/>
            <w:sz w:val="24"/>
            <w:szCs w:val="24"/>
            <w:u w:val="single"/>
          </w:rPr>
          <w:t>https://www.va.gov/playbook/downloads/Voices_Of_Veterans.pdf</w:t>
        </w:r>
      </w:hyperlink>
      <w:r w:rsidR="00BC1251" w:rsidRPr="009E04A4">
        <w:rPr>
          <w:rStyle w:val="HTMLCite"/>
          <w:rFonts w:ascii="Arial" w:hAnsi="Arial" w:cs="Arial"/>
          <w:i w:val="0"/>
          <w:color w:val="0000FF"/>
          <w:sz w:val="24"/>
          <w:szCs w:val="24"/>
        </w:rPr>
        <w:t>.</w:t>
      </w:r>
      <w:r w:rsidR="00BC1251" w:rsidRPr="009E04A4">
        <w:rPr>
          <w:rStyle w:val="HTMLCite"/>
          <w:rFonts w:ascii="Arial" w:hAnsi="Arial" w:cs="Arial"/>
          <w:color w:val="0000FF"/>
          <w:sz w:val="24"/>
          <w:szCs w:val="24"/>
        </w:rPr>
        <w:t xml:space="preserve"> </w:t>
      </w:r>
      <w:r w:rsidRPr="009E04A4">
        <w:rPr>
          <w:rFonts w:ascii="Arial" w:hAnsi="Arial" w:cs="Arial"/>
          <w:sz w:val="24"/>
          <w:szCs w:val="24"/>
        </w:rPr>
        <w:t>Accessed February 26, 2019.</w:t>
      </w:r>
    </w:p>
    <w:p w14:paraId="73689238" w14:textId="77777777" w:rsidR="00762ABD" w:rsidRPr="009E04A4" w:rsidRDefault="00762ABD" w:rsidP="009E04A4">
      <w:pPr>
        <w:spacing w:line="480" w:lineRule="auto"/>
        <w:rPr>
          <w:rFonts w:ascii="Arial" w:hAnsi="Arial" w:cs="Arial"/>
          <w:noProof/>
        </w:rPr>
      </w:pPr>
    </w:p>
    <w:p w14:paraId="0DBE5779" w14:textId="44AD3F87" w:rsidR="00762ABD" w:rsidRPr="009E04A4" w:rsidRDefault="00762ABD" w:rsidP="009E04A4">
      <w:pPr>
        <w:pStyle w:val="ListParagraph"/>
        <w:numPr>
          <w:ilvl w:val="0"/>
          <w:numId w:val="6"/>
        </w:numPr>
        <w:spacing w:line="480" w:lineRule="auto"/>
        <w:rPr>
          <w:rFonts w:ascii="Arial" w:hAnsi="Arial" w:cs="Arial"/>
          <w:sz w:val="24"/>
          <w:szCs w:val="24"/>
        </w:rPr>
      </w:pPr>
      <w:r w:rsidRPr="009E04A4">
        <w:rPr>
          <w:rFonts w:ascii="Arial" w:hAnsi="Arial" w:cs="Arial"/>
          <w:sz w:val="24"/>
          <w:szCs w:val="24"/>
        </w:rPr>
        <w:t>LeRouge C, Ma J, Sneha S, Tolle K. User profiles and personas in the design and development of consumer health technologies. Int J Med Inform. 2013;82(11):e251–e268. doi:10.1016/j.ijmedinf.2011.03.006</w:t>
      </w:r>
    </w:p>
    <w:p w14:paraId="5A2E6A70" w14:textId="77777777" w:rsidR="00762ABD" w:rsidRPr="009E04A4" w:rsidRDefault="00762ABD" w:rsidP="009E04A4">
      <w:pPr>
        <w:spacing w:line="480" w:lineRule="auto"/>
        <w:rPr>
          <w:rFonts w:ascii="Arial" w:hAnsi="Arial" w:cs="Arial"/>
        </w:rPr>
      </w:pPr>
    </w:p>
    <w:p w14:paraId="41B62E58" w14:textId="3F70A499" w:rsidR="00762ABD" w:rsidRPr="009E04A4" w:rsidRDefault="00762ABD" w:rsidP="009E04A4">
      <w:pPr>
        <w:pStyle w:val="ListParagraph"/>
        <w:numPr>
          <w:ilvl w:val="0"/>
          <w:numId w:val="6"/>
        </w:numPr>
        <w:spacing w:line="480" w:lineRule="auto"/>
        <w:rPr>
          <w:rFonts w:ascii="Arial" w:hAnsi="Arial" w:cs="Arial"/>
          <w:sz w:val="24"/>
          <w:szCs w:val="24"/>
        </w:rPr>
      </w:pPr>
      <w:r w:rsidRPr="009E04A4">
        <w:rPr>
          <w:rFonts w:ascii="Arial" w:hAnsi="Arial" w:cs="Arial"/>
          <w:sz w:val="24"/>
          <w:szCs w:val="24"/>
        </w:rPr>
        <w:t>Martinez DA, Tsalatsanis A, Yalcin A, Zayas-Castro JL, Djulbegovic B. Activating clinical trials: a process improvement approach. Trials. 2016;17(1):106. Published 2016 Feb 24. doi:10.1186/s13063-016-1227-2</w:t>
      </w:r>
    </w:p>
    <w:p w14:paraId="051CAFC7" w14:textId="77777777" w:rsidR="00762ABD" w:rsidRPr="009E04A4" w:rsidRDefault="00762ABD" w:rsidP="009E04A4">
      <w:pPr>
        <w:pStyle w:val="ListParagraph"/>
        <w:spacing w:line="480" w:lineRule="auto"/>
        <w:ind w:left="0"/>
        <w:rPr>
          <w:rFonts w:ascii="Arial" w:hAnsi="Arial" w:cs="Arial"/>
          <w:sz w:val="24"/>
          <w:szCs w:val="24"/>
        </w:rPr>
      </w:pPr>
    </w:p>
    <w:p w14:paraId="3890158C" w14:textId="55FFCAB7" w:rsidR="00762ABD" w:rsidRPr="009E04A4" w:rsidRDefault="00762ABD" w:rsidP="009E04A4">
      <w:pPr>
        <w:pStyle w:val="ListParagraph"/>
        <w:numPr>
          <w:ilvl w:val="0"/>
          <w:numId w:val="6"/>
        </w:numPr>
        <w:spacing w:line="480" w:lineRule="auto"/>
        <w:rPr>
          <w:rFonts w:ascii="Arial" w:hAnsi="Arial" w:cs="Arial"/>
          <w:sz w:val="24"/>
          <w:szCs w:val="24"/>
        </w:rPr>
      </w:pPr>
      <w:r w:rsidRPr="009E04A4">
        <w:rPr>
          <w:rFonts w:ascii="Arial" w:hAnsi="Arial" w:cs="Arial"/>
          <w:sz w:val="24"/>
          <w:szCs w:val="24"/>
        </w:rPr>
        <w:t xml:space="preserve">Solberg LB, Kolb HR, Prikhidko A, Behar-Horenstein LS. Ensuring Representativeness in Competencies for Research Coordinators. Clin Res (Alex). 2018;32(5): </w:t>
      </w:r>
      <w:hyperlink r:id="rId22" w:history="1">
        <w:r w:rsidRPr="009E04A4">
          <w:rPr>
            <w:rStyle w:val="Hyperlink"/>
            <w:rFonts w:ascii="Arial" w:hAnsi="Arial" w:cs="Arial"/>
            <w:sz w:val="24"/>
            <w:szCs w:val="24"/>
          </w:rPr>
          <w:t>https://www.acrpnet.org/2018/05/15/ensuring-representativeness-competencies-research-coordinators/</w:t>
        </w:r>
      </w:hyperlink>
      <w:r w:rsidR="00BC1251" w:rsidRPr="009E04A4">
        <w:rPr>
          <w:rStyle w:val="Hyperlink"/>
          <w:rFonts w:ascii="Arial" w:hAnsi="Arial" w:cs="Arial"/>
          <w:sz w:val="24"/>
          <w:szCs w:val="24"/>
          <w:u w:val="none"/>
        </w:rPr>
        <w:t>.</w:t>
      </w:r>
      <w:r w:rsidRPr="009E04A4">
        <w:rPr>
          <w:rFonts w:ascii="Arial" w:hAnsi="Arial" w:cs="Arial"/>
          <w:sz w:val="24"/>
          <w:szCs w:val="24"/>
        </w:rPr>
        <w:t xml:space="preserve"> Accessed May 20, 2019. </w:t>
      </w:r>
    </w:p>
    <w:p w14:paraId="1CE526BB" w14:textId="395EB727" w:rsidR="00762ABD" w:rsidRPr="009E04A4" w:rsidRDefault="00762ABD" w:rsidP="009E04A4">
      <w:pPr>
        <w:spacing w:line="480" w:lineRule="auto"/>
        <w:rPr>
          <w:rFonts w:ascii="Arial" w:hAnsi="Arial" w:cs="Arial"/>
        </w:rPr>
      </w:pPr>
    </w:p>
    <w:p w14:paraId="1E0B9DBE" w14:textId="3C61AC55" w:rsidR="00762ABD" w:rsidRPr="009E04A4" w:rsidRDefault="00762ABD" w:rsidP="009E04A4">
      <w:pPr>
        <w:pStyle w:val="ListParagraph"/>
        <w:numPr>
          <w:ilvl w:val="0"/>
          <w:numId w:val="6"/>
        </w:numPr>
        <w:spacing w:line="480" w:lineRule="auto"/>
        <w:rPr>
          <w:rFonts w:ascii="Arial" w:hAnsi="Arial" w:cs="Arial"/>
          <w:sz w:val="24"/>
          <w:szCs w:val="24"/>
        </w:rPr>
      </w:pPr>
      <w:r w:rsidRPr="009E04A4">
        <w:rPr>
          <w:rFonts w:ascii="Arial" w:hAnsi="Arial" w:cs="Arial"/>
          <w:sz w:val="24"/>
          <w:szCs w:val="24"/>
        </w:rPr>
        <w:t>Begg MD, Bennett LM, Cicutto L, et al. Graduate Education for the Future: New Models and Methods for the Clinical and Translational Workforce. Clin Transl Sci. 2015;8(6):787–792. doi:10.1111/cts.12359</w:t>
      </w:r>
    </w:p>
    <w:p w14:paraId="3EAF3247" w14:textId="77777777" w:rsidR="00762ABD" w:rsidRPr="009E04A4" w:rsidRDefault="00762ABD" w:rsidP="009E04A4">
      <w:pPr>
        <w:spacing w:line="480" w:lineRule="auto"/>
        <w:rPr>
          <w:rFonts w:ascii="Arial" w:hAnsi="Arial" w:cs="Arial"/>
        </w:rPr>
      </w:pPr>
    </w:p>
    <w:p w14:paraId="6228A6BB" w14:textId="5E6FD492" w:rsidR="00762ABD" w:rsidRPr="009E04A4" w:rsidRDefault="00762ABD" w:rsidP="009E04A4">
      <w:pPr>
        <w:pStyle w:val="ListParagraph"/>
        <w:numPr>
          <w:ilvl w:val="0"/>
          <w:numId w:val="6"/>
        </w:numPr>
        <w:spacing w:line="480" w:lineRule="auto"/>
        <w:rPr>
          <w:rFonts w:ascii="Arial" w:hAnsi="Arial" w:cs="Arial"/>
          <w:sz w:val="24"/>
          <w:szCs w:val="24"/>
        </w:rPr>
      </w:pPr>
      <w:r w:rsidRPr="009E04A4">
        <w:rPr>
          <w:rFonts w:ascii="Arial" w:hAnsi="Arial" w:cs="Arial"/>
          <w:sz w:val="24"/>
          <w:szCs w:val="24"/>
        </w:rPr>
        <w:t>Meyers FJ, Begg MD, Fleming M, Merchant C. Strengthening the career development of clinical translational scientist trainees: a consensus statement of the Clinical Translational Science Award (CTSA) Research Education and Career Development Committees. Clin Transl Sci. 2012;5(2):132–137. doi:10.1111/j.1752-8062.2011.00392.x</w:t>
      </w:r>
    </w:p>
    <w:p w14:paraId="4DF2C45B" w14:textId="77777777" w:rsidR="002C6ED0" w:rsidRPr="009E04A4" w:rsidRDefault="002C6ED0" w:rsidP="009E04A4">
      <w:pPr>
        <w:pStyle w:val="ListParagraph"/>
        <w:spacing w:line="480" w:lineRule="auto"/>
        <w:rPr>
          <w:rFonts w:ascii="Arial" w:hAnsi="Arial" w:cs="Arial"/>
          <w:sz w:val="24"/>
          <w:szCs w:val="24"/>
        </w:rPr>
      </w:pPr>
    </w:p>
    <w:p w14:paraId="7563ACEC" w14:textId="52BC3CC8" w:rsidR="002C6ED0" w:rsidRPr="009E04A4" w:rsidRDefault="002C6ED0" w:rsidP="009E04A4">
      <w:pPr>
        <w:pStyle w:val="ListParagraph"/>
        <w:numPr>
          <w:ilvl w:val="0"/>
          <w:numId w:val="6"/>
        </w:numPr>
        <w:spacing w:line="480" w:lineRule="auto"/>
        <w:rPr>
          <w:rStyle w:val="Hyperlink"/>
          <w:rFonts w:ascii="Arial" w:hAnsi="Arial" w:cs="Arial"/>
          <w:color w:val="000000" w:themeColor="text1"/>
          <w:sz w:val="24"/>
          <w:szCs w:val="24"/>
          <w:u w:val="none"/>
        </w:rPr>
      </w:pPr>
      <w:r w:rsidRPr="009E04A4">
        <w:rPr>
          <w:rFonts w:ascii="Arial" w:hAnsi="Arial" w:cs="Arial"/>
          <w:sz w:val="24"/>
          <w:szCs w:val="24"/>
        </w:rPr>
        <w:t xml:space="preserve">Center for Data to Health. Personas GitHub page.  </w:t>
      </w:r>
      <w:hyperlink r:id="rId23" w:history="1">
        <w:r w:rsidRPr="009E04A4">
          <w:rPr>
            <w:rStyle w:val="Hyperlink"/>
            <w:rFonts w:ascii="Arial" w:hAnsi="Arial" w:cs="Arial"/>
            <w:sz w:val="24"/>
            <w:szCs w:val="24"/>
          </w:rPr>
          <w:t>https://github.com/data2health/CTS Personas</w:t>
        </w:r>
      </w:hyperlink>
      <w:r w:rsidR="00BC1251" w:rsidRPr="009E04A4">
        <w:rPr>
          <w:rStyle w:val="Hyperlink"/>
          <w:rFonts w:ascii="Arial" w:hAnsi="Arial" w:cs="Arial"/>
          <w:sz w:val="24"/>
          <w:szCs w:val="24"/>
          <w:u w:val="none"/>
        </w:rPr>
        <w:t xml:space="preserve">. </w:t>
      </w:r>
      <w:r w:rsidRPr="009E04A4">
        <w:rPr>
          <w:rStyle w:val="Hyperlink"/>
          <w:rFonts w:ascii="Arial" w:hAnsi="Arial" w:cs="Arial"/>
          <w:color w:val="000000" w:themeColor="text1"/>
          <w:sz w:val="24"/>
          <w:szCs w:val="24"/>
          <w:u w:val="none"/>
        </w:rPr>
        <w:t xml:space="preserve">Accessed September 15, 2019. </w:t>
      </w:r>
    </w:p>
    <w:p w14:paraId="0BEDE016" w14:textId="77777777" w:rsidR="002C6ED0" w:rsidRPr="009E04A4" w:rsidRDefault="002C6ED0" w:rsidP="009E04A4">
      <w:pPr>
        <w:pStyle w:val="ListParagraph"/>
        <w:spacing w:line="480" w:lineRule="auto"/>
        <w:rPr>
          <w:rStyle w:val="Hyperlink"/>
          <w:rFonts w:ascii="Arial" w:hAnsi="Arial" w:cs="Arial"/>
          <w:sz w:val="24"/>
          <w:szCs w:val="24"/>
        </w:rPr>
      </w:pPr>
    </w:p>
    <w:p w14:paraId="3FBA5354" w14:textId="405727E0" w:rsidR="002C6ED0" w:rsidRPr="009E04A4" w:rsidRDefault="002C6ED0" w:rsidP="009E04A4">
      <w:pPr>
        <w:pStyle w:val="FootnoteText"/>
        <w:numPr>
          <w:ilvl w:val="0"/>
          <w:numId w:val="6"/>
        </w:numPr>
        <w:spacing w:line="480" w:lineRule="auto"/>
        <w:rPr>
          <w:rFonts w:ascii="Arial" w:hAnsi="Arial" w:cs="Arial"/>
          <w:sz w:val="24"/>
          <w:szCs w:val="24"/>
        </w:rPr>
      </w:pPr>
      <w:r w:rsidRPr="009E04A4">
        <w:rPr>
          <w:rFonts w:ascii="Arial" w:hAnsi="Arial" w:cs="Arial"/>
          <w:sz w:val="24"/>
          <w:szCs w:val="24"/>
        </w:rPr>
        <w:t xml:space="preserve">Center for Data to Health. CD2H CTS Personas, CTSA_OrgCharts. </w:t>
      </w:r>
      <w:hyperlink r:id="rId24" w:history="1">
        <w:r w:rsidRPr="009E04A4">
          <w:rPr>
            <w:rStyle w:val="Hyperlink"/>
            <w:rFonts w:ascii="Arial" w:hAnsi="Arial" w:cs="Arial"/>
            <w:sz w:val="24"/>
            <w:szCs w:val="24"/>
          </w:rPr>
          <w:t>https://docs.google.com/spreadsheets/d/1-</w:t>
        </w:r>
        <w:r w:rsidRPr="009E04A4">
          <w:rPr>
            <w:rStyle w:val="Hyperlink"/>
            <w:rFonts w:ascii="Arial" w:hAnsi="Arial" w:cs="Arial"/>
            <w:sz w:val="24"/>
            <w:szCs w:val="24"/>
          </w:rPr>
          <w:lastRenderedPageBreak/>
          <w:t>2Sv_jHywQh3p75GjxiPKtxbex98oggFcvDQ-eyHJXQ/edit?usp=sharing</w:t>
        </w:r>
      </w:hyperlink>
      <w:r w:rsidR="00BC1251" w:rsidRPr="009E04A4">
        <w:rPr>
          <w:rStyle w:val="Hyperlink"/>
          <w:rFonts w:ascii="Arial" w:hAnsi="Arial" w:cs="Arial"/>
          <w:sz w:val="24"/>
          <w:szCs w:val="24"/>
          <w:u w:val="none"/>
        </w:rPr>
        <w:t>.</w:t>
      </w:r>
      <w:r w:rsidRPr="009E04A4">
        <w:rPr>
          <w:rFonts w:ascii="Arial" w:hAnsi="Arial" w:cs="Arial"/>
          <w:sz w:val="24"/>
          <w:szCs w:val="24"/>
        </w:rPr>
        <w:t xml:space="preserve"> Published March 3, 2019. Accessed March 22, 2019. </w:t>
      </w:r>
    </w:p>
    <w:p w14:paraId="72F0D3F3" w14:textId="77777777" w:rsidR="002C6ED0" w:rsidRPr="009E04A4" w:rsidRDefault="002C6ED0" w:rsidP="009E04A4">
      <w:pPr>
        <w:pStyle w:val="ListParagraph"/>
        <w:spacing w:line="480" w:lineRule="auto"/>
        <w:rPr>
          <w:rFonts w:ascii="Arial" w:hAnsi="Arial" w:cs="Arial"/>
          <w:sz w:val="24"/>
          <w:szCs w:val="24"/>
        </w:rPr>
      </w:pPr>
    </w:p>
    <w:p w14:paraId="1BFFFEFA" w14:textId="3D13EC25" w:rsidR="002C6ED0" w:rsidRPr="009E04A4" w:rsidRDefault="002C6ED0" w:rsidP="009E04A4">
      <w:pPr>
        <w:pStyle w:val="FootnoteText"/>
        <w:numPr>
          <w:ilvl w:val="0"/>
          <w:numId w:val="6"/>
        </w:numPr>
        <w:spacing w:line="480" w:lineRule="auto"/>
        <w:rPr>
          <w:rFonts w:ascii="Arial" w:hAnsi="Arial" w:cs="Arial"/>
          <w:sz w:val="24"/>
          <w:szCs w:val="24"/>
        </w:rPr>
      </w:pPr>
      <w:r w:rsidRPr="009E04A4">
        <w:rPr>
          <w:rFonts w:ascii="Arial" w:hAnsi="Arial" w:cs="Arial"/>
          <w:sz w:val="24"/>
          <w:szCs w:val="24"/>
        </w:rPr>
        <w:t xml:space="preserve">Francis, Rowland. Personas for the EBI redesign.  EBI Interfaces: User Experience Research &amp; Design, Data Visualization, and Biosciences.  </w:t>
      </w:r>
      <w:hyperlink r:id="rId25" w:history="1">
        <w:r w:rsidR="00BC1251" w:rsidRPr="009E04A4">
          <w:rPr>
            <w:rStyle w:val="Hyperlink"/>
            <w:rFonts w:ascii="Arial" w:hAnsi="Arial" w:cs="Arial"/>
            <w:sz w:val="24"/>
            <w:szCs w:val="24"/>
          </w:rPr>
          <w:t>https://ebiinterfaces.wordpress.com/2011/12/01/personas-for-the-ebi-resdesign/</w:t>
        </w:r>
      </w:hyperlink>
      <w:r w:rsidR="00BC1251" w:rsidRPr="009E04A4">
        <w:rPr>
          <w:rStyle w:val="Hyperlink"/>
          <w:rFonts w:ascii="Arial" w:hAnsi="Arial" w:cs="Arial"/>
          <w:sz w:val="24"/>
          <w:szCs w:val="24"/>
          <w:u w:val="none"/>
        </w:rPr>
        <w:t>.</w:t>
      </w:r>
      <w:r w:rsidRPr="009E04A4">
        <w:rPr>
          <w:rFonts w:ascii="Arial" w:hAnsi="Arial" w:cs="Arial"/>
          <w:sz w:val="24"/>
          <w:szCs w:val="24"/>
        </w:rPr>
        <w:t xml:space="preserve"> Published December 1, 2011. Accessed April 1, 2019. </w:t>
      </w:r>
    </w:p>
    <w:p w14:paraId="46E56D4C" w14:textId="77777777" w:rsidR="002C6ED0" w:rsidRPr="009E04A4" w:rsidRDefault="002C6ED0" w:rsidP="009E04A4">
      <w:pPr>
        <w:pStyle w:val="ListParagraph"/>
        <w:spacing w:line="480" w:lineRule="auto"/>
        <w:rPr>
          <w:rFonts w:ascii="Arial" w:hAnsi="Arial" w:cs="Arial"/>
          <w:sz w:val="24"/>
          <w:szCs w:val="24"/>
        </w:rPr>
      </w:pPr>
    </w:p>
    <w:p w14:paraId="6A9EEA74" w14:textId="2E28AFB8" w:rsidR="002C6ED0" w:rsidRPr="009E04A4" w:rsidRDefault="002C6ED0" w:rsidP="009E04A4">
      <w:pPr>
        <w:pStyle w:val="FootnoteText"/>
        <w:numPr>
          <w:ilvl w:val="0"/>
          <w:numId w:val="6"/>
        </w:numPr>
        <w:spacing w:line="480" w:lineRule="auto"/>
        <w:rPr>
          <w:rFonts w:ascii="Arial" w:hAnsi="Arial" w:cs="Arial"/>
          <w:sz w:val="24"/>
          <w:szCs w:val="24"/>
        </w:rPr>
      </w:pPr>
      <w:r w:rsidRPr="009E04A4">
        <w:rPr>
          <w:rFonts w:ascii="Arial" w:hAnsi="Arial" w:cs="Arial"/>
          <w:sz w:val="24"/>
          <w:szCs w:val="24"/>
        </w:rPr>
        <w:t xml:space="preserve">O’Connor, Kevin. Personas: The Foundation of a Great User Experience: A primer on personas and how businesses can get the most from them. UXMag.com. Article 640. </w:t>
      </w:r>
      <w:hyperlink r:id="rId26" w:history="1">
        <w:r w:rsidRPr="009E04A4">
          <w:rPr>
            <w:rStyle w:val="Hyperlink"/>
            <w:rFonts w:ascii="Arial" w:hAnsi="Arial" w:cs="Arial"/>
            <w:sz w:val="24"/>
            <w:szCs w:val="24"/>
          </w:rPr>
          <w:t>https://uxmag.com/articles/personas-the-foundation-of-a-great-user-experience</w:t>
        </w:r>
      </w:hyperlink>
      <w:r w:rsidR="00BC1251" w:rsidRPr="009E04A4">
        <w:rPr>
          <w:rStyle w:val="Hyperlink"/>
          <w:rFonts w:ascii="Arial" w:hAnsi="Arial" w:cs="Arial"/>
          <w:sz w:val="24"/>
          <w:szCs w:val="24"/>
          <w:u w:val="none"/>
        </w:rPr>
        <w:t>.</w:t>
      </w:r>
      <w:r w:rsidRPr="009E04A4">
        <w:rPr>
          <w:rFonts w:ascii="Arial" w:hAnsi="Arial" w:cs="Arial"/>
          <w:sz w:val="24"/>
          <w:szCs w:val="24"/>
        </w:rPr>
        <w:t xml:space="preserve"> Published March 25, 2011. Accessed March 1, 2019. </w:t>
      </w:r>
    </w:p>
    <w:p w14:paraId="6D9548EB" w14:textId="77777777" w:rsidR="002C6ED0" w:rsidRPr="009E04A4" w:rsidRDefault="002C6ED0" w:rsidP="009E04A4">
      <w:pPr>
        <w:pStyle w:val="ListParagraph"/>
        <w:spacing w:line="480" w:lineRule="auto"/>
        <w:rPr>
          <w:rFonts w:ascii="Arial" w:hAnsi="Arial" w:cs="Arial"/>
          <w:sz w:val="24"/>
          <w:szCs w:val="24"/>
        </w:rPr>
      </w:pPr>
    </w:p>
    <w:p w14:paraId="131B44FA" w14:textId="096F7F22" w:rsidR="002C6ED0" w:rsidRPr="009E04A4" w:rsidRDefault="002C6ED0" w:rsidP="009E04A4">
      <w:pPr>
        <w:pStyle w:val="ListParagraph"/>
        <w:numPr>
          <w:ilvl w:val="0"/>
          <w:numId w:val="6"/>
        </w:numPr>
        <w:spacing w:line="480" w:lineRule="auto"/>
        <w:rPr>
          <w:rFonts w:ascii="Arial" w:hAnsi="Arial" w:cs="Arial"/>
          <w:color w:val="0563C1" w:themeColor="hyperlink"/>
          <w:sz w:val="24"/>
          <w:szCs w:val="24"/>
          <w:u w:val="single"/>
        </w:rPr>
      </w:pPr>
      <w:r w:rsidRPr="009E04A4">
        <w:rPr>
          <w:rFonts w:ascii="Arial" w:hAnsi="Arial" w:cs="Arial"/>
          <w:sz w:val="24"/>
          <w:szCs w:val="24"/>
        </w:rPr>
        <w:t xml:space="preserve">Collections as Data Personas.  Always Already Computational Collections as Data. </w:t>
      </w:r>
      <w:hyperlink r:id="rId27" w:history="1">
        <w:r w:rsidRPr="009E04A4">
          <w:rPr>
            <w:rStyle w:val="Hyperlink"/>
            <w:rFonts w:ascii="Arial" w:hAnsi="Arial" w:cs="Arial"/>
            <w:sz w:val="24"/>
            <w:szCs w:val="24"/>
          </w:rPr>
          <w:t>https://collectionsasdata.github.io/personas/</w:t>
        </w:r>
      </w:hyperlink>
      <w:r w:rsidRPr="009E04A4">
        <w:rPr>
          <w:rFonts w:ascii="Arial" w:hAnsi="Arial" w:cs="Arial"/>
          <w:sz w:val="24"/>
          <w:szCs w:val="24"/>
        </w:rPr>
        <w:t xml:space="preserve">. Updated October 22, 2017. Accessed March 3, 2019. </w:t>
      </w:r>
    </w:p>
    <w:p w14:paraId="0F6F088D" w14:textId="77777777" w:rsidR="00493E22" w:rsidRPr="009E04A4" w:rsidRDefault="00493E22" w:rsidP="009E04A4">
      <w:pPr>
        <w:pStyle w:val="ListParagraph"/>
        <w:spacing w:line="480" w:lineRule="auto"/>
        <w:rPr>
          <w:rStyle w:val="Hyperlink"/>
          <w:rFonts w:ascii="Arial" w:hAnsi="Arial" w:cs="Arial"/>
          <w:sz w:val="24"/>
          <w:szCs w:val="24"/>
        </w:rPr>
      </w:pPr>
    </w:p>
    <w:p w14:paraId="156CF13A" w14:textId="41F44762" w:rsidR="00493E22" w:rsidRPr="009E04A4" w:rsidRDefault="00493E22" w:rsidP="009E04A4">
      <w:pPr>
        <w:pStyle w:val="ListParagraph"/>
        <w:numPr>
          <w:ilvl w:val="0"/>
          <w:numId w:val="6"/>
        </w:numPr>
        <w:spacing w:line="480" w:lineRule="auto"/>
        <w:rPr>
          <w:rFonts w:ascii="Arial" w:hAnsi="Arial" w:cs="Arial"/>
          <w:sz w:val="24"/>
          <w:szCs w:val="24"/>
        </w:rPr>
      </w:pPr>
      <w:r w:rsidRPr="009E04A4">
        <w:rPr>
          <w:rFonts w:ascii="Arial" w:hAnsi="Arial" w:cs="Arial"/>
          <w:sz w:val="24"/>
          <w:szCs w:val="24"/>
        </w:rPr>
        <w:t xml:space="preserve">National Council of University Research Administrators (NCURA). The NCURA home page. </w:t>
      </w:r>
      <w:hyperlink r:id="rId28" w:history="1">
        <w:r w:rsidRPr="009E04A4">
          <w:rPr>
            <w:rStyle w:val="Hyperlink"/>
            <w:rFonts w:ascii="Arial" w:hAnsi="Arial" w:cs="Arial"/>
            <w:sz w:val="24"/>
            <w:szCs w:val="24"/>
          </w:rPr>
          <w:t>https://www.ncura.edu/</w:t>
        </w:r>
      </w:hyperlink>
      <w:r w:rsidRPr="009E04A4">
        <w:rPr>
          <w:rFonts w:ascii="Arial" w:hAnsi="Arial" w:cs="Arial"/>
          <w:sz w:val="24"/>
          <w:szCs w:val="24"/>
        </w:rPr>
        <w:t>. Accessed September 4, 2019.</w:t>
      </w:r>
    </w:p>
    <w:p w14:paraId="25D07789" w14:textId="77777777" w:rsidR="00493E22" w:rsidRPr="009E04A4" w:rsidRDefault="00493E22" w:rsidP="009E04A4">
      <w:pPr>
        <w:pStyle w:val="ListParagraph"/>
        <w:spacing w:line="480" w:lineRule="auto"/>
        <w:rPr>
          <w:rFonts w:ascii="Arial" w:hAnsi="Arial" w:cs="Arial"/>
          <w:sz w:val="24"/>
          <w:szCs w:val="24"/>
        </w:rPr>
      </w:pPr>
    </w:p>
    <w:p w14:paraId="31FA85EE" w14:textId="13AF0FC6" w:rsidR="002C6ED0" w:rsidRPr="009E04A4" w:rsidRDefault="00493E22" w:rsidP="009E04A4">
      <w:pPr>
        <w:numPr>
          <w:ilvl w:val="0"/>
          <w:numId w:val="6"/>
        </w:numPr>
        <w:spacing w:line="480" w:lineRule="auto"/>
        <w:contextualSpacing/>
        <w:rPr>
          <w:rFonts w:ascii="Arial" w:hAnsi="Arial" w:cs="Arial"/>
        </w:rPr>
      </w:pPr>
      <w:r w:rsidRPr="009E04A4">
        <w:rPr>
          <w:rFonts w:ascii="Arial" w:hAnsi="Arial" w:cs="Arial"/>
        </w:rPr>
        <w:t xml:space="preserve">The Association of Clinical Research Professionals (ACRP). The ACRP home page. </w:t>
      </w:r>
      <w:hyperlink r:id="rId29" w:history="1">
        <w:r w:rsidRPr="009E04A4">
          <w:rPr>
            <w:rStyle w:val="Hyperlink"/>
            <w:rFonts w:ascii="Arial" w:hAnsi="Arial" w:cs="Arial"/>
          </w:rPr>
          <w:t>https://acrpnet.org/</w:t>
        </w:r>
      </w:hyperlink>
      <w:r w:rsidRPr="009E04A4">
        <w:rPr>
          <w:rFonts w:ascii="Arial" w:hAnsi="Arial" w:cs="Arial"/>
        </w:rPr>
        <w:t>. Accessed September 4, 2019.</w:t>
      </w:r>
    </w:p>
    <w:p w14:paraId="57599A3C" w14:textId="77777777" w:rsidR="003F3A96" w:rsidRPr="009E04A4" w:rsidRDefault="003F3A96" w:rsidP="009E04A4">
      <w:pPr>
        <w:pStyle w:val="ListParagraph"/>
        <w:spacing w:line="480" w:lineRule="auto"/>
        <w:rPr>
          <w:rFonts w:ascii="Arial" w:hAnsi="Arial" w:cs="Arial"/>
          <w:sz w:val="24"/>
          <w:szCs w:val="24"/>
        </w:rPr>
      </w:pPr>
    </w:p>
    <w:p w14:paraId="237EE044" w14:textId="4FE75477" w:rsidR="003F3A96" w:rsidRPr="009E04A4" w:rsidRDefault="003F3A96" w:rsidP="009E04A4">
      <w:pPr>
        <w:pStyle w:val="FootnoteText"/>
        <w:numPr>
          <w:ilvl w:val="0"/>
          <w:numId w:val="6"/>
        </w:numPr>
        <w:spacing w:line="480" w:lineRule="auto"/>
        <w:rPr>
          <w:rFonts w:ascii="Arial" w:hAnsi="Arial" w:cs="Arial"/>
          <w:sz w:val="24"/>
          <w:szCs w:val="24"/>
        </w:rPr>
      </w:pPr>
      <w:r w:rsidRPr="009E04A4">
        <w:rPr>
          <w:rFonts w:ascii="Arial" w:hAnsi="Arial" w:cs="Arial"/>
          <w:sz w:val="24"/>
          <w:szCs w:val="24"/>
        </w:rPr>
        <w:lastRenderedPageBreak/>
        <w:t xml:space="preserve">Cao, J. The UX designer’s 5-minute guide to lean personas. UXPin. </w:t>
      </w:r>
      <w:hyperlink r:id="rId30" w:history="1">
        <w:r w:rsidRPr="009E04A4">
          <w:rPr>
            <w:rStyle w:val="Hyperlink"/>
            <w:rFonts w:ascii="Arial" w:hAnsi="Arial" w:cs="Arial"/>
            <w:sz w:val="24"/>
            <w:szCs w:val="24"/>
          </w:rPr>
          <w:t>https://www.uxpin.com/studio/blog/ux-designers-5-minute-guide-lean-personas/</w:t>
        </w:r>
      </w:hyperlink>
      <w:r w:rsidR="00BC1251" w:rsidRPr="009E04A4">
        <w:rPr>
          <w:rStyle w:val="Hyperlink"/>
          <w:rFonts w:ascii="Arial" w:hAnsi="Arial" w:cs="Arial"/>
          <w:sz w:val="24"/>
          <w:szCs w:val="24"/>
          <w:u w:val="none"/>
        </w:rPr>
        <w:t>.</w:t>
      </w:r>
      <w:r w:rsidRPr="009E04A4">
        <w:rPr>
          <w:rStyle w:val="Hyperlink"/>
          <w:rFonts w:ascii="Arial" w:hAnsi="Arial" w:cs="Arial"/>
          <w:sz w:val="24"/>
          <w:szCs w:val="24"/>
          <w:u w:val="none"/>
        </w:rPr>
        <w:t xml:space="preserve"> </w:t>
      </w:r>
      <w:r w:rsidRPr="009E04A4">
        <w:rPr>
          <w:rStyle w:val="Hyperlink"/>
          <w:rFonts w:ascii="Arial" w:hAnsi="Arial" w:cs="Arial"/>
          <w:sz w:val="24"/>
          <w:szCs w:val="24"/>
        </w:rPr>
        <w:t xml:space="preserve"> </w:t>
      </w:r>
      <w:r w:rsidRPr="009E04A4">
        <w:rPr>
          <w:rFonts w:ascii="Arial" w:hAnsi="Arial" w:cs="Arial"/>
          <w:sz w:val="24"/>
          <w:szCs w:val="24"/>
        </w:rPr>
        <w:t xml:space="preserve">Published September 19, 2016. Updated July 22, 2019. Accessed July 6, 2019. </w:t>
      </w:r>
    </w:p>
    <w:p w14:paraId="556E5CD4" w14:textId="77777777" w:rsidR="003F3A96" w:rsidRPr="009E04A4" w:rsidRDefault="003F3A96" w:rsidP="009E04A4">
      <w:pPr>
        <w:pStyle w:val="FootnoteText"/>
        <w:spacing w:line="480" w:lineRule="auto"/>
        <w:ind w:left="720"/>
        <w:rPr>
          <w:rFonts w:ascii="Arial" w:hAnsi="Arial" w:cs="Arial"/>
          <w:sz w:val="24"/>
          <w:szCs w:val="24"/>
        </w:rPr>
      </w:pPr>
    </w:p>
    <w:p w14:paraId="05EC1FD7" w14:textId="2934211E" w:rsidR="003F3A96" w:rsidRPr="009E04A4" w:rsidRDefault="003F3A96" w:rsidP="009E04A4">
      <w:pPr>
        <w:pStyle w:val="ListParagraph"/>
        <w:numPr>
          <w:ilvl w:val="0"/>
          <w:numId w:val="6"/>
        </w:numPr>
        <w:spacing w:line="480" w:lineRule="auto"/>
        <w:rPr>
          <w:rFonts w:ascii="Arial" w:hAnsi="Arial" w:cs="Arial"/>
          <w:sz w:val="24"/>
          <w:szCs w:val="24"/>
        </w:rPr>
      </w:pPr>
      <w:r w:rsidRPr="009E04A4">
        <w:rPr>
          <w:rFonts w:ascii="Arial" w:hAnsi="Arial" w:cs="Arial"/>
          <w:sz w:val="24"/>
          <w:szCs w:val="24"/>
        </w:rPr>
        <w:t xml:space="preserve">Natoli, J. How to create user personas that deliver real value. UXMastery. </w:t>
      </w:r>
      <w:hyperlink r:id="rId31" w:history="1">
        <w:r w:rsidRPr="009E04A4">
          <w:rPr>
            <w:rStyle w:val="Hyperlink"/>
            <w:rFonts w:ascii="Arial" w:hAnsi="Arial" w:cs="Arial"/>
            <w:sz w:val="24"/>
            <w:szCs w:val="24"/>
          </w:rPr>
          <w:t>https://uxmastery.com/personas-that-deliver-real-value/</w:t>
        </w:r>
      </w:hyperlink>
      <w:r w:rsidRPr="009E04A4">
        <w:rPr>
          <w:rFonts w:ascii="Arial" w:hAnsi="Arial" w:cs="Arial"/>
          <w:sz w:val="24"/>
          <w:szCs w:val="24"/>
        </w:rPr>
        <w:t xml:space="preserve">. Published June 13, 2016.   Accessed June 7, 2019. </w:t>
      </w:r>
    </w:p>
    <w:p w14:paraId="4E8E2105" w14:textId="77777777" w:rsidR="003F3A96" w:rsidRPr="009E04A4" w:rsidRDefault="003F3A96" w:rsidP="009E04A4">
      <w:pPr>
        <w:pStyle w:val="FootnoteText"/>
        <w:spacing w:line="480" w:lineRule="auto"/>
        <w:ind w:left="720"/>
        <w:rPr>
          <w:rFonts w:ascii="Arial" w:hAnsi="Arial" w:cs="Arial"/>
          <w:sz w:val="24"/>
          <w:szCs w:val="24"/>
        </w:rPr>
      </w:pPr>
    </w:p>
    <w:p w14:paraId="3D959336" w14:textId="18D2D1EF" w:rsidR="003F3A96" w:rsidRPr="009E04A4" w:rsidRDefault="003F3A96" w:rsidP="009E04A4">
      <w:pPr>
        <w:pStyle w:val="FootnoteText"/>
        <w:numPr>
          <w:ilvl w:val="0"/>
          <w:numId w:val="6"/>
        </w:numPr>
        <w:spacing w:line="480" w:lineRule="auto"/>
        <w:rPr>
          <w:rFonts w:ascii="Arial" w:hAnsi="Arial" w:cs="Arial"/>
          <w:sz w:val="24"/>
          <w:szCs w:val="24"/>
        </w:rPr>
      </w:pPr>
      <w:r w:rsidRPr="009E04A4">
        <w:rPr>
          <w:rFonts w:ascii="Arial" w:hAnsi="Arial" w:cs="Arial"/>
          <w:sz w:val="24"/>
          <w:szCs w:val="24"/>
        </w:rPr>
        <w:t xml:space="preserve">UX for the Masses. Getting the most out of Personas. UX for the Masses. </w:t>
      </w:r>
      <w:hyperlink r:id="rId32" w:history="1">
        <w:r w:rsidRPr="009E04A4">
          <w:rPr>
            <w:rStyle w:val="Hyperlink"/>
            <w:rFonts w:ascii="Arial" w:hAnsi="Arial" w:cs="Arial"/>
            <w:sz w:val="24"/>
            <w:szCs w:val="24"/>
          </w:rPr>
          <w:t>http://www.uxforthemasses.com/personas/</w:t>
        </w:r>
      </w:hyperlink>
      <w:r w:rsidR="00BC1251" w:rsidRPr="009E04A4">
        <w:rPr>
          <w:rStyle w:val="Hyperlink"/>
          <w:rFonts w:ascii="Arial" w:hAnsi="Arial" w:cs="Arial"/>
          <w:sz w:val="24"/>
          <w:szCs w:val="24"/>
          <w:u w:val="none"/>
        </w:rPr>
        <w:t xml:space="preserve">. </w:t>
      </w:r>
      <w:r w:rsidRPr="009E04A4">
        <w:rPr>
          <w:rFonts w:ascii="Arial" w:hAnsi="Arial" w:cs="Arial"/>
          <w:sz w:val="24"/>
          <w:szCs w:val="24"/>
        </w:rPr>
        <w:t xml:space="preserve">Accessed June 7, 2019. </w:t>
      </w:r>
    </w:p>
    <w:p w14:paraId="2E3D42A7" w14:textId="77777777" w:rsidR="003F3A96" w:rsidRPr="009E04A4" w:rsidRDefault="003F3A96" w:rsidP="009E04A4">
      <w:pPr>
        <w:pStyle w:val="FootnoteText"/>
        <w:spacing w:line="480" w:lineRule="auto"/>
        <w:ind w:left="720"/>
        <w:rPr>
          <w:rFonts w:ascii="Arial" w:hAnsi="Arial" w:cs="Arial"/>
          <w:sz w:val="24"/>
          <w:szCs w:val="24"/>
        </w:rPr>
      </w:pPr>
    </w:p>
    <w:p w14:paraId="7F32D7CE" w14:textId="3184B4BA" w:rsidR="003F3A96" w:rsidRPr="009E04A4" w:rsidRDefault="003F3A96" w:rsidP="009E04A4">
      <w:pPr>
        <w:pStyle w:val="FootnoteText"/>
        <w:numPr>
          <w:ilvl w:val="0"/>
          <w:numId w:val="6"/>
        </w:numPr>
        <w:spacing w:line="480" w:lineRule="auto"/>
        <w:rPr>
          <w:rFonts w:ascii="Arial" w:hAnsi="Arial" w:cs="Arial"/>
          <w:sz w:val="24"/>
          <w:szCs w:val="24"/>
        </w:rPr>
      </w:pPr>
      <w:r w:rsidRPr="009E04A4">
        <w:rPr>
          <w:rFonts w:ascii="Arial" w:hAnsi="Arial" w:cs="Arial"/>
          <w:sz w:val="24"/>
          <w:szCs w:val="24"/>
        </w:rPr>
        <w:t xml:space="preserve">Quinn, Anthony. What makes a good persona? EBI Interfaces: User Experience Research &amp; Design, Data Visualization, and Biosciences. </w:t>
      </w:r>
      <w:hyperlink r:id="rId33" w:history="1">
        <w:r w:rsidRPr="009E04A4">
          <w:rPr>
            <w:rStyle w:val="Hyperlink"/>
            <w:rFonts w:ascii="Arial" w:hAnsi="Arial" w:cs="Arial"/>
            <w:sz w:val="24"/>
            <w:szCs w:val="24"/>
          </w:rPr>
          <w:t>https://ebiinterfaces.wordpress.com/2010/05/17/what-makes-a-good-persona/</w:t>
        </w:r>
      </w:hyperlink>
      <w:r w:rsidRPr="009E04A4">
        <w:rPr>
          <w:rStyle w:val="Hyperlink"/>
          <w:rFonts w:ascii="Arial" w:hAnsi="Arial" w:cs="Arial"/>
          <w:sz w:val="24"/>
          <w:szCs w:val="24"/>
          <w:u w:val="none"/>
        </w:rPr>
        <w:t xml:space="preserve">.  </w:t>
      </w:r>
      <w:r w:rsidRPr="009E04A4">
        <w:rPr>
          <w:rFonts w:ascii="Arial" w:hAnsi="Arial" w:cs="Arial"/>
          <w:sz w:val="24"/>
          <w:szCs w:val="24"/>
        </w:rPr>
        <w:t xml:space="preserve">Published May 17, 2010. Accessed June 7, 2019. </w:t>
      </w:r>
    </w:p>
    <w:p w14:paraId="2A285A2E" w14:textId="77777777" w:rsidR="003F3A96" w:rsidRPr="009E04A4" w:rsidRDefault="003F3A96" w:rsidP="009E04A4">
      <w:pPr>
        <w:pStyle w:val="ListParagraph"/>
        <w:spacing w:line="480" w:lineRule="auto"/>
        <w:rPr>
          <w:rFonts w:ascii="Arial" w:hAnsi="Arial" w:cs="Arial"/>
          <w:sz w:val="24"/>
          <w:szCs w:val="24"/>
        </w:rPr>
      </w:pPr>
    </w:p>
    <w:p w14:paraId="4B110CC7" w14:textId="77777777" w:rsidR="003F3A96" w:rsidRPr="009E04A4" w:rsidRDefault="003F3A96" w:rsidP="009E04A4">
      <w:pPr>
        <w:pStyle w:val="FootnoteText"/>
        <w:numPr>
          <w:ilvl w:val="0"/>
          <w:numId w:val="6"/>
        </w:numPr>
        <w:spacing w:line="480" w:lineRule="auto"/>
        <w:rPr>
          <w:rFonts w:ascii="Arial" w:hAnsi="Arial" w:cs="Arial"/>
          <w:sz w:val="24"/>
          <w:szCs w:val="24"/>
        </w:rPr>
      </w:pPr>
      <w:r w:rsidRPr="009E04A4">
        <w:rPr>
          <w:rFonts w:ascii="Arial" w:hAnsi="Arial" w:cs="Arial"/>
          <w:sz w:val="24"/>
          <w:szCs w:val="24"/>
        </w:rPr>
        <w:t xml:space="preserve">Scribie: Audio Transcription, Perfected. Scribie home page. </w:t>
      </w:r>
      <w:hyperlink r:id="rId34" w:history="1">
        <w:r w:rsidRPr="009E04A4">
          <w:rPr>
            <w:rStyle w:val="Hyperlink"/>
            <w:rFonts w:ascii="Arial" w:hAnsi="Arial" w:cs="Arial"/>
            <w:sz w:val="24"/>
            <w:szCs w:val="24"/>
          </w:rPr>
          <w:t>https://scribie.com/</w:t>
        </w:r>
      </w:hyperlink>
      <w:r w:rsidRPr="009E04A4">
        <w:rPr>
          <w:rFonts w:ascii="Arial" w:hAnsi="Arial" w:cs="Arial"/>
          <w:sz w:val="24"/>
          <w:szCs w:val="24"/>
        </w:rPr>
        <w:t>. Accessed June 4, 2019.</w:t>
      </w:r>
    </w:p>
    <w:p w14:paraId="68240283" w14:textId="77777777" w:rsidR="003F3A96" w:rsidRPr="009E04A4" w:rsidRDefault="003F3A96" w:rsidP="009E04A4">
      <w:pPr>
        <w:pStyle w:val="ListParagraph"/>
        <w:spacing w:line="480" w:lineRule="auto"/>
        <w:rPr>
          <w:rFonts w:ascii="Arial" w:hAnsi="Arial" w:cs="Arial"/>
          <w:noProof/>
          <w:sz w:val="24"/>
          <w:szCs w:val="24"/>
        </w:rPr>
      </w:pPr>
    </w:p>
    <w:p w14:paraId="20DD03C6" w14:textId="0DABDFD8" w:rsidR="003F3A96" w:rsidRPr="009E04A4" w:rsidRDefault="003F3A96" w:rsidP="009E04A4">
      <w:pPr>
        <w:pStyle w:val="FootnoteText"/>
        <w:numPr>
          <w:ilvl w:val="0"/>
          <w:numId w:val="6"/>
        </w:numPr>
        <w:spacing w:line="480" w:lineRule="auto"/>
        <w:rPr>
          <w:rFonts w:ascii="Arial" w:hAnsi="Arial" w:cs="Arial"/>
          <w:color w:val="0563C1" w:themeColor="hyperlink"/>
          <w:sz w:val="24"/>
          <w:szCs w:val="24"/>
          <w:u w:val="single"/>
        </w:rPr>
      </w:pPr>
      <w:r w:rsidRPr="009E04A4">
        <w:rPr>
          <w:rFonts w:ascii="Arial" w:hAnsi="Arial" w:cs="Arial"/>
          <w:sz w:val="24"/>
          <w:szCs w:val="24"/>
        </w:rPr>
        <w:t xml:space="preserve">Danzico, Liz. How to Conduct User Interviews. Interaction Design Foundation.  </w:t>
      </w:r>
      <w:hyperlink r:id="rId35" w:history="1">
        <w:r w:rsidRPr="009E04A4">
          <w:rPr>
            <w:rStyle w:val="Hyperlink"/>
            <w:rFonts w:ascii="Arial" w:hAnsi="Arial" w:cs="Arial"/>
            <w:sz w:val="24"/>
            <w:szCs w:val="24"/>
          </w:rPr>
          <w:t>https://www.interaction-design.org/literature/article/how-to-conduct-user-interviews</w:t>
        </w:r>
      </w:hyperlink>
      <w:r w:rsidRPr="009E04A4">
        <w:rPr>
          <w:rStyle w:val="Hyperlink"/>
          <w:rFonts w:ascii="Arial" w:hAnsi="Arial" w:cs="Arial"/>
          <w:sz w:val="24"/>
          <w:szCs w:val="24"/>
          <w:u w:val="none"/>
        </w:rPr>
        <w:t xml:space="preserve">. </w:t>
      </w:r>
      <w:r w:rsidRPr="009E04A4">
        <w:rPr>
          <w:rFonts w:ascii="Arial" w:hAnsi="Arial" w:cs="Arial"/>
          <w:sz w:val="24"/>
          <w:szCs w:val="24"/>
        </w:rPr>
        <w:t xml:space="preserve">Published August, 2019.  Accessed August 30, 2019. </w:t>
      </w:r>
    </w:p>
    <w:p w14:paraId="59E6750E" w14:textId="77777777" w:rsidR="003F3A96" w:rsidRPr="009E04A4" w:rsidRDefault="003F3A96" w:rsidP="009E04A4">
      <w:pPr>
        <w:pStyle w:val="FootnoteText"/>
        <w:spacing w:line="480" w:lineRule="auto"/>
        <w:ind w:left="360"/>
        <w:rPr>
          <w:rFonts w:ascii="Arial" w:hAnsi="Arial" w:cs="Arial"/>
          <w:sz w:val="24"/>
          <w:szCs w:val="24"/>
        </w:rPr>
      </w:pPr>
    </w:p>
    <w:p w14:paraId="792587C7" w14:textId="185BB042" w:rsidR="003F3A96" w:rsidRPr="009E04A4" w:rsidRDefault="003F3A96" w:rsidP="009E04A4">
      <w:pPr>
        <w:pStyle w:val="FootnoteText"/>
        <w:numPr>
          <w:ilvl w:val="0"/>
          <w:numId w:val="6"/>
        </w:numPr>
        <w:spacing w:line="480" w:lineRule="auto"/>
        <w:rPr>
          <w:rFonts w:ascii="Arial" w:hAnsi="Arial" w:cs="Arial"/>
          <w:sz w:val="24"/>
          <w:szCs w:val="24"/>
        </w:rPr>
      </w:pPr>
      <w:r w:rsidRPr="009E04A4">
        <w:rPr>
          <w:rFonts w:ascii="Arial" w:eastAsia="Times New Roman" w:hAnsi="Arial" w:cs="Arial"/>
          <w:sz w:val="24"/>
          <w:szCs w:val="24"/>
        </w:rPr>
        <w:lastRenderedPageBreak/>
        <w:t xml:space="preserve">US Department of Health and Human Services. Online Surveys. Usability.gov. </w:t>
      </w:r>
      <w:hyperlink r:id="rId36" w:history="1">
        <w:r w:rsidRPr="009E04A4">
          <w:rPr>
            <w:rStyle w:val="Hyperlink"/>
            <w:rFonts w:ascii="Arial" w:hAnsi="Arial" w:cs="Arial"/>
            <w:sz w:val="24"/>
            <w:szCs w:val="24"/>
          </w:rPr>
          <w:t>https://www.usability.gov/how-to-and-tools/methods/online-surveys.html</w:t>
        </w:r>
      </w:hyperlink>
      <w:r w:rsidRPr="009E04A4">
        <w:rPr>
          <w:rStyle w:val="Hyperlink"/>
          <w:rFonts w:ascii="Arial" w:hAnsi="Arial" w:cs="Arial"/>
          <w:sz w:val="24"/>
          <w:szCs w:val="24"/>
          <w:u w:val="none"/>
        </w:rPr>
        <w:t>.</w:t>
      </w:r>
      <w:r w:rsidRPr="009E04A4">
        <w:rPr>
          <w:rStyle w:val="Hyperlink"/>
          <w:rFonts w:ascii="Arial" w:hAnsi="Arial" w:cs="Arial"/>
          <w:sz w:val="24"/>
          <w:szCs w:val="24"/>
        </w:rPr>
        <w:t xml:space="preserve"> </w:t>
      </w:r>
      <w:r w:rsidRPr="009E04A4">
        <w:rPr>
          <w:rFonts w:ascii="Arial" w:hAnsi="Arial" w:cs="Arial"/>
          <w:sz w:val="24"/>
          <w:szCs w:val="24"/>
        </w:rPr>
        <w:t xml:space="preserve">Accessed March </w:t>
      </w:r>
      <w:r w:rsidRPr="009E04A4">
        <w:rPr>
          <w:rFonts w:ascii="Arial" w:eastAsia="Times New Roman" w:hAnsi="Arial" w:cs="Arial"/>
          <w:sz w:val="24"/>
          <w:szCs w:val="24"/>
        </w:rPr>
        <w:t xml:space="preserve">6, 2019. </w:t>
      </w:r>
    </w:p>
    <w:p w14:paraId="2FD6DA80" w14:textId="77777777" w:rsidR="003F3A96" w:rsidRPr="009E04A4" w:rsidRDefault="003F3A96" w:rsidP="009E04A4">
      <w:pPr>
        <w:pStyle w:val="FootnoteText"/>
        <w:spacing w:line="480" w:lineRule="auto"/>
        <w:ind w:left="720"/>
        <w:rPr>
          <w:rFonts w:ascii="Arial" w:hAnsi="Arial" w:cs="Arial"/>
          <w:sz w:val="24"/>
          <w:szCs w:val="24"/>
        </w:rPr>
      </w:pPr>
    </w:p>
    <w:p w14:paraId="6089280E" w14:textId="3A1CC08D" w:rsidR="003F3A96" w:rsidRPr="009E04A4" w:rsidRDefault="003F3A96" w:rsidP="009E04A4">
      <w:pPr>
        <w:pStyle w:val="FootnoteText"/>
        <w:numPr>
          <w:ilvl w:val="0"/>
          <w:numId w:val="6"/>
        </w:numPr>
        <w:spacing w:line="480" w:lineRule="auto"/>
        <w:rPr>
          <w:rFonts w:ascii="Arial" w:hAnsi="Arial" w:cs="Arial"/>
          <w:sz w:val="24"/>
          <w:szCs w:val="24"/>
        </w:rPr>
      </w:pPr>
      <w:r w:rsidRPr="009E04A4">
        <w:rPr>
          <w:rFonts w:ascii="Arial" w:hAnsi="Arial" w:cs="Arial"/>
          <w:sz w:val="24"/>
          <w:szCs w:val="24"/>
        </w:rPr>
        <w:t xml:space="preserve">This Person Does Not Exist. </w:t>
      </w:r>
      <w:hyperlink r:id="rId37" w:history="1">
        <w:r w:rsidRPr="009E04A4">
          <w:rPr>
            <w:rStyle w:val="Hyperlink"/>
            <w:rFonts w:ascii="Arial" w:hAnsi="Arial" w:cs="Arial"/>
            <w:sz w:val="24"/>
            <w:szCs w:val="24"/>
          </w:rPr>
          <w:t>https://thispersondoesnotexist.com/</w:t>
        </w:r>
      </w:hyperlink>
      <w:r w:rsidRPr="009E04A4">
        <w:rPr>
          <w:rFonts w:ascii="Arial" w:hAnsi="Arial" w:cs="Arial"/>
          <w:sz w:val="24"/>
          <w:szCs w:val="24"/>
        </w:rPr>
        <w:t xml:space="preserve">. Accessed July 16, 2019. </w:t>
      </w:r>
    </w:p>
    <w:p w14:paraId="08D28CD6" w14:textId="77777777" w:rsidR="003F3A96" w:rsidRPr="009E04A4" w:rsidRDefault="003F3A96" w:rsidP="009E04A4">
      <w:pPr>
        <w:pStyle w:val="FootnoteText"/>
        <w:spacing w:line="480" w:lineRule="auto"/>
        <w:ind w:left="720"/>
        <w:rPr>
          <w:rFonts w:ascii="Arial" w:hAnsi="Arial" w:cs="Arial"/>
          <w:sz w:val="24"/>
          <w:szCs w:val="24"/>
        </w:rPr>
      </w:pPr>
    </w:p>
    <w:p w14:paraId="1071A8DD" w14:textId="3DA60F0A" w:rsidR="003F3A96" w:rsidRPr="009E04A4" w:rsidRDefault="003F3A96" w:rsidP="009E04A4">
      <w:pPr>
        <w:pStyle w:val="ListParagraph"/>
        <w:numPr>
          <w:ilvl w:val="0"/>
          <w:numId w:val="6"/>
        </w:numPr>
        <w:spacing w:line="480" w:lineRule="auto"/>
        <w:rPr>
          <w:rStyle w:val="Hyperlink"/>
          <w:rFonts w:ascii="Arial" w:hAnsi="Arial" w:cs="Arial"/>
          <w:color w:val="000000" w:themeColor="text1"/>
          <w:sz w:val="24"/>
          <w:szCs w:val="24"/>
        </w:rPr>
      </w:pPr>
      <w:r w:rsidRPr="009E04A4">
        <w:rPr>
          <w:rFonts w:ascii="Arial" w:eastAsia="Times New Roman" w:hAnsi="Arial" w:cs="Arial"/>
          <w:sz w:val="24"/>
          <w:szCs w:val="24"/>
        </w:rPr>
        <w:t xml:space="preserve">Center for Data to Health. </w:t>
      </w:r>
      <w:r w:rsidRPr="009E04A4">
        <w:rPr>
          <w:rFonts w:ascii="Arial" w:hAnsi="Arial" w:cs="Arial"/>
          <w:sz w:val="24"/>
          <w:szCs w:val="24"/>
        </w:rPr>
        <w:t xml:space="preserve">CTS Personas User Guidebook. Digital Hub. Galter Health Sciences Library &amp; Learning Center. </w:t>
      </w:r>
      <w:hyperlink r:id="rId38" w:history="1">
        <w:r w:rsidRPr="009E04A4">
          <w:rPr>
            <w:rStyle w:val="Hyperlink"/>
            <w:rFonts w:ascii="Arial" w:hAnsi="Arial" w:cs="Arial"/>
            <w:sz w:val="24"/>
            <w:szCs w:val="24"/>
          </w:rPr>
          <w:t>https://doi.org/10.18131/g3-db0b-ad10</w:t>
        </w:r>
      </w:hyperlink>
      <w:r w:rsidRPr="009E04A4">
        <w:rPr>
          <w:rStyle w:val="Hyperlink"/>
          <w:rFonts w:ascii="Arial" w:hAnsi="Arial" w:cs="Arial"/>
          <w:sz w:val="24"/>
          <w:szCs w:val="24"/>
        </w:rPr>
        <w:t>.</w:t>
      </w:r>
      <w:r w:rsidRPr="009E04A4">
        <w:rPr>
          <w:rStyle w:val="Hyperlink"/>
          <w:rFonts w:ascii="Arial" w:hAnsi="Arial" w:cs="Arial"/>
          <w:sz w:val="24"/>
          <w:szCs w:val="24"/>
          <w:u w:val="none"/>
        </w:rPr>
        <w:t xml:space="preserve"> </w:t>
      </w:r>
      <w:r w:rsidRPr="009E04A4">
        <w:rPr>
          <w:rFonts w:ascii="Arial" w:hAnsi="Arial" w:cs="Arial"/>
          <w:sz w:val="24"/>
          <w:szCs w:val="24"/>
        </w:rPr>
        <w:t xml:space="preserve">Published September 9, 2019. </w:t>
      </w:r>
      <w:r w:rsidRPr="009E04A4">
        <w:rPr>
          <w:rStyle w:val="Hyperlink"/>
          <w:rFonts w:ascii="Arial" w:hAnsi="Arial" w:cs="Arial"/>
          <w:color w:val="000000" w:themeColor="text1"/>
          <w:sz w:val="24"/>
          <w:szCs w:val="24"/>
        </w:rPr>
        <w:t xml:space="preserve">Accessed September 9. 2019. </w:t>
      </w:r>
    </w:p>
    <w:p w14:paraId="7367E5D2" w14:textId="77777777" w:rsidR="003F3A96" w:rsidRPr="009E04A4" w:rsidRDefault="003F3A96" w:rsidP="009E04A4">
      <w:pPr>
        <w:spacing w:line="480" w:lineRule="auto"/>
        <w:ind w:left="360"/>
        <w:rPr>
          <w:rStyle w:val="Hyperlink"/>
          <w:rFonts w:ascii="Arial" w:hAnsi="Arial" w:cs="Arial"/>
          <w:color w:val="000000" w:themeColor="text1"/>
        </w:rPr>
      </w:pPr>
    </w:p>
    <w:p w14:paraId="73E8AAB0" w14:textId="5E8D53BE" w:rsidR="003F3A96" w:rsidRPr="009E04A4" w:rsidRDefault="003F3A96" w:rsidP="009E04A4">
      <w:pPr>
        <w:pStyle w:val="ListParagraph"/>
        <w:numPr>
          <w:ilvl w:val="0"/>
          <w:numId w:val="6"/>
        </w:numPr>
        <w:spacing w:line="480" w:lineRule="auto"/>
        <w:rPr>
          <w:rFonts w:ascii="Arial" w:hAnsi="Arial" w:cs="Arial"/>
          <w:sz w:val="24"/>
          <w:szCs w:val="24"/>
        </w:rPr>
      </w:pPr>
      <w:r w:rsidRPr="009E04A4">
        <w:rPr>
          <w:rFonts w:ascii="Arial" w:eastAsia="Times New Roman" w:hAnsi="Arial" w:cs="Arial"/>
          <w:sz w:val="24"/>
          <w:szCs w:val="24"/>
        </w:rPr>
        <w:t xml:space="preserve">Center for Data to Health. </w:t>
      </w:r>
      <w:r w:rsidRPr="009E04A4">
        <w:rPr>
          <w:rFonts w:ascii="Arial" w:hAnsi="Arial" w:cs="Arial"/>
          <w:sz w:val="24"/>
          <w:szCs w:val="24"/>
        </w:rPr>
        <w:t>CTS Personas home</w:t>
      </w:r>
      <w:r w:rsidR="00BC1251" w:rsidRPr="009E04A4">
        <w:rPr>
          <w:rFonts w:ascii="Arial" w:hAnsi="Arial" w:cs="Arial"/>
          <w:sz w:val="24"/>
          <w:szCs w:val="24"/>
        </w:rPr>
        <w:t xml:space="preserve"> </w:t>
      </w:r>
      <w:r w:rsidRPr="009E04A4">
        <w:rPr>
          <w:rFonts w:ascii="Arial" w:hAnsi="Arial" w:cs="Arial"/>
          <w:sz w:val="24"/>
          <w:szCs w:val="24"/>
        </w:rPr>
        <w:t xml:space="preserve">page. </w:t>
      </w:r>
      <w:hyperlink r:id="rId39" w:history="1">
        <w:r w:rsidRPr="009E04A4">
          <w:rPr>
            <w:rStyle w:val="Hyperlink"/>
            <w:rFonts w:ascii="Arial" w:hAnsi="Arial" w:cs="Arial"/>
            <w:sz w:val="24"/>
            <w:szCs w:val="24"/>
          </w:rPr>
          <w:t>https://data2health.github.io/CTS-Personas/</w:t>
        </w:r>
      </w:hyperlink>
      <w:r w:rsidRPr="009E04A4">
        <w:rPr>
          <w:rFonts w:ascii="Arial" w:hAnsi="Arial" w:cs="Arial"/>
          <w:sz w:val="24"/>
          <w:szCs w:val="24"/>
        </w:rPr>
        <w:t xml:space="preserve">. Published September, 2019. Accessed September 14, 2019. </w:t>
      </w:r>
    </w:p>
    <w:p w14:paraId="3FE91674" w14:textId="77777777" w:rsidR="003F3A96" w:rsidRPr="009E04A4" w:rsidRDefault="003F3A96" w:rsidP="009E04A4">
      <w:pPr>
        <w:pStyle w:val="ListParagraph"/>
        <w:spacing w:line="480" w:lineRule="auto"/>
        <w:rPr>
          <w:rFonts w:ascii="Arial" w:hAnsi="Arial" w:cs="Arial"/>
          <w:sz w:val="24"/>
          <w:szCs w:val="24"/>
        </w:rPr>
      </w:pPr>
    </w:p>
    <w:p w14:paraId="250CE141" w14:textId="2B1AACBE" w:rsidR="00F962C3" w:rsidRPr="009E04A4" w:rsidRDefault="003F3A96" w:rsidP="009E04A4">
      <w:pPr>
        <w:pStyle w:val="ListParagraph"/>
        <w:numPr>
          <w:ilvl w:val="0"/>
          <w:numId w:val="6"/>
        </w:numPr>
        <w:spacing w:line="480" w:lineRule="auto"/>
        <w:rPr>
          <w:rFonts w:ascii="Arial" w:hAnsi="Arial" w:cs="Arial"/>
          <w:color w:val="0563C1" w:themeColor="hyperlink"/>
          <w:sz w:val="24"/>
          <w:szCs w:val="24"/>
          <w:u w:val="single"/>
        </w:rPr>
      </w:pPr>
      <w:r w:rsidRPr="009E04A4">
        <w:rPr>
          <w:rFonts w:ascii="Arial" w:eastAsia="Times New Roman" w:hAnsi="Arial" w:cs="Arial"/>
          <w:sz w:val="24"/>
          <w:szCs w:val="24"/>
        </w:rPr>
        <w:t xml:space="preserve">Center for Data to Health. </w:t>
      </w:r>
      <w:r w:rsidRPr="009E04A4">
        <w:rPr>
          <w:rFonts w:ascii="Arial" w:hAnsi="Arial" w:cs="Arial"/>
          <w:sz w:val="24"/>
          <w:szCs w:val="24"/>
        </w:rPr>
        <w:t xml:space="preserve">CTS Personas Collection. Digital Hub. Galter Health Sciences Library &amp; Learning Center. </w:t>
      </w:r>
      <w:hyperlink r:id="rId40" w:history="1">
        <w:r w:rsidR="00F962C3" w:rsidRPr="009E04A4">
          <w:rPr>
            <w:rStyle w:val="Hyperlink"/>
            <w:rFonts w:ascii="Arial" w:hAnsi="Arial" w:cs="Arial"/>
            <w:sz w:val="24"/>
            <w:szCs w:val="24"/>
          </w:rPr>
          <w:t>https://digitalhub.northwestern.edu/collections/61e54c3e-b36f-48de-89d7-1c59048e5e03. Published September 9. 2019</w:t>
        </w:r>
      </w:hyperlink>
      <w:r w:rsidR="00F962C3" w:rsidRPr="009E04A4">
        <w:rPr>
          <w:rFonts w:ascii="Arial" w:hAnsi="Arial" w:cs="Arial"/>
          <w:sz w:val="24"/>
          <w:szCs w:val="24"/>
        </w:rPr>
        <w:t>.</w:t>
      </w:r>
    </w:p>
    <w:p w14:paraId="3961D1A3" w14:textId="77777777" w:rsidR="00F962C3" w:rsidRPr="009E04A4" w:rsidRDefault="00F962C3" w:rsidP="009E04A4">
      <w:pPr>
        <w:pStyle w:val="ListParagraph"/>
        <w:spacing w:line="480" w:lineRule="auto"/>
        <w:rPr>
          <w:rFonts w:ascii="Arial" w:hAnsi="Arial" w:cs="Arial"/>
          <w:noProof/>
          <w:sz w:val="24"/>
          <w:szCs w:val="24"/>
        </w:rPr>
      </w:pPr>
    </w:p>
    <w:p w14:paraId="48700AAF" w14:textId="66C96196" w:rsidR="001F15C7" w:rsidRPr="009E04A4" w:rsidRDefault="00BC1251" w:rsidP="009E04A4">
      <w:pPr>
        <w:pStyle w:val="ListParagraph"/>
        <w:numPr>
          <w:ilvl w:val="0"/>
          <w:numId w:val="6"/>
        </w:numPr>
        <w:spacing w:line="480" w:lineRule="auto"/>
        <w:rPr>
          <w:rFonts w:ascii="Arial" w:hAnsi="Arial" w:cs="Arial"/>
          <w:color w:val="0563C1" w:themeColor="hyperlink"/>
          <w:sz w:val="24"/>
          <w:szCs w:val="24"/>
          <w:u w:val="single"/>
        </w:rPr>
      </w:pPr>
      <w:r w:rsidRPr="009E04A4">
        <w:rPr>
          <w:rFonts w:ascii="Arial" w:hAnsi="Arial" w:cs="Arial"/>
          <w:noProof/>
          <w:sz w:val="24"/>
          <w:szCs w:val="24"/>
        </w:rPr>
        <w:t xml:space="preserve">FORCE11: The Future of Research Communications and e-Scholarship. FORCE11 home page. </w:t>
      </w:r>
      <w:hyperlink r:id="rId41" w:history="1">
        <w:r w:rsidRPr="009E04A4">
          <w:rPr>
            <w:rStyle w:val="Hyperlink"/>
            <w:rFonts w:ascii="Arial" w:hAnsi="Arial" w:cs="Arial"/>
            <w:noProof/>
            <w:sz w:val="24"/>
            <w:szCs w:val="24"/>
          </w:rPr>
          <w:t>https://www.force11.org/</w:t>
        </w:r>
      </w:hyperlink>
      <w:r w:rsidRPr="009E04A4">
        <w:rPr>
          <w:rFonts w:ascii="Arial" w:hAnsi="Arial" w:cs="Arial"/>
          <w:noProof/>
          <w:sz w:val="24"/>
          <w:szCs w:val="24"/>
        </w:rPr>
        <w:t>. Accessed December 12, 2018.</w:t>
      </w:r>
      <w:r w:rsidR="001B2018" w:rsidRPr="009E04A4">
        <w:rPr>
          <w:rFonts w:ascii="Arial" w:hAnsi="Arial" w:cs="Arial"/>
          <w:noProof/>
          <w:sz w:val="24"/>
          <w:szCs w:val="24"/>
        </w:rPr>
        <w:fldChar w:fldCharType="begin"/>
      </w:r>
      <w:r w:rsidR="001B2018" w:rsidRPr="009E04A4">
        <w:rPr>
          <w:rFonts w:ascii="Arial" w:hAnsi="Arial" w:cs="Arial"/>
          <w:sz w:val="24"/>
          <w:szCs w:val="24"/>
        </w:rPr>
        <w:instrText xml:space="preserve"> ADDIN EN.REFLIST </w:instrText>
      </w:r>
      <w:r w:rsidR="001B2018" w:rsidRPr="009E04A4">
        <w:rPr>
          <w:rFonts w:ascii="Arial" w:hAnsi="Arial" w:cs="Arial"/>
          <w:noProof/>
          <w:sz w:val="24"/>
          <w:szCs w:val="24"/>
        </w:rPr>
        <w:fldChar w:fldCharType="end"/>
      </w:r>
    </w:p>
    <w:sectPr w:rsidR="001F15C7" w:rsidRPr="009E04A4" w:rsidSect="00055CEC">
      <w:type w:val="continuous"/>
      <w:pgSz w:w="12240" w:h="15840"/>
      <w:pgMar w:top="1440" w:right="1440" w:bottom="1440" w:left="1440" w:header="720" w:footer="720" w:gutter="0"/>
      <w:cols w:space="720"/>
      <w:docGrid w:linePitch="360"/>
    </w:sectPr>
  </w:body>
</w:document>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16cid:commentId w16cid:paraId="52D12BAE" w16cid:durableId="2128D275"/>
  <w16cid:commentId w16cid:paraId="7839123B" w16cid:durableId="2128E311"/>
  <w16cid:commentId w16cid:paraId="69C56D76" w16cid:durableId="2128E437"/>
  <w16cid:commentId w16cid:paraId="07CE8BEA" w16cid:durableId="21252B13"/>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6873AD6C" w14:textId="77777777" w:rsidR="00CF2B4D" w:rsidRDefault="00CF2B4D" w:rsidP="00B72328">
      <w:r>
        <w:separator/>
      </w:r>
    </w:p>
  </w:endnote>
  <w:endnote w:type="continuationSeparator" w:id="0">
    <w:p w14:paraId="4312E6D4" w14:textId="77777777" w:rsidR="00CF2B4D" w:rsidRDefault="00CF2B4D" w:rsidP="00B7232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43" w:usb2="00000009" w:usb3="00000000" w:csb0="000001FF" w:csb1="00000000"/>
  </w:font>
  <w:font w:name="Arial Narrow">
    <w:panose1 w:val="020B0606020202030204"/>
    <w:charset w:val="00"/>
    <w:family w:val="swiss"/>
    <w:pitch w:val="variable"/>
    <w:sig w:usb0="00000287" w:usb1="000008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2E1E240" w14:textId="77777777" w:rsidR="00CF2B4D" w:rsidRDefault="00CF2B4D" w:rsidP="00B72328">
      <w:r>
        <w:separator/>
      </w:r>
    </w:p>
  </w:footnote>
  <w:footnote w:type="continuationSeparator" w:id="0">
    <w:p w14:paraId="4F2730FD" w14:textId="77777777" w:rsidR="00CF2B4D" w:rsidRDefault="00CF2B4D" w:rsidP="00B72328">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A74A9F"/>
    <w:multiLevelType w:val="hybridMultilevel"/>
    <w:tmpl w:val="72A21C58"/>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23BB7344"/>
    <w:multiLevelType w:val="multilevel"/>
    <w:tmpl w:val="AE080D8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49364E15"/>
    <w:multiLevelType w:val="hybridMultilevel"/>
    <w:tmpl w:val="C08E90C2"/>
    <w:lvl w:ilvl="0" w:tplc="C8A64670">
      <w:start w:val="5"/>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50E107D5"/>
    <w:multiLevelType w:val="hybridMultilevel"/>
    <w:tmpl w:val="D692179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6D25679A"/>
    <w:multiLevelType w:val="multilevel"/>
    <w:tmpl w:val="75E2C4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78BF13E4"/>
    <w:multiLevelType w:val="hybridMultilevel"/>
    <w:tmpl w:val="8CF61A50"/>
    <w:lvl w:ilvl="0" w:tplc="0409000F">
      <w:start w:val="1"/>
      <w:numFmt w:val="decimal"/>
      <w:lvlText w:val="%1."/>
      <w:lvlJc w:val="left"/>
      <w:pPr>
        <w:ind w:left="360" w:hanging="360"/>
      </w:pPr>
      <w:rPr>
        <w:rFont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7AC80D46"/>
    <w:multiLevelType w:val="hybridMultilevel"/>
    <w:tmpl w:val="ACACBEA6"/>
    <w:lvl w:ilvl="0" w:tplc="04090005">
      <w:start w:val="1"/>
      <w:numFmt w:val="bullet"/>
      <w:lvlText w:val=""/>
      <w:lvlJc w:val="left"/>
      <w:pPr>
        <w:ind w:left="360" w:hanging="360"/>
      </w:pPr>
      <w:rPr>
        <w:rFonts w:ascii="Wingdings" w:hAnsi="Wingdings"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num w:numId="1">
    <w:abstractNumId w:val="0"/>
  </w:num>
  <w:num w:numId="2">
    <w:abstractNumId w:val="4"/>
  </w:num>
  <w:num w:numId="3">
    <w:abstractNumId w:val="1"/>
  </w:num>
  <w:num w:numId="4">
    <w:abstractNumId w:val="6"/>
  </w:num>
  <w:num w:numId="5">
    <w:abstractNumId w:val="5"/>
  </w:num>
  <w:num w:numId="6">
    <w:abstractNumId w:val="3"/>
  </w:num>
  <w:num w:numId="7">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5"/>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EN.InstantFormat" w:val="&lt;ENInstantFormat&gt;&lt;Enabled&gt;1&lt;/Enabled&gt;&lt;ScanUnformatted&gt;1&lt;/ScanUnformatted&gt;&lt;ScanChanges&gt;1&lt;/ScanChanges&gt;&lt;Suspended&gt;0&lt;/Suspended&gt;&lt;/ENInstantFormat&gt;"/>
    <w:docVar w:name="EN.Layout" w:val="&lt;ENLayout&gt;&lt;Style&gt;NLM&lt;/Style&gt;&lt;LeftDelim&gt;{&lt;/LeftDelim&gt;&lt;RightDelim&gt;}&lt;/RightDelim&gt;&lt;FontName&gt;Calibri&lt;/FontName&gt;&lt;FontSize&gt;11&lt;/FontSize&gt;&lt;ReflistTitle&gt;&lt;/ReflistTitle&gt;&lt;StartingRefnum&gt;1&lt;/StartingRefnum&gt;&lt;FirstLineIndent&gt;0&lt;/FirstLineIndent&gt;&lt;HangingIndent&gt;720&lt;/HangingIndent&gt;&lt;LineSpacing&gt;0&lt;/LineSpacing&gt;&lt;SpaceAfter&gt;0&lt;/SpaceAfter&gt;&lt;HyperlinksEnabled&gt;1&lt;/HyperlinksEnabled&gt;&lt;HyperlinksVisible&gt;0&lt;/HyperlinksVisible&gt;&lt;EnableBibliographyCategories&gt;0&lt;/EnableBibliographyCategories&gt;&lt;/ENLayout&gt;"/>
    <w:docVar w:name="EN.Libraries" w:val="&lt;Libraries&gt;&lt;item db-id=&quot;dszrzswt6pe5fyeavs95wzsfx0dse9fff5rt&quot;&gt;My EndNote Library&lt;record-ids&gt;&lt;item&gt;2770&lt;/item&gt;&lt;/record-ids&gt;&lt;/item&gt;&lt;/Libraries&gt;"/>
  </w:docVars>
  <w:rsids>
    <w:rsidRoot w:val="001F15C7"/>
    <w:rsid w:val="0000470F"/>
    <w:rsid w:val="000235AD"/>
    <w:rsid w:val="00031DF4"/>
    <w:rsid w:val="00054666"/>
    <w:rsid w:val="00055CEC"/>
    <w:rsid w:val="00070CB3"/>
    <w:rsid w:val="00071B44"/>
    <w:rsid w:val="000C32F7"/>
    <w:rsid w:val="000D2182"/>
    <w:rsid w:val="000D2B97"/>
    <w:rsid w:val="000D53A3"/>
    <w:rsid w:val="0010783C"/>
    <w:rsid w:val="00131E6A"/>
    <w:rsid w:val="00136B40"/>
    <w:rsid w:val="00150395"/>
    <w:rsid w:val="0015264E"/>
    <w:rsid w:val="001542CB"/>
    <w:rsid w:val="00156F24"/>
    <w:rsid w:val="001823A3"/>
    <w:rsid w:val="001A482C"/>
    <w:rsid w:val="001B2018"/>
    <w:rsid w:val="001D1055"/>
    <w:rsid w:val="001E19F1"/>
    <w:rsid w:val="001E67DF"/>
    <w:rsid w:val="001F15C7"/>
    <w:rsid w:val="001F49C9"/>
    <w:rsid w:val="00204121"/>
    <w:rsid w:val="002208A3"/>
    <w:rsid w:val="0022142C"/>
    <w:rsid w:val="00264629"/>
    <w:rsid w:val="00276C55"/>
    <w:rsid w:val="002A24E0"/>
    <w:rsid w:val="002C6ED0"/>
    <w:rsid w:val="002C7CD6"/>
    <w:rsid w:val="002E7B3E"/>
    <w:rsid w:val="00302459"/>
    <w:rsid w:val="003130FE"/>
    <w:rsid w:val="00330A4F"/>
    <w:rsid w:val="00331FD4"/>
    <w:rsid w:val="0033301A"/>
    <w:rsid w:val="00352E46"/>
    <w:rsid w:val="003548B0"/>
    <w:rsid w:val="00356461"/>
    <w:rsid w:val="00374967"/>
    <w:rsid w:val="003978C4"/>
    <w:rsid w:val="003C0F77"/>
    <w:rsid w:val="003E7C37"/>
    <w:rsid w:val="003F3A96"/>
    <w:rsid w:val="00402E96"/>
    <w:rsid w:val="00416FD5"/>
    <w:rsid w:val="00430740"/>
    <w:rsid w:val="00436880"/>
    <w:rsid w:val="004504F0"/>
    <w:rsid w:val="00474796"/>
    <w:rsid w:val="00480BB7"/>
    <w:rsid w:val="00493E22"/>
    <w:rsid w:val="00495748"/>
    <w:rsid w:val="004A7B75"/>
    <w:rsid w:val="004D2AD6"/>
    <w:rsid w:val="004D6C2D"/>
    <w:rsid w:val="004F68FD"/>
    <w:rsid w:val="00512396"/>
    <w:rsid w:val="00527135"/>
    <w:rsid w:val="0053396C"/>
    <w:rsid w:val="00534B70"/>
    <w:rsid w:val="005364C9"/>
    <w:rsid w:val="0054363F"/>
    <w:rsid w:val="00547F16"/>
    <w:rsid w:val="00560C69"/>
    <w:rsid w:val="00581BD4"/>
    <w:rsid w:val="005B1096"/>
    <w:rsid w:val="005B307B"/>
    <w:rsid w:val="005C3060"/>
    <w:rsid w:val="005C7493"/>
    <w:rsid w:val="005C7634"/>
    <w:rsid w:val="00601D4C"/>
    <w:rsid w:val="00621338"/>
    <w:rsid w:val="00621721"/>
    <w:rsid w:val="00627FB9"/>
    <w:rsid w:val="00642423"/>
    <w:rsid w:val="006529DE"/>
    <w:rsid w:val="006A61DA"/>
    <w:rsid w:val="006D0A03"/>
    <w:rsid w:val="006F7738"/>
    <w:rsid w:val="00714480"/>
    <w:rsid w:val="00722607"/>
    <w:rsid w:val="007242F6"/>
    <w:rsid w:val="00762ABD"/>
    <w:rsid w:val="00763321"/>
    <w:rsid w:val="00792CFB"/>
    <w:rsid w:val="007E274F"/>
    <w:rsid w:val="00813039"/>
    <w:rsid w:val="00823BB1"/>
    <w:rsid w:val="008318C4"/>
    <w:rsid w:val="00867F61"/>
    <w:rsid w:val="00896A6C"/>
    <w:rsid w:val="008B1B46"/>
    <w:rsid w:val="008C6132"/>
    <w:rsid w:val="008C6B02"/>
    <w:rsid w:val="008F072D"/>
    <w:rsid w:val="00904A40"/>
    <w:rsid w:val="009161D9"/>
    <w:rsid w:val="00932A00"/>
    <w:rsid w:val="00944E08"/>
    <w:rsid w:val="0095240D"/>
    <w:rsid w:val="0098022F"/>
    <w:rsid w:val="0098121D"/>
    <w:rsid w:val="00981EB9"/>
    <w:rsid w:val="00983B24"/>
    <w:rsid w:val="00984382"/>
    <w:rsid w:val="009A3B4F"/>
    <w:rsid w:val="009B6C2D"/>
    <w:rsid w:val="009D73DC"/>
    <w:rsid w:val="009D7FAF"/>
    <w:rsid w:val="009E04A4"/>
    <w:rsid w:val="009F22F0"/>
    <w:rsid w:val="00A0608E"/>
    <w:rsid w:val="00A07C3C"/>
    <w:rsid w:val="00A236FA"/>
    <w:rsid w:val="00A2475C"/>
    <w:rsid w:val="00A42C60"/>
    <w:rsid w:val="00A71930"/>
    <w:rsid w:val="00A9323B"/>
    <w:rsid w:val="00AA4292"/>
    <w:rsid w:val="00AB0509"/>
    <w:rsid w:val="00B100A1"/>
    <w:rsid w:val="00B20BCD"/>
    <w:rsid w:val="00B53EF7"/>
    <w:rsid w:val="00B6456F"/>
    <w:rsid w:val="00B72328"/>
    <w:rsid w:val="00B8628A"/>
    <w:rsid w:val="00B87F58"/>
    <w:rsid w:val="00B94E2D"/>
    <w:rsid w:val="00BB58DA"/>
    <w:rsid w:val="00BC1251"/>
    <w:rsid w:val="00BC3F0B"/>
    <w:rsid w:val="00C01A8F"/>
    <w:rsid w:val="00C205D4"/>
    <w:rsid w:val="00C42064"/>
    <w:rsid w:val="00C64609"/>
    <w:rsid w:val="00CB5104"/>
    <w:rsid w:val="00CC0BD0"/>
    <w:rsid w:val="00CF2B4D"/>
    <w:rsid w:val="00D009B2"/>
    <w:rsid w:val="00D0413E"/>
    <w:rsid w:val="00D0598A"/>
    <w:rsid w:val="00D16F38"/>
    <w:rsid w:val="00D2204E"/>
    <w:rsid w:val="00D42D7D"/>
    <w:rsid w:val="00D55F71"/>
    <w:rsid w:val="00D659D0"/>
    <w:rsid w:val="00D71868"/>
    <w:rsid w:val="00DC32DB"/>
    <w:rsid w:val="00DD3E1D"/>
    <w:rsid w:val="00DF4053"/>
    <w:rsid w:val="00E2644B"/>
    <w:rsid w:val="00E81620"/>
    <w:rsid w:val="00E93FFA"/>
    <w:rsid w:val="00EA453A"/>
    <w:rsid w:val="00EC6C5E"/>
    <w:rsid w:val="00EE4507"/>
    <w:rsid w:val="00F232AF"/>
    <w:rsid w:val="00F24BE3"/>
    <w:rsid w:val="00F8687C"/>
    <w:rsid w:val="00F93F20"/>
    <w:rsid w:val="00F962C3"/>
    <w:rsid w:val="00FA5976"/>
    <w:rsid w:val="00FC793E"/>
    <w:rsid w:val="00FD0BE9"/>
    <w:rsid w:val="00FD2A8A"/>
    <w:rsid w:val="00FE4D48"/>
    <w:rsid w:val="00FF17DE"/>
    <w:rsid w:val="00FF31A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AAE0D07"/>
  <w15:chartTrackingRefBased/>
  <w15:docId w15:val="{9B97948F-4937-4715-91FD-D97A8C9B824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9F22F0"/>
    <w:rPr>
      <w:rFonts w:ascii="Times New Roman" w:eastAsia="Times New Roman" w:hAnsi="Times New Roman" w:cs="Times New Roman"/>
      <w:sz w:val="24"/>
      <w:szCs w:val="24"/>
    </w:rPr>
  </w:style>
  <w:style w:type="paragraph" w:styleId="Heading2">
    <w:name w:val="heading 2"/>
    <w:basedOn w:val="Normal"/>
    <w:next w:val="Normal"/>
    <w:link w:val="Heading2Char"/>
    <w:uiPriority w:val="9"/>
    <w:unhideWhenUsed/>
    <w:qFormat/>
    <w:rsid w:val="00136B40"/>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Heading5">
    <w:name w:val="heading 5"/>
    <w:basedOn w:val="Normal"/>
    <w:link w:val="Heading5Char"/>
    <w:uiPriority w:val="9"/>
    <w:qFormat/>
    <w:rsid w:val="00416FD5"/>
    <w:pPr>
      <w:spacing w:before="100" w:beforeAutospacing="1" w:after="100" w:afterAutospacing="1"/>
      <w:outlineLvl w:val="4"/>
    </w:pPr>
    <w:rPr>
      <w:b/>
      <w:bCs/>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F15C7"/>
    <w:pPr>
      <w:ind w:left="720"/>
      <w:contextualSpacing/>
    </w:pPr>
    <w:rPr>
      <w:rFonts w:asciiTheme="minorHAnsi" w:eastAsiaTheme="minorHAnsi" w:hAnsiTheme="minorHAnsi" w:cstheme="minorBidi"/>
      <w:sz w:val="22"/>
      <w:szCs w:val="22"/>
    </w:rPr>
  </w:style>
  <w:style w:type="character" w:styleId="Hyperlink">
    <w:name w:val="Hyperlink"/>
    <w:basedOn w:val="DefaultParagraphFont"/>
    <w:uiPriority w:val="99"/>
    <w:unhideWhenUsed/>
    <w:rsid w:val="0053396C"/>
    <w:rPr>
      <w:color w:val="0563C1" w:themeColor="hyperlink"/>
      <w:u w:val="single"/>
    </w:rPr>
  </w:style>
  <w:style w:type="paragraph" w:styleId="FootnoteText">
    <w:name w:val="footnote text"/>
    <w:basedOn w:val="Normal"/>
    <w:link w:val="FootnoteTextChar"/>
    <w:uiPriority w:val="99"/>
    <w:unhideWhenUsed/>
    <w:rsid w:val="00B72328"/>
    <w:rPr>
      <w:rFonts w:asciiTheme="minorHAnsi" w:eastAsiaTheme="minorHAnsi" w:hAnsiTheme="minorHAnsi" w:cstheme="minorBidi"/>
      <w:sz w:val="20"/>
      <w:szCs w:val="20"/>
    </w:rPr>
  </w:style>
  <w:style w:type="character" w:customStyle="1" w:styleId="FootnoteTextChar">
    <w:name w:val="Footnote Text Char"/>
    <w:basedOn w:val="DefaultParagraphFont"/>
    <w:link w:val="FootnoteText"/>
    <w:uiPriority w:val="99"/>
    <w:rsid w:val="00B72328"/>
    <w:rPr>
      <w:sz w:val="20"/>
      <w:szCs w:val="20"/>
    </w:rPr>
  </w:style>
  <w:style w:type="character" w:styleId="FootnoteReference">
    <w:name w:val="footnote reference"/>
    <w:basedOn w:val="DefaultParagraphFont"/>
    <w:uiPriority w:val="99"/>
    <w:semiHidden/>
    <w:unhideWhenUsed/>
    <w:rsid w:val="00B72328"/>
    <w:rPr>
      <w:vertAlign w:val="superscript"/>
    </w:rPr>
  </w:style>
  <w:style w:type="character" w:styleId="HTMLCite">
    <w:name w:val="HTML Cite"/>
    <w:basedOn w:val="DefaultParagraphFont"/>
    <w:uiPriority w:val="99"/>
    <w:semiHidden/>
    <w:unhideWhenUsed/>
    <w:rsid w:val="00B72328"/>
    <w:rPr>
      <w:i/>
      <w:iCs/>
    </w:rPr>
  </w:style>
  <w:style w:type="paragraph" w:styleId="EndnoteText">
    <w:name w:val="endnote text"/>
    <w:basedOn w:val="Normal"/>
    <w:link w:val="EndnoteTextChar"/>
    <w:uiPriority w:val="99"/>
    <w:semiHidden/>
    <w:unhideWhenUsed/>
    <w:rsid w:val="00792CFB"/>
    <w:rPr>
      <w:sz w:val="20"/>
      <w:szCs w:val="20"/>
    </w:rPr>
  </w:style>
  <w:style w:type="character" w:customStyle="1" w:styleId="EndnoteTextChar">
    <w:name w:val="Endnote Text Char"/>
    <w:basedOn w:val="DefaultParagraphFont"/>
    <w:link w:val="EndnoteText"/>
    <w:uiPriority w:val="99"/>
    <w:semiHidden/>
    <w:rsid w:val="00792CFB"/>
    <w:rPr>
      <w:sz w:val="20"/>
      <w:szCs w:val="20"/>
    </w:rPr>
  </w:style>
  <w:style w:type="character" w:styleId="EndnoteReference">
    <w:name w:val="endnote reference"/>
    <w:basedOn w:val="DefaultParagraphFont"/>
    <w:uiPriority w:val="99"/>
    <w:semiHidden/>
    <w:unhideWhenUsed/>
    <w:rsid w:val="00792CFB"/>
    <w:rPr>
      <w:vertAlign w:val="superscript"/>
    </w:rPr>
  </w:style>
  <w:style w:type="character" w:styleId="Emphasis">
    <w:name w:val="Emphasis"/>
    <w:basedOn w:val="DefaultParagraphFont"/>
    <w:uiPriority w:val="20"/>
    <w:qFormat/>
    <w:rsid w:val="00480BB7"/>
    <w:rPr>
      <w:i/>
      <w:iCs/>
    </w:rPr>
  </w:style>
  <w:style w:type="paragraph" w:styleId="NormalWeb">
    <w:name w:val="Normal (Web)"/>
    <w:basedOn w:val="Normal"/>
    <w:uiPriority w:val="99"/>
    <w:unhideWhenUsed/>
    <w:rsid w:val="009D73DC"/>
    <w:pPr>
      <w:spacing w:before="100" w:beforeAutospacing="1" w:after="100" w:afterAutospacing="1"/>
    </w:pPr>
  </w:style>
  <w:style w:type="paragraph" w:customStyle="1" w:styleId="EndNoteBibliographyTitle">
    <w:name w:val="EndNote Bibliography Title"/>
    <w:basedOn w:val="Normal"/>
    <w:link w:val="EndNoteBibliographyTitleChar"/>
    <w:rsid w:val="001B2018"/>
    <w:pPr>
      <w:jc w:val="center"/>
    </w:pPr>
    <w:rPr>
      <w:rFonts w:ascii="Calibri" w:eastAsiaTheme="minorHAnsi" w:hAnsi="Calibri" w:cs="Calibri"/>
      <w:noProof/>
      <w:sz w:val="22"/>
      <w:szCs w:val="22"/>
    </w:rPr>
  </w:style>
  <w:style w:type="character" w:customStyle="1" w:styleId="EndNoteBibliographyTitleChar">
    <w:name w:val="EndNote Bibliography Title Char"/>
    <w:basedOn w:val="DefaultParagraphFont"/>
    <w:link w:val="EndNoteBibliographyTitle"/>
    <w:rsid w:val="001B2018"/>
    <w:rPr>
      <w:rFonts w:ascii="Calibri" w:hAnsi="Calibri" w:cs="Calibri"/>
      <w:noProof/>
    </w:rPr>
  </w:style>
  <w:style w:type="paragraph" w:customStyle="1" w:styleId="EndNoteBibliography">
    <w:name w:val="EndNote Bibliography"/>
    <w:basedOn w:val="Normal"/>
    <w:link w:val="EndNoteBibliographyChar"/>
    <w:rsid w:val="001B2018"/>
    <w:rPr>
      <w:rFonts w:ascii="Calibri" w:eastAsiaTheme="minorHAnsi" w:hAnsi="Calibri" w:cs="Calibri"/>
      <w:noProof/>
      <w:sz w:val="22"/>
      <w:szCs w:val="22"/>
    </w:rPr>
  </w:style>
  <w:style w:type="character" w:customStyle="1" w:styleId="EndNoteBibliographyChar">
    <w:name w:val="EndNote Bibliography Char"/>
    <w:basedOn w:val="DefaultParagraphFont"/>
    <w:link w:val="EndNoteBibliography"/>
    <w:rsid w:val="001B2018"/>
    <w:rPr>
      <w:rFonts w:ascii="Calibri" w:hAnsi="Calibri" w:cs="Calibri"/>
      <w:noProof/>
    </w:rPr>
  </w:style>
  <w:style w:type="paragraph" w:styleId="Header">
    <w:name w:val="header"/>
    <w:basedOn w:val="Normal"/>
    <w:link w:val="HeaderChar"/>
    <w:uiPriority w:val="99"/>
    <w:unhideWhenUsed/>
    <w:rsid w:val="003978C4"/>
    <w:pPr>
      <w:tabs>
        <w:tab w:val="center" w:pos="4680"/>
        <w:tab w:val="right" w:pos="9360"/>
      </w:tabs>
    </w:pPr>
    <w:rPr>
      <w:rFonts w:asciiTheme="minorHAnsi" w:eastAsiaTheme="minorHAnsi" w:hAnsiTheme="minorHAnsi" w:cstheme="minorBidi"/>
      <w:sz w:val="22"/>
      <w:szCs w:val="22"/>
    </w:rPr>
  </w:style>
  <w:style w:type="character" w:customStyle="1" w:styleId="HeaderChar">
    <w:name w:val="Header Char"/>
    <w:basedOn w:val="DefaultParagraphFont"/>
    <w:link w:val="Header"/>
    <w:uiPriority w:val="99"/>
    <w:rsid w:val="003978C4"/>
  </w:style>
  <w:style w:type="paragraph" w:styleId="Footer">
    <w:name w:val="footer"/>
    <w:basedOn w:val="Normal"/>
    <w:link w:val="FooterChar"/>
    <w:uiPriority w:val="99"/>
    <w:unhideWhenUsed/>
    <w:rsid w:val="003978C4"/>
    <w:pPr>
      <w:tabs>
        <w:tab w:val="center" w:pos="4680"/>
        <w:tab w:val="right" w:pos="9360"/>
      </w:tabs>
    </w:pPr>
    <w:rPr>
      <w:rFonts w:asciiTheme="minorHAnsi" w:eastAsiaTheme="minorHAnsi" w:hAnsiTheme="minorHAnsi" w:cstheme="minorBidi"/>
      <w:sz w:val="22"/>
      <w:szCs w:val="22"/>
    </w:rPr>
  </w:style>
  <w:style w:type="character" w:customStyle="1" w:styleId="FooterChar">
    <w:name w:val="Footer Char"/>
    <w:basedOn w:val="DefaultParagraphFont"/>
    <w:link w:val="Footer"/>
    <w:uiPriority w:val="99"/>
    <w:rsid w:val="003978C4"/>
  </w:style>
  <w:style w:type="character" w:customStyle="1" w:styleId="Heading5Char">
    <w:name w:val="Heading 5 Char"/>
    <w:basedOn w:val="DefaultParagraphFont"/>
    <w:link w:val="Heading5"/>
    <w:uiPriority w:val="9"/>
    <w:rsid w:val="00416FD5"/>
    <w:rPr>
      <w:rFonts w:ascii="Times New Roman" w:eastAsia="Times New Roman" w:hAnsi="Times New Roman" w:cs="Times New Roman"/>
      <w:b/>
      <w:bCs/>
      <w:sz w:val="20"/>
      <w:szCs w:val="20"/>
    </w:rPr>
  </w:style>
  <w:style w:type="paragraph" w:styleId="BalloonText">
    <w:name w:val="Balloon Text"/>
    <w:basedOn w:val="Normal"/>
    <w:link w:val="BalloonTextChar"/>
    <w:uiPriority w:val="99"/>
    <w:semiHidden/>
    <w:unhideWhenUsed/>
    <w:rsid w:val="003548B0"/>
    <w:rPr>
      <w:rFonts w:eastAsiaTheme="minorHAnsi"/>
      <w:sz w:val="18"/>
      <w:szCs w:val="18"/>
    </w:rPr>
  </w:style>
  <w:style w:type="character" w:customStyle="1" w:styleId="BalloonTextChar">
    <w:name w:val="Balloon Text Char"/>
    <w:basedOn w:val="DefaultParagraphFont"/>
    <w:link w:val="BalloonText"/>
    <w:uiPriority w:val="99"/>
    <w:semiHidden/>
    <w:rsid w:val="003548B0"/>
    <w:rPr>
      <w:rFonts w:ascii="Times New Roman" w:hAnsi="Times New Roman" w:cs="Times New Roman"/>
      <w:sz w:val="18"/>
      <w:szCs w:val="18"/>
    </w:rPr>
  </w:style>
  <w:style w:type="character" w:styleId="CommentReference">
    <w:name w:val="annotation reference"/>
    <w:basedOn w:val="DefaultParagraphFont"/>
    <w:uiPriority w:val="99"/>
    <w:semiHidden/>
    <w:unhideWhenUsed/>
    <w:rsid w:val="0054363F"/>
    <w:rPr>
      <w:sz w:val="16"/>
      <w:szCs w:val="16"/>
    </w:rPr>
  </w:style>
  <w:style w:type="paragraph" w:styleId="CommentText">
    <w:name w:val="annotation text"/>
    <w:basedOn w:val="Normal"/>
    <w:link w:val="CommentTextChar"/>
    <w:uiPriority w:val="99"/>
    <w:semiHidden/>
    <w:unhideWhenUsed/>
    <w:rsid w:val="0054363F"/>
    <w:rPr>
      <w:rFonts w:asciiTheme="minorHAnsi" w:eastAsiaTheme="minorHAnsi" w:hAnsiTheme="minorHAnsi" w:cstheme="minorBidi"/>
      <w:sz w:val="20"/>
      <w:szCs w:val="20"/>
    </w:rPr>
  </w:style>
  <w:style w:type="character" w:customStyle="1" w:styleId="CommentTextChar">
    <w:name w:val="Comment Text Char"/>
    <w:basedOn w:val="DefaultParagraphFont"/>
    <w:link w:val="CommentText"/>
    <w:uiPriority w:val="99"/>
    <w:semiHidden/>
    <w:rsid w:val="0054363F"/>
    <w:rPr>
      <w:sz w:val="20"/>
      <w:szCs w:val="20"/>
    </w:rPr>
  </w:style>
  <w:style w:type="paragraph" w:styleId="CommentSubject">
    <w:name w:val="annotation subject"/>
    <w:basedOn w:val="CommentText"/>
    <w:next w:val="CommentText"/>
    <w:link w:val="CommentSubjectChar"/>
    <w:uiPriority w:val="99"/>
    <w:semiHidden/>
    <w:unhideWhenUsed/>
    <w:rsid w:val="0054363F"/>
    <w:rPr>
      <w:b/>
      <w:bCs/>
    </w:rPr>
  </w:style>
  <w:style w:type="character" w:customStyle="1" w:styleId="CommentSubjectChar">
    <w:name w:val="Comment Subject Char"/>
    <w:basedOn w:val="CommentTextChar"/>
    <w:link w:val="CommentSubject"/>
    <w:uiPriority w:val="99"/>
    <w:semiHidden/>
    <w:rsid w:val="0054363F"/>
    <w:rPr>
      <w:b/>
      <w:bCs/>
      <w:sz w:val="20"/>
      <w:szCs w:val="20"/>
    </w:rPr>
  </w:style>
  <w:style w:type="character" w:styleId="Strong">
    <w:name w:val="Strong"/>
    <w:basedOn w:val="DefaultParagraphFont"/>
    <w:uiPriority w:val="22"/>
    <w:qFormat/>
    <w:rsid w:val="00136B40"/>
    <w:rPr>
      <w:b/>
      <w:bCs/>
    </w:rPr>
  </w:style>
  <w:style w:type="character" w:customStyle="1" w:styleId="Heading2Char">
    <w:name w:val="Heading 2 Char"/>
    <w:basedOn w:val="DefaultParagraphFont"/>
    <w:link w:val="Heading2"/>
    <w:uiPriority w:val="9"/>
    <w:rsid w:val="00136B40"/>
    <w:rPr>
      <w:rFonts w:asciiTheme="majorHAnsi" w:eastAsiaTheme="majorEastAsia" w:hAnsiTheme="majorHAnsi" w:cstheme="majorBidi"/>
      <w:color w:val="2E74B5" w:themeColor="accent1" w:themeShade="BF"/>
      <w:sz w:val="26"/>
      <w:szCs w:val="26"/>
    </w:rPr>
  </w:style>
  <w:style w:type="character" w:customStyle="1" w:styleId="cc-license-title">
    <w:name w:val="cc-license-title"/>
    <w:basedOn w:val="DefaultParagraphFont"/>
    <w:rsid w:val="00136B40"/>
  </w:style>
  <w:style w:type="character" w:customStyle="1" w:styleId="cc-license-identifier">
    <w:name w:val="cc-license-identifier"/>
    <w:basedOn w:val="DefaultParagraphFont"/>
    <w:rsid w:val="00136B40"/>
  </w:style>
  <w:style w:type="character" w:customStyle="1" w:styleId="UnresolvedMention">
    <w:name w:val="Unresolved Mention"/>
    <w:basedOn w:val="DefaultParagraphFont"/>
    <w:uiPriority w:val="99"/>
    <w:semiHidden/>
    <w:unhideWhenUsed/>
    <w:rsid w:val="00136B40"/>
    <w:rPr>
      <w:color w:val="605E5C"/>
      <w:shd w:val="clear" w:color="auto" w:fill="E1DFDD"/>
    </w:rPr>
  </w:style>
  <w:style w:type="character" w:styleId="FollowedHyperlink">
    <w:name w:val="FollowedHyperlink"/>
    <w:basedOn w:val="DefaultParagraphFont"/>
    <w:uiPriority w:val="99"/>
    <w:semiHidden/>
    <w:unhideWhenUsed/>
    <w:rsid w:val="000D53A3"/>
    <w:rPr>
      <w:color w:val="954F72" w:themeColor="followedHyperlink"/>
      <w:u w:val="single"/>
    </w:rPr>
  </w:style>
  <w:style w:type="table" w:styleId="TableGrid">
    <w:name w:val="Table Grid"/>
    <w:basedOn w:val="TableNormal"/>
    <w:uiPriority w:val="39"/>
    <w:rsid w:val="00E2644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GridTable4-Accent5">
    <w:name w:val="Grid Table 4 Accent 5"/>
    <w:basedOn w:val="TableNormal"/>
    <w:uiPriority w:val="49"/>
    <w:rsid w:val="00BB58DA"/>
    <w:tblPr>
      <w:tblStyleRowBandSize w:val="1"/>
      <w:tblStyleColBandSize w:val="1"/>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character" w:customStyle="1" w:styleId="hotkey-layer">
    <w:name w:val="hotkey-layer"/>
    <w:basedOn w:val="DefaultParagraphFont"/>
    <w:rsid w:val="00581BD4"/>
  </w:style>
  <w:style w:type="table" w:styleId="GridTable4-Accent6">
    <w:name w:val="Grid Table 4 Accent 6"/>
    <w:basedOn w:val="TableNormal"/>
    <w:uiPriority w:val="49"/>
    <w:rsid w:val="00581BD4"/>
    <w:tblPr>
      <w:tblStyleRowBandSize w:val="1"/>
      <w:tblStyleColBandSize w:val="1"/>
      <w:tblBorders>
        <w:top w:val="single" w:sz="4" w:space="0" w:color="A8D08D" w:themeColor="accent6" w:themeTint="99"/>
        <w:left w:val="single" w:sz="4" w:space="0" w:color="A8D08D" w:themeColor="accent6" w:themeTint="99"/>
        <w:bottom w:val="single" w:sz="4" w:space="0" w:color="A8D08D" w:themeColor="accent6" w:themeTint="99"/>
        <w:right w:val="single" w:sz="4" w:space="0" w:color="A8D08D" w:themeColor="accent6" w:themeTint="99"/>
        <w:insideH w:val="single" w:sz="4" w:space="0" w:color="A8D08D" w:themeColor="accent6" w:themeTint="99"/>
        <w:insideV w:val="single" w:sz="4" w:space="0" w:color="A8D08D" w:themeColor="accent6" w:themeTint="99"/>
      </w:tblBorders>
    </w:tblPr>
    <w:tblStylePr w:type="firstRow">
      <w:rPr>
        <w:b/>
        <w:bCs/>
        <w:color w:val="FFFFFF" w:themeColor="background1"/>
      </w:rPr>
      <w:tblPr/>
      <w:tcPr>
        <w:tcBorders>
          <w:top w:val="single" w:sz="4" w:space="0" w:color="70AD47" w:themeColor="accent6"/>
          <w:left w:val="single" w:sz="4" w:space="0" w:color="70AD47" w:themeColor="accent6"/>
          <w:bottom w:val="single" w:sz="4" w:space="0" w:color="70AD47" w:themeColor="accent6"/>
          <w:right w:val="single" w:sz="4" w:space="0" w:color="70AD47" w:themeColor="accent6"/>
          <w:insideH w:val="nil"/>
          <w:insideV w:val="nil"/>
        </w:tcBorders>
        <w:shd w:val="clear" w:color="auto" w:fill="70AD47" w:themeFill="accent6"/>
      </w:tcPr>
    </w:tblStylePr>
    <w:tblStylePr w:type="lastRow">
      <w:rPr>
        <w:b/>
        <w:bCs/>
      </w:rPr>
      <w:tblPr/>
      <w:tcPr>
        <w:tcBorders>
          <w:top w:val="double" w:sz="4" w:space="0" w:color="70AD47" w:themeColor="accent6"/>
        </w:tcBorders>
      </w:tcPr>
    </w:tblStylePr>
    <w:tblStylePr w:type="firstCol">
      <w:rPr>
        <w:b/>
        <w:bCs/>
      </w:rPr>
    </w:tblStylePr>
    <w:tblStylePr w:type="lastCol">
      <w:rPr>
        <w:b/>
        <w:bCs/>
      </w:rPr>
    </w:tblStylePr>
    <w:tblStylePr w:type="band1Vert">
      <w:tblPr/>
      <w:tcPr>
        <w:shd w:val="clear" w:color="auto" w:fill="E2EFD9" w:themeFill="accent6" w:themeFillTint="33"/>
      </w:tcPr>
    </w:tblStylePr>
    <w:tblStylePr w:type="band1Horz">
      <w:tblPr/>
      <w:tcPr>
        <w:shd w:val="clear" w:color="auto" w:fill="E2EFD9" w:themeFill="accent6" w:themeFillTint="33"/>
      </w:tcPr>
    </w:tblStylePr>
  </w:style>
  <w:style w:type="paragraph" w:styleId="Revision">
    <w:name w:val="Revision"/>
    <w:hidden/>
    <w:uiPriority w:val="99"/>
    <w:semiHidden/>
    <w:rsid w:val="00D0598A"/>
    <w:rPr>
      <w:rFonts w:ascii="Times New Roman" w:eastAsia="Times New Roman" w:hAnsi="Times New Roman" w:cs="Times New Roman"/>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72959767">
      <w:bodyDiv w:val="1"/>
      <w:marLeft w:val="0"/>
      <w:marRight w:val="0"/>
      <w:marTop w:val="0"/>
      <w:marBottom w:val="0"/>
      <w:divBdr>
        <w:top w:val="none" w:sz="0" w:space="0" w:color="auto"/>
        <w:left w:val="none" w:sz="0" w:space="0" w:color="auto"/>
        <w:bottom w:val="none" w:sz="0" w:space="0" w:color="auto"/>
        <w:right w:val="none" w:sz="0" w:space="0" w:color="auto"/>
      </w:divBdr>
    </w:div>
    <w:div w:id="394747483">
      <w:bodyDiv w:val="1"/>
      <w:marLeft w:val="0"/>
      <w:marRight w:val="0"/>
      <w:marTop w:val="0"/>
      <w:marBottom w:val="0"/>
      <w:divBdr>
        <w:top w:val="none" w:sz="0" w:space="0" w:color="auto"/>
        <w:left w:val="none" w:sz="0" w:space="0" w:color="auto"/>
        <w:bottom w:val="none" w:sz="0" w:space="0" w:color="auto"/>
        <w:right w:val="none" w:sz="0" w:space="0" w:color="auto"/>
      </w:divBdr>
    </w:div>
    <w:div w:id="400757932">
      <w:bodyDiv w:val="1"/>
      <w:marLeft w:val="0"/>
      <w:marRight w:val="0"/>
      <w:marTop w:val="0"/>
      <w:marBottom w:val="0"/>
      <w:divBdr>
        <w:top w:val="none" w:sz="0" w:space="0" w:color="auto"/>
        <w:left w:val="none" w:sz="0" w:space="0" w:color="auto"/>
        <w:bottom w:val="none" w:sz="0" w:space="0" w:color="auto"/>
        <w:right w:val="none" w:sz="0" w:space="0" w:color="auto"/>
      </w:divBdr>
      <w:divsChild>
        <w:div w:id="870534340">
          <w:marLeft w:val="0"/>
          <w:marRight w:val="0"/>
          <w:marTop w:val="0"/>
          <w:marBottom w:val="0"/>
          <w:divBdr>
            <w:top w:val="none" w:sz="0" w:space="0" w:color="auto"/>
            <w:left w:val="none" w:sz="0" w:space="0" w:color="auto"/>
            <w:bottom w:val="none" w:sz="0" w:space="0" w:color="auto"/>
            <w:right w:val="none" w:sz="0" w:space="0" w:color="auto"/>
          </w:divBdr>
        </w:div>
      </w:divsChild>
    </w:div>
    <w:div w:id="437919694">
      <w:bodyDiv w:val="1"/>
      <w:marLeft w:val="0"/>
      <w:marRight w:val="0"/>
      <w:marTop w:val="0"/>
      <w:marBottom w:val="0"/>
      <w:divBdr>
        <w:top w:val="none" w:sz="0" w:space="0" w:color="auto"/>
        <w:left w:val="none" w:sz="0" w:space="0" w:color="auto"/>
        <w:bottom w:val="none" w:sz="0" w:space="0" w:color="auto"/>
        <w:right w:val="none" w:sz="0" w:space="0" w:color="auto"/>
      </w:divBdr>
    </w:div>
    <w:div w:id="607157794">
      <w:bodyDiv w:val="1"/>
      <w:marLeft w:val="0"/>
      <w:marRight w:val="0"/>
      <w:marTop w:val="0"/>
      <w:marBottom w:val="0"/>
      <w:divBdr>
        <w:top w:val="none" w:sz="0" w:space="0" w:color="auto"/>
        <w:left w:val="none" w:sz="0" w:space="0" w:color="auto"/>
        <w:bottom w:val="none" w:sz="0" w:space="0" w:color="auto"/>
        <w:right w:val="none" w:sz="0" w:space="0" w:color="auto"/>
      </w:divBdr>
    </w:div>
    <w:div w:id="892810879">
      <w:bodyDiv w:val="1"/>
      <w:marLeft w:val="0"/>
      <w:marRight w:val="0"/>
      <w:marTop w:val="0"/>
      <w:marBottom w:val="0"/>
      <w:divBdr>
        <w:top w:val="none" w:sz="0" w:space="0" w:color="auto"/>
        <w:left w:val="none" w:sz="0" w:space="0" w:color="auto"/>
        <w:bottom w:val="none" w:sz="0" w:space="0" w:color="auto"/>
        <w:right w:val="none" w:sz="0" w:space="0" w:color="auto"/>
      </w:divBdr>
    </w:div>
    <w:div w:id="1042512850">
      <w:bodyDiv w:val="1"/>
      <w:marLeft w:val="0"/>
      <w:marRight w:val="0"/>
      <w:marTop w:val="0"/>
      <w:marBottom w:val="0"/>
      <w:divBdr>
        <w:top w:val="none" w:sz="0" w:space="0" w:color="auto"/>
        <w:left w:val="none" w:sz="0" w:space="0" w:color="auto"/>
        <w:bottom w:val="none" w:sz="0" w:space="0" w:color="auto"/>
        <w:right w:val="none" w:sz="0" w:space="0" w:color="auto"/>
      </w:divBdr>
    </w:div>
    <w:div w:id="1145270948">
      <w:bodyDiv w:val="1"/>
      <w:marLeft w:val="0"/>
      <w:marRight w:val="0"/>
      <w:marTop w:val="0"/>
      <w:marBottom w:val="0"/>
      <w:divBdr>
        <w:top w:val="none" w:sz="0" w:space="0" w:color="auto"/>
        <w:left w:val="none" w:sz="0" w:space="0" w:color="auto"/>
        <w:bottom w:val="none" w:sz="0" w:space="0" w:color="auto"/>
        <w:right w:val="none" w:sz="0" w:space="0" w:color="auto"/>
      </w:divBdr>
    </w:div>
    <w:div w:id="1260680246">
      <w:bodyDiv w:val="1"/>
      <w:marLeft w:val="0"/>
      <w:marRight w:val="0"/>
      <w:marTop w:val="0"/>
      <w:marBottom w:val="0"/>
      <w:divBdr>
        <w:top w:val="none" w:sz="0" w:space="0" w:color="auto"/>
        <w:left w:val="none" w:sz="0" w:space="0" w:color="auto"/>
        <w:bottom w:val="none" w:sz="0" w:space="0" w:color="auto"/>
        <w:right w:val="none" w:sz="0" w:space="0" w:color="auto"/>
      </w:divBdr>
    </w:div>
    <w:div w:id="1276867196">
      <w:bodyDiv w:val="1"/>
      <w:marLeft w:val="0"/>
      <w:marRight w:val="0"/>
      <w:marTop w:val="0"/>
      <w:marBottom w:val="0"/>
      <w:divBdr>
        <w:top w:val="none" w:sz="0" w:space="0" w:color="auto"/>
        <w:left w:val="none" w:sz="0" w:space="0" w:color="auto"/>
        <w:bottom w:val="none" w:sz="0" w:space="0" w:color="auto"/>
        <w:right w:val="none" w:sz="0" w:space="0" w:color="auto"/>
      </w:divBdr>
    </w:div>
    <w:div w:id="1523011110">
      <w:bodyDiv w:val="1"/>
      <w:marLeft w:val="0"/>
      <w:marRight w:val="0"/>
      <w:marTop w:val="0"/>
      <w:marBottom w:val="0"/>
      <w:divBdr>
        <w:top w:val="none" w:sz="0" w:space="0" w:color="auto"/>
        <w:left w:val="none" w:sz="0" w:space="0" w:color="auto"/>
        <w:bottom w:val="none" w:sz="0" w:space="0" w:color="auto"/>
        <w:right w:val="none" w:sz="0" w:space="0" w:color="auto"/>
      </w:divBdr>
    </w:div>
    <w:div w:id="1559709894">
      <w:bodyDiv w:val="1"/>
      <w:marLeft w:val="0"/>
      <w:marRight w:val="0"/>
      <w:marTop w:val="0"/>
      <w:marBottom w:val="0"/>
      <w:divBdr>
        <w:top w:val="none" w:sz="0" w:space="0" w:color="auto"/>
        <w:left w:val="none" w:sz="0" w:space="0" w:color="auto"/>
        <w:bottom w:val="none" w:sz="0" w:space="0" w:color="auto"/>
        <w:right w:val="none" w:sz="0" w:space="0" w:color="auto"/>
      </w:divBdr>
    </w:div>
    <w:div w:id="1760708793">
      <w:bodyDiv w:val="1"/>
      <w:marLeft w:val="0"/>
      <w:marRight w:val="0"/>
      <w:marTop w:val="0"/>
      <w:marBottom w:val="0"/>
      <w:divBdr>
        <w:top w:val="none" w:sz="0" w:space="0" w:color="auto"/>
        <w:left w:val="none" w:sz="0" w:space="0" w:color="auto"/>
        <w:bottom w:val="none" w:sz="0" w:space="0" w:color="auto"/>
        <w:right w:val="none" w:sz="0" w:space="0" w:color="auto"/>
      </w:divBdr>
    </w:div>
    <w:div w:id="1775857849">
      <w:bodyDiv w:val="1"/>
      <w:marLeft w:val="0"/>
      <w:marRight w:val="0"/>
      <w:marTop w:val="0"/>
      <w:marBottom w:val="0"/>
      <w:divBdr>
        <w:top w:val="none" w:sz="0" w:space="0" w:color="auto"/>
        <w:left w:val="none" w:sz="0" w:space="0" w:color="auto"/>
        <w:bottom w:val="none" w:sz="0" w:space="0" w:color="auto"/>
        <w:right w:val="none" w:sz="0" w:space="0" w:color="auto"/>
      </w:divBdr>
      <w:divsChild>
        <w:div w:id="2045717388">
          <w:marLeft w:val="0"/>
          <w:marRight w:val="0"/>
          <w:marTop w:val="0"/>
          <w:marBottom w:val="0"/>
          <w:divBdr>
            <w:top w:val="none" w:sz="0" w:space="0" w:color="auto"/>
            <w:left w:val="none" w:sz="0" w:space="0" w:color="auto"/>
            <w:bottom w:val="none" w:sz="0" w:space="0" w:color="auto"/>
            <w:right w:val="none" w:sz="0" w:space="0" w:color="auto"/>
          </w:divBdr>
        </w:div>
      </w:divsChild>
    </w:div>
    <w:div w:id="1854298546">
      <w:bodyDiv w:val="1"/>
      <w:marLeft w:val="0"/>
      <w:marRight w:val="0"/>
      <w:marTop w:val="0"/>
      <w:marBottom w:val="0"/>
      <w:divBdr>
        <w:top w:val="none" w:sz="0" w:space="0" w:color="auto"/>
        <w:left w:val="none" w:sz="0" w:space="0" w:color="auto"/>
        <w:bottom w:val="none" w:sz="0" w:space="0" w:color="auto"/>
        <w:right w:val="none" w:sz="0" w:space="0" w:color="auto"/>
      </w:divBdr>
    </w:div>
    <w:div w:id="1889954952">
      <w:bodyDiv w:val="1"/>
      <w:marLeft w:val="0"/>
      <w:marRight w:val="0"/>
      <w:marTop w:val="0"/>
      <w:marBottom w:val="0"/>
      <w:divBdr>
        <w:top w:val="none" w:sz="0" w:space="0" w:color="auto"/>
        <w:left w:val="none" w:sz="0" w:space="0" w:color="auto"/>
        <w:bottom w:val="none" w:sz="0" w:space="0" w:color="auto"/>
        <w:right w:val="none" w:sz="0" w:space="0" w:color="auto"/>
      </w:divBdr>
    </w:div>
    <w:div w:id="204231842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4.jpg"/><Relationship Id="rId18" Type="http://schemas.openxmlformats.org/officeDocument/2006/relationships/image" Target="media/image50.png"/><Relationship Id="rId26" Type="http://schemas.openxmlformats.org/officeDocument/2006/relationships/hyperlink" Target="https://uxmag.com/articles/personas-the-foundation-of-a-great-user-experience" TargetMode="External"/><Relationship Id="rId39" Type="http://schemas.openxmlformats.org/officeDocument/2006/relationships/hyperlink" Target="https://data2health.github.io/CTS-Personas/" TargetMode="External"/><Relationship Id="rId21" Type="http://schemas.openxmlformats.org/officeDocument/2006/relationships/hyperlink" Target="https://www.google.com/url?sa=t&amp;rct=j&amp;q=&amp;esrc=s&amp;source=web&amp;cd=1&amp;ved=2ahUKEwjLvbzU0fHjAhVFZc0KHa_1DBAQFjAAegQIBBAC&amp;url=https%3A%2F%2Fwww.va.gov%2Fplaybook%2Fdownloads%2FVoices_Of_Veterans.pdf&amp;usg=AOvVaw2ir_Zr9zVfF69DBwGCKI8D" TargetMode="External"/><Relationship Id="rId34" Type="http://schemas.openxmlformats.org/officeDocument/2006/relationships/hyperlink" Target="https://scribie.com/" TargetMode="External"/><Relationship Id="rId42"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40.jpg"/><Relationship Id="rId20" Type="http://schemas.openxmlformats.org/officeDocument/2006/relationships/hyperlink" Target="https://www.usability.gov/how-to-and-tools/methods/personas.html" TargetMode="External"/><Relationship Id="rId29" Type="http://schemas.openxmlformats.org/officeDocument/2006/relationships/hyperlink" Target="https://acrpnet.org/" TargetMode="External"/><Relationship Id="rId41" Type="http://schemas.openxmlformats.org/officeDocument/2006/relationships/hyperlink" Target="https://www.force11.org/"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2.jpg"/><Relationship Id="rId24" Type="http://schemas.openxmlformats.org/officeDocument/2006/relationships/hyperlink" Target="https://docs.google.com/spreadsheets/d/1-2Sv_jHywQh3p75GjxiPKtxbex98oggFcvDQ-eyHJXQ/edit?usp=sharing" TargetMode="External"/><Relationship Id="rId32" Type="http://schemas.openxmlformats.org/officeDocument/2006/relationships/hyperlink" Target="http://www.uxforthemasses.com/personas/" TargetMode="External"/><Relationship Id="rId37" Type="http://schemas.openxmlformats.org/officeDocument/2006/relationships/hyperlink" Target="https://thispersondoesnotexist.com/" TargetMode="External"/><Relationship Id="rId40" Type="http://schemas.openxmlformats.org/officeDocument/2006/relationships/hyperlink" Target="https://digitalhub.northwestern.edu/collections/61e54c3e-b36f-48de-89d7-1c59048e5e03.%20Published%20September%209.%202019" TargetMode="External"/><Relationship Id="rId5" Type="http://schemas.openxmlformats.org/officeDocument/2006/relationships/webSettings" Target="webSettings.xml"/><Relationship Id="rId15" Type="http://schemas.openxmlformats.org/officeDocument/2006/relationships/image" Target="media/image30.jpg"/><Relationship Id="rId23" Type="http://schemas.openxmlformats.org/officeDocument/2006/relationships/hyperlink" Target="https://github.com/data2health/CTS-Personas" TargetMode="External"/><Relationship Id="rId28" Type="http://schemas.openxmlformats.org/officeDocument/2006/relationships/hyperlink" Target="https://www.ncura.edu/" TargetMode="External"/><Relationship Id="rId36" Type="http://schemas.openxmlformats.org/officeDocument/2006/relationships/hyperlink" Target="https://www.usability.gov/how-to-and-tools/methods/online-surveys.html" TargetMode="External"/><Relationship Id="rId10" Type="http://schemas.openxmlformats.org/officeDocument/2006/relationships/image" Target="media/image10.png"/><Relationship Id="rId19" Type="http://schemas.openxmlformats.org/officeDocument/2006/relationships/hyperlink" Target="http://web.indstate.edu/thcme/mwking/home.html" TargetMode="External"/><Relationship Id="rId31" Type="http://schemas.openxmlformats.org/officeDocument/2006/relationships/hyperlink" Target="https://uxmastery.com/personas-that-deliver-real-value/" TargetMode="External"/><Relationship Id="rId44" Type="http://schemas.microsoft.com/office/2016/09/relationships/commentsIds" Target="commentsIds.xml"/><Relationship Id="rId4" Type="http://schemas.openxmlformats.org/officeDocument/2006/relationships/settings" Target="settings.xml"/><Relationship Id="rId14" Type="http://schemas.openxmlformats.org/officeDocument/2006/relationships/image" Target="media/image20.jpg"/><Relationship Id="rId22" Type="http://schemas.openxmlformats.org/officeDocument/2006/relationships/hyperlink" Target="https://www.acrpnet.org/2018/05/15/ensuring-representativeness-competencies-research-coordinators/" TargetMode="External"/><Relationship Id="rId27" Type="http://schemas.openxmlformats.org/officeDocument/2006/relationships/hyperlink" Target="https://collectionsasdata.github.io/personas/" TargetMode="External"/><Relationship Id="rId30" Type="http://schemas.openxmlformats.org/officeDocument/2006/relationships/hyperlink" Target="https://www.uxpin.com/studio/blog/ux-designers-5-minute-guide-lean-personas/" TargetMode="External"/><Relationship Id="rId35" Type="http://schemas.openxmlformats.org/officeDocument/2006/relationships/hyperlink" Target="https://www.interaction-design.org/literature/article/how-to-conduct-user-interviews" TargetMode="External"/><Relationship Id="rId43" Type="http://schemas.openxmlformats.org/officeDocument/2006/relationships/theme" Target="theme/theme1.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jpg"/><Relationship Id="rId17" Type="http://schemas.openxmlformats.org/officeDocument/2006/relationships/image" Target="media/image5.png"/><Relationship Id="rId25" Type="http://schemas.openxmlformats.org/officeDocument/2006/relationships/hyperlink" Target="https://ebiinterfaces.wordpress.com/2011/12/01/personas-for-the-ebi-resdesign/" TargetMode="External"/><Relationship Id="rId33" Type="http://schemas.openxmlformats.org/officeDocument/2006/relationships/hyperlink" Target="https://ebiinterfaces.wordpress.com/2010/05/17/what-makes-a-good-persona/" TargetMode="External"/><Relationship Id="rId38" Type="http://schemas.openxmlformats.org/officeDocument/2006/relationships/hyperlink" Target="https://doi.org/10.18131/g3-db0b-ad10"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9DCA6E1-7E0B-40A0-A2E1-BB481B7BC90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22</TotalTime>
  <Pages>22</Pages>
  <Words>3402</Words>
  <Characters>27661</Characters>
  <Application>Microsoft Office Word</Application>
  <DocSecurity>0</DocSecurity>
  <Lines>2766</Lines>
  <Paragraphs>2218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28845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Sara Gonzales</dc:creator>
  <cp:keywords/>
  <dc:description/>
  <cp:lastModifiedBy>Sara Gonzales</cp:lastModifiedBy>
  <cp:revision>3</cp:revision>
  <dcterms:created xsi:type="dcterms:W3CDTF">2019-09-25T19:23:00Z</dcterms:created>
  <dcterms:modified xsi:type="dcterms:W3CDTF">2019-09-25T20:08:00Z</dcterms:modified>
</cp:coreProperties>
</file>