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4BE6" w14:textId="626932AC" w:rsidR="00E7776C" w:rsidRPr="004F1A4C" w:rsidRDefault="00E7776C" w:rsidP="00D95C07">
      <w:pPr>
        <w:spacing w:after="240"/>
        <w:jc w:val="center"/>
        <w:rPr>
          <w:rFonts w:ascii="Arial" w:hAnsi="Arial" w:cs="Arial"/>
          <w:b/>
          <w:color w:val="000000"/>
          <w:lang w:eastAsia="en-GB"/>
        </w:rPr>
      </w:pPr>
      <w:r w:rsidRPr="004F1A4C">
        <w:rPr>
          <w:rFonts w:ascii="Arial" w:hAnsi="Arial" w:cs="Arial"/>
          <w:b/>
        </w:rPr>
        <w:t xml:space="preserve">Hidden Sources of </w:t>
      </w:r>
      <w:r w:rsidR="00E97993" w:rsidRPr="004F1A4C">
        <w:rPr>
          <w:rFonts w:ascii="Arial" w:hAnsi="Arial" w:cs="Arial"/>
          <w:b/>
        </w:rPr>
        <w:t xml:space="preserve">Care Fragmentation </w:t>
      </w:r>
      <w:r w:rsidRPr="004F1A4C">
        <w:rPr>
          <w:rFonts w:ascii="Arial" w:hAnsi="Arial" w:cs="Arial"/>
          <w:b/>
        </w:rPr>
        <w:t>in Heart Failure Care Transitions: A Mixed-method Network Analysis of Clinical Notes</w:t>
      </w:r>
    </w:p>
    <w:p w14:paraId="07DED0D4" w14:textId="77777777" w:rsidR="00DE7A4E" w:rsidRPr="00291FD0" w:rsidRDefault="00DE7A4E" w:rsidP="00DE7A4E">
      <w:pPr>
        <w:pStyle w:val="Default"/>
        <w:spacing w:after="100" w:afterAutospacing="1"/>
        <w:rPr>
          <w:rFonts w:ascii="Arial" w:hAnsi="Arial" w:cs="Arial"/>
          <w:b/>
          <w:bCs/>
          <w:color w:val="auto"/>
          <w:sz w:val="22"/>
          <w:szCs w:val="22"/>
        </w:rPr>
      </w:pPr>
      <w:r w:rsidRPr="00291FD0">
        <w:rPr>
          <w:rFonts w:ascii="Arial" w:hAnsi="Arial" w:cs="Arial"/>
          <w:b/>
          <w:bCs/>
          <w:color w:val="auto"/>
          <w:sz w:val="22"/>
          <w:szCs w:val="22"/>
        </w:rPr>
        <w:t>Authors</w:t>
      </w:r>
    </w:p>
    <w:p w14:paraId="09FE0007" w14:textId="77777777" w:rsidR="00DE7A4E" w:rsidRPr="00CD1196" w:rsidRDefault="00DE7A4E" w:rsidP="00DE7A4E">
      <w:pPr>
        <w:spacing w:after="100" w:afterAutospacing="1"/>
        <w:rPr>
          <w:rFonts w:ascii="Arial" w:hAnsi="Arial" w:cs="Arial"/>
          <w:sz w:val="22"/>
          <w:szCs w:val="22"/>
        </w:rPr>
      </w:pPr>
      <w:r w:rsidRPr="0033500C">
        <w:rPr>
          <w:rFonts w:ascii="Arial" w:hAnsi="Arial" w:cs="Arial"/>
          <w:sz w:val="22"/>
          <w:szCs w:val="22"/>
        </w:rPr>
        <w:t>Sijia Wei</w:t>
      </w:r>
      <w:r>
        <w:rPr>
          <w:rFonts w:ascii="Arial" w:hAnsi="Arial" w:cs="Arial"/>
          <w:sz w:val="22"/>
          <w:szCs w:val="22"/>
        </w:rPr>
        <w:t>, PhD, RN, PHN</w:t>
      </w:r>
      <w:r>
        <w:rPr>
          <w:rFonts w:ascii="Arial" w:hAnsi="Arial" w:cs="Arial"/>
          <w:sz w:val="22"/>
          <w:szCs w:val="22"/>
          <w:vertAlign w:val="superscript"/>
        </w:rPr>
        <w:t>1</w:t>
      </w:r>
      <w:r w:rsidRPr="0033500C">
        <w:rPr>
          <w:rFonts w:ascii="Arial" w:hAnsi="Arial" w:cs="Arial"/>
          <w:sz w:val="22"/>
          <w:szCs w:val="22"/>
          <w:vertAlign w:val="superscript"/>
        </w:rPr>
        <w:t>,</w:t>
      </w:r>
      <w:r>
        <w:rPr>
          <w:rFonts w:ascii="Arial" w:hAnsi="Arial" w:cs="Arial"/>
          <w:sz w:val="22"/>
          <w:szCs w:val="22"/>
          <w:vertAlign w:val="superscript"/>
        </w:rPr>
        <w:t>2</w:t>
      </w:r>
      <w:r w:rsidRPr="0033500C">
        <w:rPr>
          <w:rFonts w:ascii="Arial" w:hAnsi="Arial" w:cs="Arial"/>
          <w:sz w:val="22"/>
          <w:szCs w:val="22"/>
          <w:vertAlign w:val="superscript"/>
        </w:rPr>
        <w:t>,</w:t>
      </w:r>
      <w:r>
        <w:rPr>
          <w:rFonts w:ascii="Arial" w:hAnsi="Arial" w:cs="Arial"/>
          <w:sz w:val="22"/>
          <w:szCs w:val="22"/>
          <w:vertAlign w:val="superscript"/>
        </w:rPr>
        <w:t>3</w:t>
      </w:r>
      <w:r w:rsidRPr="0033500C">
        <w:rPr>
          <w:rFonts w:ascii="Arial" w:hAnsi="Arial" w:cs="Arial"/>
          <w:sz w:val="22"/>
          <w:szCs w:val="22"/>
        </w:rPr>
        <w:t>* Eleanor S. McConnell</w:t>
      </w:r>
      <w:r>
        <w:rPr>
          <w:rFonts w:ascii="Arial" w:hAnsi="Arial" w:cs="Arial"/>
          <w:sz w:val="22"/>
          <w:szCs w:val="22"/>
        </w:rPr>
        <w:t>, PhD, RN,</w:t>
      </w:r>
      <w:r>
        <w:rPr>
          <w:rFonts w:ascii="Arial" w:hAnsi="Arial" w:cs="Arial"/>
          <w:sz w:val="22"/>
          <w:szCs w:val="22"/>
          <w:vertAlign w:val="superscript"/>
        </w:rPr>
        <w:t>1</w:t>
      </w:r>
      <w:r w:rsidRPr="0033500C">
        <w:rPr>
          <w:rFonts w:ascii="Arial" w:hAnsi="Arial" w:cs="Arial"/>
          <w:sz w:val="22"/>
          <w:szCs w:val="22"/>
          <w:vertAlign w:val="superscript"/>
        </w:rPr>
        <w:t>,</w:t>
      </w:r>
      <w:r>
        <w:rPr>
          <w:rFonts w:ascii="Arial" w:hAnsi="Arial" w:cs="Arial"/>
          <w:sz w:val="22"/>
          <w:szCs w:val="22"/>
          <w:vertAlign w:val="superscript"/>
        </w:rPr>
        <w:t>4</w:t>
      </w:r>
      <w:r w:rsidRPr="0033500C">
        <w:rPr>
          <w:rFonts w:ascii="Arial" w:hAnsi="Arial" w:cs="Arial"/>
          <w:sz w:val="22"/>
          <w:szCs w:val="22"/>
          <w:vertAlign w:val="superscript"/>
        </w:rPr>
        <w:t>,</w:t>
      </w:r>
      <w:r>
        <w:rPr>
          <w:rFonts w:ascii="Arial" w:hAnsi="Arial" w:cs="Arial"/>
          <w:sz w:val="22"/>
          <w:szCs w:val="22"/>
          <w:vertAlign w:val="superscript"/>
        </w:rPr>
        <w:t>5</w:t>
      </w:r>
      <w:r w:rsidRPr="0033500C">
        <w:rPr>
          <w:rFonts w:ascii="Arial" w:hAnsi="Arial" w:cs="Arial"/>
          <w:sz w:val="22"/>
          <w:szCs w:val="22"/>
        </w:rPr>
        <w:t xml:space="preserve"> Kirsten N. Corazzini</w:t>
      </w:r>
      <w:r>
        <w:rPr>
          <w:rFonts w:ascii="Arial" w:hAnsi="Arial" w:cs="Arial"/>
          <w:sz w:val="22"/>
          <w:szCs w:val="22"/>
        </w:rPr>
        <w:t>, PhD, FGSA,</w:t>
      </w:r>
      <w:r>
        <w:rPr>
          <w:rFonts w:ascii="Arial" w:hAnsi="Arial" w:cs="Arial"/>
          <w:sz w:val="22"/>
          <w:szCs w:val="22"/>
          <w:vertAlign w:val="superscript"/>
        </w:rPr>
        <w:t>1</w:t>
      </w:r>
      <w:r w:rsidRPr="0033500C">
        <w:rPr>
          <w:rFonts w:ascii="Arial" w:hAnsi="Arial" w:cs="Arial"/>
          <w:sz w:val="22"/>
          <w:szCs w:val="22"/>
          <w:vertAlign w:val="superscript"/>
        </w:rPr>
        <w:t>,</w:t>
      </w:r>
      <w:r>
        <w:rPr>
          <w:rFonts w:ascii="Arial" w:hAnsi="Arial" w:cs="Arial"/>
          <w:sz w:val="22"/>
          <w:szCs w:val="22"/>
          <w:vertAlign w:val="superscript"/>
        </w:rPr>
        <w:t>6</w:t>
      </w:r>
      <w:r w:rsidRPr="0033500C">
        <w:rPr>
          <w:rFonts w:ascii="Arial" w:hAnsi="Arial" w:cs="Arial"/>
          <w:sz w:val="22"/>
          <w:szCs w:val="22"/>
        </w:rPr>
        <w:t xml:space="preserve"> James Moody</w:t>
      </w:r>
      <w:r>
        <w:rPr>
          <w:rFonts w:ascii="Arial" w:hAnsi="Arial" w:cs="Arial"/>
          <w:sz w:val="22"/>
          <w:szCs w:val="22"/>
        </w:rPr>
        <w:t>, PhD,</w:t>
      </w:r>
      <w:r>
        <w:rPr>
          <w:rFonts w:ascii="Arial" w:hAnsi="Arial" w:cs="Arial"/>
          <w:sz w:val="22"/>
          <w:szCs w:val="22"/>
          <w:vertAlign w:val="superscript"/>
        </w:rPr>
        <w:t>7</w:t>
      </w:r>
      <w:r w:rsidRPr="0033500C">
        <w:rPr>
          <w:rFonts w:ascii="Arial" w:hAnsi="Arial" w:cs="Arial"/>
          <w:sz w:val="22"/>
          <w:szCs w:val="22"/>
          <w:vertAlign w:val="superscript"/>
        </w:rPr>
        <w:t>,</w:t>
      </w:r>
      <w:r>
        <w:rPr>
          <w:rFonts w:ascii="Arial" w:hAnsi="Arial" w:cs="Arial"/>
          <w:sz w:val="22"/>
          <w:szCs w:val="22"/>
          <w:vertAlign w:val="superscript"/>
        </w:rPr>
        <w:t>8</w:t>
      </w:r>
      <w:r w:rsidRPr="0033500C">
        <w:rPr>
          <w:rFonts w:ascii="Arial" w:hAnsi="Arial" w:cs="Arial"/>
          <w:sz w:val="22"/>
          <w:szCs w:val="22"/>
        </w:rPr>
        <w:t xml:space="preserve"> Wei Pan</w:t>
      </w:r>
      <w:r>
        <w:rPr>
          <w:rFonts w:ascii="Arial" w:hAnsi="Arial" w:cs="Arial"/>
          <w:sz w:val="22"/>
          <w:szCs w:val="22"/>
        </w:rPr>
        <w:t>, PhD,</w:t>
      </w:r>
      <w:r>
        <w:rPr>
          <w:rFonts w:ascii="Arial" w:hAnsi="Arial" w:cs="Arial"/>
          <w:sz w:val="22"/>
          <w:szCs w:val="22"/>
          <w:vertAlign w:val="superscript"/>
        </w:rPr>
        <w:t>1</w:t>
      </w:r>
      <w:r w:rsidRPr="0033500C">
        <w:rPr>
          <w:rFonts w:ascii="Arial" w:hAnsi="Arial" w:cs="Arial"/>
          <w:sz w:val="22"/>
          <w:szCs w:val="22"/>
          <w:vertAlign w:val="superscript"/>
        </w:rPr>
        <w:t>,</w:t>
      </w:r>
      <w:r>
        <w:rPr>
          <w:rFonts w:ascii="Arial" w:hAnsi="Arial" w:cs="Arial"/>
          <w:sz w:val="22"/>
          <w:szCs w:val="22"/>
          <w:vertAlign w:val="superscript"/>
        </w:rPr>
        <w:t>9</w:t>
      </w:r>
      <w:r w:rsidRPr="0033500C">
        <w:rPr>
          <w:rFonts w:ascii="Arial" w:hAnsi="Arial" w:cs="Arial"/>
          <w:sz w:val="22"/>
          <w:szCs w:val="22"/>
        </w:rPr>
        <w:t xml:space="preserve"> Jeffrey A. Linder</w:t>
      </w:r>
      <w:r>
        <w:rPr>
          <w:rFonts w:ascii="Arial" w:hAnsi="Arial" w:cs="Arial"/>
          <w:sz w:val="22"/>
          <w:szCs w:val="22"/>
        </w:rPr>
        <w:t>, MD, MPH, FACP,</w:t>
      </w:r>
      <w:r>
        <w:rPr>
          <w:rFonts w:ascii="Arial" w:hAnsi="Arial" w:cs="Arial"/>
          <w:sz w:val="22"/>
          <w:szCs w:val="22"/>
          <w:vertAlign w:val="superscript"/>
        </w:rPr>
        <w:t>10</w:t>
      </w:r>
      <w:r w:rsidRPr="0033500C">
        <w:rPr>
          <w:rFonts w:ascii="Arial" w:hAnsi="Arial" w:cs="Arial"/>
          <w:sz w:val="22"/>
          <w:szCs w:val="22"/>
        </w:rPr>
        <w:t xml:space="preserve"> Bradi B. Granger</w:t>
      </w:r>
      <w:r>
        <w:rPr>
          <w:rFonts w:ascii="Arial" w:hAnsi="Arial" w:cs="Arial"/>
          <w:sz w:val="22"/>
          <w:szCs w:val="22"/>
        </w:rPr>
        <w:t>, PhD, MSN, RN</w:t>
      </w:r>
      <w:r>
        <w:rPr>
          <w:rFonts w:ascii="Arial" w:hAnsi="Arial" w:cs="Arial"/>
          <w:sz w:val="22"/>
          <w:szCs w:val="22"/>
          <w:vertAlign w:val="superscript"/>
        </w:rPr>
        <w:t>1</w:t>
      </w:r>
      <w:r w:rsidRPr="0033500C">
        <w:rPr>
          <w:rFonts w:ascii="Arial" w:hAnsi="Arial" w:cs="Arial"/>
          <w:sz w:val="22"/>
          <w:szCs w:val="22"/>
          <w:vertAlign w:val="superscript"/>
        </w:rPr>
        <w:t>,</w:t>
      </w:r>
      <w:r>
        <w:rPr>
          <w:rFonts w:ascii="Arial" w:hAnsi="Arial" w:cs="Arial"/>
          <w:sz w:val="22"/>
          <w:szCs w:val="22"/>
          <w:vertAlign w:val="superscript"/>
        </w:rPr>
        <w:t>11</w:t>
      </w:r>
    </w:p>
    <w:p w14:paraId="7053CA0E" w14:textId="77777777" w:rsidR="00DE7A4E" w:rsidRPr="00291FD0" w:rsidRDefault="00DE7A4E" w:rsidP="00DE7A4E">
      <w:pPr>
        <w:pStyle w:val="Default"/>
        <w:spacing w:after="100" w:afterAutospacing="1"/>
        <w:rPr>
          <w:rFonts w:ascii="Arial" w:hAnsi="Arial" w:cs="Arial"/>
          <w:color w:val="auto"/>
          <w:sz w:val="22"/>
          <w:szCs w:val="22"/>
        </w:rPr>
      </w:pPr>
      <w:r w:rsidRPr="00291FD0">
        <w:rPr>
          <w:rFonts w:ascii="Arial" w:hAnsi="Arial" w:cs="Arial"/>
          <w:b/>
          <w:bCs/>
          <w:color w:val="auto"/>
          <w:sz w:val="22"/>
          <w:szCs w:val="22"/>
        </w:rPr>
        <w:t>Affiliations</w:t>
      </w:r>
    </w:p>
    <w:p w14:paraId="597B8028"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1</w:t>
      </w:r>
      <w:r w:rsidRPr="00291FD0">
        <w:rPr>
          <w:rFonts w:ascii="Arial" w:hAnsi="Arial" w:cs="Arial"/>
          <w:sz w:val="22"/>
          <w:szCs w:val="22"/>
        </w:rPr>
        <w:t>Duke University School of Nursing, Durham, NC, USA</w:t>
      </w:r>
    </w:p>
    <w:p w14:paraId="71F06F25" w14:textId="77777777" w:rsidR="00DE7A4E"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2</w:t>
      </w:r>
      <w:r w:rsidRPr="00291FD0">
        <w:rPr>
          <w:rFonts w:ascii="Arial" w:hAnsi="Arial" w:cs="Arial"/>
          <w:sz w:val="22"/>
          <w:szCs w:val="22"/>
        </w:rPr>
        <w:t>Department of Surgery, Northwestern University Feinberg School of Medicine, Chicago, IL, USA</w:t>
      </w:r>
    </w:p>
    <w:p w14:paraId="2FE4DEDF" w14:textId="77777777" w:rsidR="00DE7A4E" w:rsidRPr="007B5502" w:rsidRDefault="00DE7A4E" w:rsidP="00DE7A4E">
      <w:pPr>
        <w:pStyle w:val="NoSpacing"/>
        <w:spacing w:after="100" w:afterAutospacing="1"/>
        <w:rPr>
          <w:rFonts w:ascii="Arial" w:hAnsi="Arial" w:cs="Arial"/>
        </w:rPr>
      </w:pPr>
      <w:r>
        <w:rPr>
          <w:rFonts w:ascii="Arial" w:hAnsi="Arial" w:cs="Arial"/>
          <w:sz w:val="22"/>
          <w:szCs w:val="22"/>
          <w:vertAlign w:val="superscript"/>
        </w:rPr>
        <w:t>3</w:t>
      </w:r>
      <w:r w:rsidRPr="008A429E">
        <w:rPr>
          <w:rFonts w:ascii="Arial" w:hAnsi="Arial" w:cs="Arial"/>
        </w:rPr>
        <w:t xml:space="preserve">Center for Science of Science and Innovation, </w:t>
      </w:r>
      <w:r w:rsidRPr="00291FD0">
        <w:rPr>
          <w:rFonts w:ascii="Arial" w:hAnsi="Arial" w:cs="Arial"/>
          <w:sz w:val="22"/>
          <w:szCs w:val="22"/>
        </w:rPr>
        <w:t xml:space="preserve">Northwestern University </w:t>
      </w:r>
      <w:r w:rsidRPr="008A429E">
        <w:rPr>
          <w:rFonts w:ascii="Arial" w:hAnsi="Arial" w:cs="Arial"/>
        </w:rPr>
        <w:t>Kellogg School of Management</w:t>
      </w:r>
      <w:r>
        <w:rPr>
          <w:rFonts w:ascii="Arial" w:hAnsi="Arial" w:cs="Arial"/>
        </w:rPr>
        <w:t>, Evanston, IL, USA</w:t>
      </w:r>
    </w:p>
    <w:p w14:paraId="7A46D139"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4</w:t>
      </w:r>
      <w:r w:rsidRPr="00291FD0">
        <w:rPr>
          <w:rFonts w:ascii="Arial" w:hAnsi="Arial" w:cs="Arial"/>
          <w:sz w:val="22"/>
          <w:szCs w:val="22"/>
        </w:rPr>
        <w:t>Geriatric Research, Education, and Clinical Centre, Durham Veterans Affairs Health Care System, Durham, NC, USA</w:t>
      </w:r>
    </w:p>
    <w:p w14:paraId="09D56B1A"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5</w:t>
      </w:r>
      <w:r w:rsidRPr="00291FD0">
        <w:rPr>
          <w:rFonts w:ascii="Arial" w:hAnsi="Arial" w:cs="Arial"/>
          <w:sz w:val="22"/>
          <w:szCs w:val="22"/>
        </w:rPr>
        <w:t>Duke University Centre for the Study of Aging and Human Development, Durham, NC, USA</w:t>
      </w:r>
    </w:p>
    <w:p w14:paraId="5B7A6D6E"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6</w:t>
      </w:r>
      <w:r w:rsidRPr="00291FD0">
        <w:rPr>
          <w:rFonts w:ascii="Arial" w:hAnsi="Arial" w:cs="Arial"/>
          <w:sz w:val="22"/>
          <w:szCs w:val="22"/>
        </w:rPr>
        <w:t>College of Health and Human Services, University of New Hampshire, Durham, NH, USA</w:t>
      </w:r>
    </w:p>
    <w:p w14:paraId="02C4FC84"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7</w:t>
      </w:r>
      <w:r w:rsidRPr="00291FD0">
        <w:rPr>
          <w:rFonts w:ascii="Arial" w:hAnsi="Arial" w:cs="Arial"/>
          <w:sz w:val="22"/>
          <w:szCs w:val="22"/>
        </w:rPr>
        <w:t>Duke University Department of Sociology, Durham, NC, USA</w:t>
      </w:r>
    </w:p>
    <w:p w14:paraId="5A18087A"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8</w:t>
      </w:r>
      <w:r w:rsidRPr="00291FD0">
        <w:rPr>
          <w:rFonts w:ascii="Arial" w:hAnsi="Arial" w:cs="Arial"/>
          <w:sz w:val="22"/>
          <w:szCs w:val="22"/>
        </w:rPr>
        <w:t>Duke Network Analysis Centre, Duke University, Durham, NC, USA</w:t>
      </w:r>
    </w:p>
    <w:p w14:paraId="670A16D3"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9</w:t>
      </w:r>
      <w:r w:rsidRPr="00291FD0">
        <w:rPr>
          <w:rFonts w:ascii="Arial" w:hAnsi="Arial" w:cs="Arial"/>
          <w:sz w:val="22"/>
          <w:szCs w:val="22"/>
        </w:rPr>
        <w:t>Duke University School of Medicine, Durham, NC, USA</w:t>
      </w:r>
    </w:p>
    <w:p w14:paraId="091A79B8"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10</w:t>
      </w:r>
      <w:r w:rsidRPr="00291FD0">
        <w:rPr>
          <w:rFonts w:ascii="Arial" w:hAnsi="Arial" w:cs="Arial"/>
          <w:sz w:val="22"/>
          <w:szCs w:val="22"/>
        </w:rPr>
        <w:t>Division of General Internal Medicine, Northwestern University Feinberg School of Medicine, Chicago, IL, USA</w:t>
      </w:r>
    </w:p>
    <w:p w14:paraId="57BC2BE2" w14:textId="77777777" w:rsidR="00DE7A4E" w:rsidRPr="00291FD0" w:rsidRDefault="00DE7A4E" w:rsidP="00DE7A4E">
      <w:pPr>
        <w:pStyle w:val="NoSpacing"/>
        <w:spacing w:after="100" w:afterAutospacing="1"/>
        <w:rPr>
          <w:rFonts w:ascii="Arial" w:hAnsi="Arial" w:cs="Arial"/>
          <w:sz w:val="22"/>
          <w:szCs w:val="22"/>
        </w:rPr>
      </w:pPr>
      <w:r>
        <w:rPr>
          <w:rFonts w:ascii="Arial" w:hAnsi="Arial" w:cs="Arial"/>
          <w:sz w:val="22"/>
          <w:szCs w:val="22"/>
          <w:vertAlign w:val="superscript"/>
        </w:rPr>
        <w:t>11</w:t>
      </w:r>
      <w:r w:rsidRPr="00291FD0">
        <w:rPr>
          <w:rFonts w:ascii="Arial" w:hAnsi="Arial" w:cs="Arial"/>
          <w:sz w:val="22"/>
          <w:szCs w:val="22"/>
        </w:rPr>
        <w:t>Heart Centre Nursing Research Program, Duke University Health System and School of Nursing, Durham, NC, USA</w:t>
      </w:r>
    </w:p>
    <w:p w14:paraId="68EC651A" w14:textId="77777777" w:rsidR="00DE7A4E" w:rsidRPr="00291FD0" w:rsidRDefault="00DE7A4E" w:rsidP="00DE7A4E">
      <w:pPr>
        <w:spacing w:after="100" w:afterAutospacing="1"/>
        <w:rPr>
          <w:rFonts w:ascii="Arial" w:hAnsi="Arial" w:cs="Arial"/>
          <w:sz w:val="22"/>
          <w:szCs w:val="22"/>
        </w:rPr>
      </w:pPr>
      <w:r w:rsidRPr="00291FD0">
        <w:rPr>
          <w:rFonts w:ascii="Arial" w:hAnsi="Arial" w:cs="Arial"/>
          <w:b/>
          <w:bCs/>
          <w:sz w:val="22"/>
          <w:szCs w:val="22"/>
        </w:rPr>
        <w:t>Corresponding author</w:t>
      </w:r>
      <w:r w:rsidRPr="00291FD0">
        <w:rPr>
          <w:rFonts w:ascii="Arial" w:hAnsi="Arial" w:cs="Arial"/>
          <w:sz w:val="22"/>
          <w:szCs w:val="22"/>
        </w:rPr>
        <w:t xml:space="preserve">: </w:t>
      </w:r>
    </w:p>
    <w:p w14:paraId="4FEF74C8" w14:textId="77777777" w:rsidR="00DE7A4E" w:rsidRPr="007B5502" w:rsidRDefault="00DE7A4E" w:rsidP="00DE7A4E">
      <w:pPr>
        <w:pStyle w:val="NoSpacing"/>
        <w:spacing w:after="100" w:afterAutospacing="1"/>
        <w:rPr>
          <w:rFonts w:ascii="Arial" w:hAnsi="Arial" w:cs="Arial"/>
        </w:rPr>
      </w:pPr>
      <w:r w:rsidRPr="00291FD0">
        <w:rPr>
          <w:rFonts w:ascii="Arial" w:hAnsi="Arial" w:cs="Arial"/>
          <w:sz w:val="22"/>
          <w:szCs w:val="22"/>
        </w:rPr>
        <w:t>*Sijia Wei, Department of Surgery, Feinberg School of Medicine</w:t>
      </w:r>
      <w:r>
        <w:rPr>
          <w:rFonts w:ascii="Arial" w:hAnsi="Arial" w:cs="Arial"/>
          <w:sz w:val="22"/>
          <w:szCs w:val="22"/>
        </w:rPr>
        <w:t xml:space="preserve"> and </w:t>
      </w:r>
      <w:proofErr w:type="spellStart"/>
      <w:r w:rsidRPr="008A429E">
        <w:rPr>
          <w:rFonts w:ascii="Arial" w:hAnsi="Arial" w:cs="Arial"/>
        </w:rPr>
        <w:t>Center</w:t>
      </w:r>
      <w:proofErr w:type="spellEnd"/>
      <w:r w:rsidRPr="008A429E">
        <w:rPr>
          <w:rFonts w:ascii="Arial" w:hAnsi="Arial" w:cs="Arial"/>
        </w:rPr>
        <w:t xml:space="preserve"> for Science of Science and Innovation, Kellogg School of Management</w:t>
      </w:r>
      <w:r>
        <w:rPr>
          <w:rFonts w:ascii="Arial" w:hAnsi="Arial" w:cs="Arial"/>
        </w:rPr>
        <w:t xml:space="preserve">, </w:t>
      </w:r>
      <w:r w:rsidRPr="00291FD0">
        <w:rPr>
          <w:rFonts w:ascii="Arial" w:hAnsi="Arial" w:cs="Arial"/>
          <w:sz w:val="22"/>
          <w:szCs w:val="22"/>
        </w:rPr>
        <w:t xml:space="preserve">Northwestern University </w:t>
      </w:r>
    </w:p>
    <w:p w14:paraId="305FEA6F" w14:textId="77777777" w:rsidR="00DE7A4E" w:rsidRPr="00291FD0" w:rsidRDefault="00DE7A4E" w:rsidP="00DE7A4E">
      <w:pPr>
        <w:pStyle w:val="NoSpacing"/>
        <w:rPr>
          <w:rFonts w:ascii="Arial" w:hAnsi="Arial" w:cs="Arial"/>
          <w:sz w:val="22"/>
          <w:szCs w:val="22"/>
        </w:rPr>
      </w:pPr>
      <w:r w:rsidRPr="00291FD0">
        <w:rPr>
          <w:rFonts w:ascii="Arial" w:hAnsi="Arial" w:cs="Arial"/>
          <w:sz w:val="22"/>
          <w:szCs w:val="22"/>
        </w:rPr>
        <w:t>633 N. St. Clair, 20th floor</w:t>
      </w:r>
    </w:p>
    <w:p w14:paraId="6AB16CA1" w14:textId="77777777" w:rsidR="00DE7A4E" w:rsidRPr="00291FD0" w:rsidRDefault="00DE7A4E" w:rsidP="00DE7A4E">
      <w:pPr>
        <w:pStyle w:val="NoSpacing"/>
        <w:rPr>
          <w:rFonts w:ascii="Arial" w:hAnsi="Arial" w:cs="Arial"/>
          <w:sz w:val="22"/>
          <w:szCs w:val="22"/>
        </w:rPr>
      </w:pPr>
      <w:r w:rsidRPr="00291FD0">
        <w:rPr>
          <w:rFonts w:ascii="Arial" w:hAnsi="Arial" w:cs="Arial"/>
          <w:sz w:val="22"/>
          <w:szCs w:val="22"/>
        </w:rPr>
        <w:t>Chicago, IL, 60611, USA</w:t>
      </w:r>
    </w:p>
    <w:p w14:paraId="33A14131" w14:textId="77777777" w:rsidR="00DE7A4E" w:rsidRPr="008E7B07" w:rsidRDefault="00DE7A4E" w:rsidP="00DE7A4E">
      <w:pPr>
        <w:pStyle w:val="NoSpacing"/>
        <w:rPr>
          <w:rFonts w:ascii="Arial" w:hAnsi="Arial" w:cs="Arial"/>
          <w:sz w:val="22"/>
          <w:szCs w:val="22"/>
        </w:rPr>
      </w:pPr>
      <w:r w:rsidRPr="008E7B07">
        <w:rPr>
          <w:rFonts w:ascii="Arial" w:hAnsi="Arial" w:cs="Arial"/>
          <w:sz w:val="22"/>
          <w:szCs w:val="22"/>
        </w:rPr>
        <w:t>e-mail: sijia.wei@northwestern.edu</w:t>
      </w:r>
    </w:p>
    <w:p w14:paraId="4C4ED36F" w14:textId="77777777" w:rsidR="00DE7A4E" w:rsidRPr="008E7B07" w:rsidRDefault="00DE7A4E" w:rsidP="00DE7A4E">
      <w:pPr>
        <w:pStyle w:val="Heading1"/>
        <w:keepNext w:val="0"/>
        <w:spacing w:before="0" w:after="100" w:afterAutospacing="1"/>
        <w:rPr>
          <w:sz w:val="24"/>
          <w:szCs w:val="24"/>
        </w:rPr>
      </w:pPr>
    </w:p>
    <w:p w14:paraId="4816F7F0" w14:textId="77777777" w:rsidR="00DE7A4E" w:rsidRPr="00291FD0" w:rsidRDefault="00DE7A4E" w:rsidP="00DE7A4E">
      <w:pPr>
        <w:pStyle w:val="Heading1"/>
        <w:keepNext w:val="0"/>
        <w:spacing w:before="0" w:after="100" w:afterAutospacing="1"/>
        <w:rPr>
          <w:sz w:val="24"/>
          <w:szCs w:val="24"/>
        </w:rPr>
      </w:pPr>
      <w:r w:rsidRPr="00291FD0">
        <w:rPr>
          <w:sz w:val="24"/>
          <w:szCs w:val="24"/>
        </w:rPr>
        <w:t>Acknowledgments</w:t>
      </w:r>
    </w:p>
    <w:p w14:paraId="34328CA1" w14:textId="77777777" w:rsidR="00DE7A4E" w:rsidRDefault="00DE7A4E" w:rsidP="00DE7A4E">
      <w:pPr>
        <w:spacing w:after="100" w:afterAutospacing="1"/>
        <w:rPr>
          <w:rFonts w:ascii="Arial" w:hAnsi="Arial" w:cs="Arial"/>
          <w:lang w:val="en-US"/>
        </w:rPr>
      </w:pPr>
      <w:r w:rsidRPr="00291FD0">
        <w:rPr>
          <w:rFonts w:ascii="Arial" w:hAnsi="Arial" w:cs="Arial"/>
          <w:lang w:val="en-US"/>
        </w:rPr>
        <w:t xml:space="preserve">We would like to thank Cory Miller, Preeti Bala, Stanton Daries, and Joseph Kelly from the Duke Heart Center for facilitating the de-identification and extraction of data from the electronic health records. </w:t>
      </w:r>
      <w:r>
        <w:rPr>
          <w:rFonts w:ascii="Arial" w:hAnsi="Arial" w:cs="Arial"/>
          <w:lang w:val="en-US"/>
        </w:rPr>
        <w:t xml:space="preserve">We also appreciate Alyse Freilich for her editorial support. </w:t>
      </w:r>
    </w:p>
    <w:p w14:paraId="1249B92F" w14:textId="77777777" w:rsidR="00DE7A4E" w:rsidRPr="009141A9" w:rsidRDefault="00DE7A4E" w:rsidP="00DE7A4E">
      <w:pPr>
        <w:spacing w:after="100" w:afterAutospacing="1"/>
        <w:rPr>
          <w:rFonts w:ascii="Arial" w:hAnsi="Arial" w:cs="Arial"/>
          <w:b/>
          <w:bCs/>
          <w:lang w:val="en-US"/>
        </w:rPr>
      </w:pPr>
      <w:r w:rsidRPr="009141A9">
        <w:rPr>
          <w:rFonts w:ascii="Arial" w:hAnsi="Arial" w:cs="Arial"/>
          <w:b/>
          <w:bCs/>
          <w:lang w:val="en-US"/>
        </w:rPr>
        <w:t>Funding Sources</w:t>
      </w:r>
    </w:p>
    <w:p w14:paraId="3151F87F" w14:textId="77777777" w:rsidR="00DE7A4E" w:rsidRPr="00291FD0" w:rsidRDefault="00DE7A4E" w:rsidP="00DE7A4E">
      <w:pPr>
        <w:spacing w:after="100" w:afterAutospacing="1"/>
        <w:rPr>
          <w:rFonts w:ascii="Arial" w:hAnsi="Arial" w:cs="Arial"/>
          <w:lang w:val="en-US"/>
        </w:rPr>
      </w:pPr>
      <w:r w:rsidRPr="00291FD0">
        <w:rPr>
          <w:rFonts w:ascii="Arial" w:hAnsi="Arial" w:cs="Arial"/>
        </w:rPr>
        <w:t xml:space="preserve">Sijia Wei completed this work under a grant from the National Institute on Disability, Independent Living, and Rehabilitation Research (NIDILRR grant number: 90ARHF0003) and the National Institution of Aging of the National Institute of Health under award number K99AG083213. NIDILRR is a </w:t>
      </w:r>
      <w:proofErr w:type="spellStart"/>
      <w:r w:rsidRPr="00291FD0">
        <w:rPr>
          <w:rFonts w:ascii="Arial" w:hAnsi="Arial" w:cs="Arial"/>
        </w:rPr>
        <w:t>Center</w:t>
      </w:r>
      <w:proofErr w:type="spellEnd"/>
      <w:r w:rsidRPr="00291FD0">
        <w:rPr>
          <w:rFonts w:ascii="Arial" w:hAnsi="Arial" w:cs="Arial"/>
        </w:rPr>
        <w:t xml:space="preserve"> within the Administration for Community Living (ACL), Department of Health and Human Services (HHS). The content is solely the responsibility of the authors and does not necessarily represent the official views of the National Institutes of Health or the Department of Health and Human Services. </w:t>
      </w:r>
    </w:p>
    <w:p w14:paraId="30B6F15C" w14:textId="77777777" w:rsidR="00DE7A4E" w:rsidRPr="00291FD0" w:rsidRDefault="00DE7A4E" w:rsidP="00DE7A4E">
      <w:pPr>
        <w:spacing w:after="100" w:afterAutospacing="1"/>
        <w:rPr>
          <w:rFonts w:ascii="Arial" w:hAnsi="Arial" w:cs="Arial"/>
          <w:szCs w:val="22"/>
        </w:rPr>
      </w:pPr>
      <w:r w:rsidRPr="00291FD0">
        <w:rPr>
          <w:rFonts w:ascii="Arial" w:hAnsi="Arial" w:cs="Arial"/>
          <w:lang w:val="en-US"/>
        </w:rPr>
        <w:lastRenderedPageBreak/>
        <w:t>Dr. Linder is supported by grants from the Agency for Healthcare Research and Quality (</w:t>
      </w:r>
      <w:r w:rsidRPr="00291FD0">
        <w:rPr>
          <w:rFonts w:ascii="Arial" w:hAnsi="Arial" w:cs="Arial"/>
          <w:szCs w:val="22"/>
        </w:rPr>
        <w:t xml:space="preserve">R01HS029328, </w:t>
      </w:r>
      <w:r w:rsidRPr="00CD1196">
        <w:rPr>
          <w:rFonts w:ascii="Arial" w:hAnsi="Arial" w:cs="Arial"/>
          <w:iCs/>
          <w:color w:val="000000"/>
        </w:rPr>
        <w:t>R01HS026506</w:t>
      </w:r>
      <w:r w:rsidRPr="00291FD0">
        <w:rPr>
          <w:rFonts w:ascii="Arial" w:hAnsi="Arial" w:cs="Arial"/>
          <w:szCs w:val="22"/>
        </w:rPr>
        <w:t>), the National Institute on Aging (</w:t>
      </w:r>
      <w:r w:rsidRPr="00291FD0">
        <w:rPr>
          <w:rFonts w:ascii="Arial" w:hAnsi="Arial" w:cs="Arial"/>
        </w:rPr>
        <w:t xml:space="preserve">R21AG081895, </w:t>
      </w:r>
      <w:r w:rsidRPr="00291FD0">
        <w:rPr>
          <w:rFonts w:ascii="Arial" w:hAnsi="Arial" w:cs="Arial"/>
          <w:bCs/>
        </w:rPr>
        <w:t xml:space="preserve">R24AG064025, </w:t>
      </w:r>
      <w:r w:rsidRPr="00291FD0">
        <w:rPr>
          <w:rFonts w:ascii="Arial" w:hAnsi="Arial" w:cs="Arial"/>
          <w:color w:val="000000"/>
        </w:rPr>
        <w:t xml:space="preserve">R01AG070054, </w:t>
      </w:r>
      <w:r w:rsidRPr="00291FD0">
        <w:rPr>
          <w:rFonts w:ascii="Arial" w:hAnsi="Arial" w:cs="Arial"/>
        </w:rPr>
        <w:t xml:space="preserve">P30AG024968-20S1, R01AG074245, </w:t>
      </w:r>
      <w:r w:rsidRPr="00CD1196">
        <w:rPr>
          <w:rFonts w:ascii="Arial" w:hAnsi="Arial" w:cs="Arial"/>
          <w:iCs/>
          <w:color w:val="000000"/>
          <w:szCs w:val="22"/>
        </w:rPr>
        <w:t>R01AG069762, P30AG059988</w:t>
      </w:r>
      <w:r w:rsidRPr="00291FD0">
        <w:rPr>
          <w:rFonts w:ascii="Arial" w:hAnsi="Arial" w:cs="Arial"/>
        </w:rPr>
        <w:t>),</w:t>
      </w:r>
      <w:r w:rsidRPr="00291FD0">
        <w:rPr>
          <w:rFonts w:ascii="Arial" w:hAnsi="Arial" w:cs="Arial"/>
          <w:szCs w:val="22"/>
        </w:rPr>
        <w:t xml:space="preserve"> </w:t>
      </w:r>
      <w:r w:rsidRPr="00291FD0">
        <w:rPr>
          <w:rFonts w:ascii="Arial" w:hAnsi="Arial" w:cs="Arial"/>
        </w:rPr>
        <w:t>the National Heart, Lung, and Blood Institute (</w:t>
      </w:r>
      <w:r w:rsidRPr="00291FD0">
        <w:rPr>
          <w:rFonts w:ascii="Arial" w:hAnsi="Arial" w:cs="Arial"/>
          <w:szCs w:val="22"/>
        </w:rPr>
        <w:t>R01HL167023), and the National Institute of Neurological Disorders and Stroke (</w:t>
      </w:r>
      <w:r w:rsidRPr="00291FD0">
        <w:rPr>
          <w:rFonts w:ascii="Arial" w:hAnsi="Arial" w:cs="Arial"/>
        </w:rPr>
        <w:t xml:space="preserve">U01NS105562). </w:t>
      </w:r>
    </w:p>
    <w:p w14:paraId="75562C5D" w14:textId="77777777" w:rsidR="00DE7A4E" w:rsidRPr="00CD1196" w:rsidRDefault="00DE7A4E" w:rsidP="00DE7A4E">
      <w:pPr>
        <w:spacing w:after="100" w:afterAutospacing="1"/>
        <w:rPr>
          <w:rFonts w:ascii="Arial" w:hAnsi="Arial" w:cs="Arial"/>
          <w:b/>
          <w:bCs/>
        </w:rPr>
      </w:pPr>
    </w:p>
    <w:p w14:paraId="0E004C68" w14:textId="77777777" w:rsidR="00DE7A4E" w:rsidRDefault="00DE7A4E" w:rsidP="00C02DAE">
      <w:pPr>
        <w:pStyle w:val="Heading1"/>
        <w:spacing w:before="0" w:after="120"/>
        <w:rPr>
          <w:sz w:val="24"/>
          <w:szCs w:val="24"/>
        </w:rPr>
      </w:pPr>
    </w:p>
    <w:p w14:paraId="3EA72F49" w14:textId="77777777" w:rsidR="00DE7A4E" w:rsidRDefault="00DE7A4E">
      <w:pPr>
        <w:rPr>
          <w:rFonts w:ascii="Arial" w:hAnsi="Arial" w:cs="Arial"/>
          <w:b/>
          <w:bCs/>
          <w:kern w:val="32"/>
        </w:rPr>
      </w:pPr>
      <w:r>
        <w:br w:type="page"/>
      </w:r>
    </w:p>
    <w:p w14:paraId="3B2CFAE1" w14:textId="42E74DF9" w:rsidR="00C02DAE" w:rsidRPr="004F1A4C" w:rsidRDefault="00C02DAE" w:rsidP="00C02DAE">
      <w:pPr>
        <w:pStyle w:val="Heading1"/>
        <w:spacing w:before="0" w:after="120"/>
        <w:rPr>
          <w:sz w:val="24"/>
          <w:szCs w:val="24"/>
        </w:rPr>
      </w:pPr>
      <w:r w:rsidRPr="004F1A4C">
        <w:rPr>
          <w:sz w:val="24"/>
          <w:szCs w:val="24"/>
        </w:rPr>
        <w:lastRenderedPageBreak/>
        <w:t xml:space="preserve">Abstract </w:t>
      </w:r>
    </w:p>
    <w:p w14:paraId="47A1648D" w14:textId="7AF825A2" w:rsidR="00C02DAE" w:rsidRPr="004F1A4C" w:rsidRDefault="00C02DAE" w:rsidP="00C02DAE">
      <w:pPr>
        <w:spacing w:after="120"/>
        <w:rPr>
          <w:rFonts w:ascii="Arial" w:hAnsi="Arial" w:cs="Arial"/>
          <w:lang w:val="en-US"/>
        </w:rPr>
      </w:pPr>
      <w:r w:rsidRPr="004F1A4C">
        <w:rPr>
          <w:rFonts w:ascii="Arial" w:hAnsi="Arial" w:cs="Arial"/>
          <w:b/>
          <w:bCs/>
          <w:lang w:val="en-US"/>
        </w:rPr>
        <w:t>Introduction:</w:t>
      </w:r>
      <w:r w:rsidRPr="004F1A4C">
        <w:rPr>
          <w:rFonts w:ascii="Arial" w:hAnsi="Arial" w:cs="Arial"/>
          <w:lang w:val="en-US"/>
        </w:rPr>
        <w:t xml:space="preserve"> Fragmentation </w:t>
      </w:r>
      <w:r w:rsidR="0014173D" w:rsidRPr="004F1A4C">
        <w:rPr>
          <w:rFonts w:ascii="Arial" w:hAnsi="Arial" w:cs="Arial"/>
          <w:lang w:val="en-US"/>
        </w:rPr>
        <w:t xml:space="preserve">during </w:t>
      </w:r>
      <w:r w:rsidRPr="004F1A4C">
        <w:rPr>
          <w:rFonts w:ascii="Arial" w:hAnsi="Arial" w:cs="Arial"/>
          <w:lang w:val="en-US"/>
        </w:rPr>
        <w:t xml:space="preserve">heart failure care transitions occurs disproportionately among patients </w:t>
      </w:r>
      <w:r w:rsidR="0014173D" w:rsidRPr="004F1A4C">
        <w:rPr>
          <w:rFonts w:ascii="Arial" w:hAnsi="Arial" w:cs="Arial"/>
          <w:lang w:val="en-US"/>
        </w:rPr>
        <w:t>with lower</w:t>
      </w:r>
      <w:r w:rsidRPr="004F1A4C">
        <w:rPr>
          <w:rFonts w:ascii="Arial" w:hAnsi="Arial" w:cs="Arial"/>
          <w:lang w:val="en-US"/>
        </w:rPr>
        <w:t xml:space="preserve"> </w:t>
      </w:r>
      <w:r w:rsidR="00E47218" w:rsidRPr="004F1A4C">
        <w:rPr>
          <w:rFonts w:ascii="Arial" w:hAnsi="Arial" w:cs="Arial"/>
          <w:lang w:val="en-US"/>
        </w:rPr>
        <w:t>socio-economic position</w:t>
      </w:r>
      <w:r w:rsidRPr="004F1A4C">
        <w:rPr>
          <w:rFonts w:ascii="Arial" w:hAnsi="Arial" w:cs="Arial"/>
          <w:lang w:val="en-US"/>
        </w:rPr>
        <w:t>. Care coordination mitigates care fragmentation, but the interdependent relationships among clinicians that enable coordinate</w:t>
      </w:r>
      <w:r w:rsidRPr="004F1A4C">
        <w:rPr>
          <w:rFonts w:ascii="Arial" w:hAnsi="Arial" w:cs="Arial"/>
        </w:rPr>
        <w:t>d</w:t>
      </w:r>
      <w:r w:rsidRPr="004F1A4C">
        <w:rPr>
          <w:rFonts w:ascii="Arial" w:hAnsi="Arial" w:cs="Arial"/>
          <w:lang w:val="en-US"/>
        </w:rPr>
        <w:t xml:space="preserve"> care are poorly understood. This explanatory sequential mixed-methods study explores how patients</w:t>
      </w:r>
      <w:r w:rsidR="00AE7690" w:rsidRPr="004F1A4C">
        <w:rPr>
          <w:rFonts w:ascii="Arial" w:hAnsi="Arial" w:cs="Arial"/>
          <w:lang w:val="en-US"/>
        </w:rPr>
        <w:t>’</w:t>
      </w:r>
      <w:r w:rsidRPr="004F1A4C">
        <w:rPr>
          <w:rFonts w:ascii="Arial" w:hAnsi="Arial" w:cs="Arial"/>
          <w:lang w:val="en-US"/>
        </w:rPr>
        <w:t xml:space="preserve"> clinician network characteristics relate to their social context and clinical outcomes following heart failure care transitions.</w:t>
      </w:r>
    </w:p>
    <w:p w14:paraId="159B54C2" w14:textId="5C57F6AD" w:rsidR="00C02DAE" w:rsidRPr="004F1A4C" w:rsidRDefault="00C02DAE" w:rsidP="00C02DAE">
      <w:pPr>
        <w:spacing w:after="120"/>
        <w:rPr>
          <w:rFonts w:ascii="Arial" w:hAnsi="Arial" w:cs="Arial"/>
          <w:lang w:val="en-US"/>
        </w:rPr>
      </w:pPr>
      <w:r w:rsidRPr="004F1A4C">
        <w:rPr>
          <w:rFonts w:ascii="Arial" w:hAnsi="Arial" w:cs="Arial"/>
          <w:b/>
          <w:bCs/>
          <w:lang w:val="en-US"/>
        </w:rPr>
        <w:t>Methods:</w:t>
      </w:r>
      <w:r w:rsidRPr="004F1A4C">
        <w:rPr>
          <w:rFonts w:ascii="Arial" w:hAnsi="Arial" w:cs="Arial"/>
          <w:lang w:val="en-US"/>
        </w:rPr>
        <w:t xml:space="preserve"> We conducted a </w:t>
      </w:r>
      <w:r w:rsidR="00BF6FC0" w:rsidRPr="004F1A4C">
        <w:rPr>
          <w:rFonts w:ascii="Arial" w:eastAsia="DengXian" w:hAnsi="Arial" w:cs="Arial"/>
        </w:rPr>
        <w:t xml:space="preserve">bipartite </w:t>
      </w:r>
      <w:r w:rsidRPr="004F1A4C">
        <w:rPr>
          <w:rFonts w:ascii="Arial" w:hAnsi="Arial" w:cs="Arial"/>
          <w:lang w:val="en-US"/>
        </w:rPr>
        <w:t xml:space="preserve">social network analysis to </w:t>
      </w:r>
      <w:r w:rsidR="00E47218" w:rsidRPr="004F1A4C">
        <w:rPr>
          <w:rFonts w:ascii="Arial" w:hAnsi="Arial" w:cs="Arial"/>
          <w:lang w:val="en-US"/>
        </w:rPr>
        <w:t xml:space="preserve">describe </w:t>
      </w:r>
      <w:r w:rsidRPr="004F1A4C">
        <w:rPr>
          <w:rFonts w:ascii="Arial" w:hAnsi="Arial" w:cs="Arial"/>
          <w:lang w:val="en-US"/>
        </w:rPr>
        <w:t>clinician networks for 1,269</w:t>
      </w:r>
      <w:r w:rsidRPr="004F1A4C">
        <w:rPr>
          <w:rFonts w:ascii="Arial" w:hAnsi="Arial" w:cs="Arial"/>
        </w:rPr>
        <w:t xml:space="preserve"> patients first hospitalized with </w:t>
      </w:r>
      <w:r w:rsidRPr="004F1A4C">
        <w:rPr>
          <w:rFonts w:ascii="Arial" w:hAnsi="Arial" w:cs="Arial"/>
          <w:lang w:val="en-US"/>
        </w:rPr>
        <w:t xml:space="preserve">heart failure in a </w:t>
      </w:r>
      <w:r w:rsidRPr="004F1A4C">
        <w:rPr>
          <w:rFonts w:ascii="Arial" w:hAnsi="Arial" w:cs="Arial"/>
        </w:rPr>
        <w:t xml:space="preserve">southeastern U.S. </w:t>
      </w:r>
      <w:r w:rsidRPr="004F1A4C">
        <w:rPr>
          <w:rFonts w:ascii="Arial" w:hAnsi="Arial" w:cs="Arial"/>
          <w:lang w:val="en-US"/>
        </w:rPr>
        <w:t>health system</w:t>
      </w:r>
      <w:r w:rsidRPr="004F1A4C">
        <w:rPr>
          <w:rFonts w:ascii="Arial" w:hAnsi="Arial" w:cs="Arial"/>
        </w:rPr>
        <w:t>.</w:t>
      </w:r>
      <w:r w:rsidRPr="004F1A4C">
        <w:rPr>
          <w:rFonts w:ascii="Arial" w:hAnsi="Arial" w:cs="Arial"/>
          <w:lang w:val="en-US"/>
        </w:rPr>
        <w:t xml:space="preserve"> Networks were constructed using electronic health record notes one year before, during, and one year after the index hospitalization (January 2015-</w:t>
      </w:r>
      <w:r w:rsidR="000B112D" w:rsidRPr="004F1A4C">
        <w:rPr>
          <w:rFonts w:ascii="Arial" w:hAnsi="Arial" w:cs="Arial"/>
          <w:lang w:val="en-US"/>
        </w:rPr>
        <w:t xml:space="preserve"> </w:t>
      </w:r>
      <w:r w:rsidRPr="004F1A4C">
        <w:rPr>
          <w:rFonts w:ascii="Arial" w:hAnsi="Arial" w:cs="Arial"/>
          <w:lang w:val="en-US"/>
        </w:rPr>
        <w:t>Feb</w:t>
      </w:r>
      <w:r w:rsidR="000B112D" w:rsidRPr="004F1A4C">
        <w:rPr>
          <w:rFonts w:ascii="Arial" w:hAnsi="Arial" w:cs="Arial"/>
          <w:lang w:val="en-US"/>
        </w:rPr>
        <w:t>ru</w:t>
      </w:r>
      <w:r w:rsidRPr="004F1A4C">
        <w:rPr>
          <w:rFonts w:ascii="Arial" w:hAnsi="Arial" w:cs="Arial"/>
          <w:lang w:val="en-US"/>
        </w:rPr>
        <w:t>ary 2020). We then used stratified purposive sampling to select</w:t>
      </w:r>
      <w:r w:rsidRPr="004F1A4C">
        <w:rPr>
          <w:rFonts w:ascii="Arial" w:hAnsi="Arial" w:cs="Arial"/>
        </w:rPr>
        <w:t xml:space="preserve"> 11 adults with </w:t>
      </w:r>
      <w:r w:rsidRPr="004F1A4C">
        <w:rPr>
          <w:rFonts w:ascii="Arial" w:hAnsi="Arial" w:cs="Arial"/>
          <w:lang w:val="en-US"/>
        </w:rPr>
        <w:t xml:space="preserve">diverse socio-economic positions </w:t>
      </w:r>
      <w:r w:rsidRPr="004F1A4C">
        <w:rPr>
          <w:rFonts w:ascii="Arial" w:hAnsi="Arial" w:cs="Arial"/>
        </w:rPr>
        <w:t>but similar illness severity and comorbidity</w:t>
      </w:r>
      <w:r w:rsidRPr="004F1A4C">
        <w:rPr>
          <w:rFonts w:ascii="Arial" w:hAnsi="Arial" w:cs="Arial"/>
          <w:lang w:val="en-US"/>
        </w:rPr>
        <w:t xml:space="preserve">. For these patients, we conducted qualitative chart reviews of clinical notes. </w:t>
      </w:r>
      <w:r w:rsidRPr="004F1A4C">
        <w:rPr>
          <w:rFonts w:ascii="Arial" w:hAnsi="Arial" w:cs="Arial"/>
        </w:rPr>
        <w:t>Each patient’s</w:t>
      </w:r>
      <w:r w:rsidRPr="004F1A4C">
        <w:rPr>
          <w:rFonts w:ascii="Arial" w:hAnsi="Arial" w:cs="Arial"/>
          <w:lang w:val="en-US"/>
        </w:rPr>
        <w:t xml:space="preserve"> clinician network size, density, and centrality were integrated with qualitative findings to explore clinician networks’ relationship to patients’ social context and outcomes. </w:t>
      </w:r>
    </w:p>
    <w:p w14:paraId="030F60A9" w14:textId="359F2776" w:rsidR="00C02DAE" w:rsidRPr="004F1A4C" w:rsidRDefault="00C02DAE" w:rsidP="00C02DAE">
      <w:pPr>
        <w:spacing w:after="120"/>
        <w:rPr>
          <w:rFonts w:ascii="Arial" w:hAnsi="Arial" w:cs="Arial"/>
          <w:lang w:val="en-US"/>
        </w:rPr>
      </w:pPr>
      <w:r w:rsidRPr="004F1A4C">
        <w:rPr>
          <w:rFonts w:ascii="Arial" w:hAnsi="Arial" w:cs="Arial"/>
          <w:b/>
          <w:bCs/>
          <w:lang w:val="en-US"/>
        </w:rPr>
        <w:t>Results</w:t>
      </w:r>
      <w:r w:rsidRPr="004F1A4C">
        <w:rPr>
          <w:rFonts w:ascii="Arial" w:hAnsi="Arial" w:cs="Arial"/>
          <w:lang w:val="en-US"/>
        </w:rPr>
        <w:t>: Patients with higher socio-economic positions used fewer acute care services and lived longer</w:t>
      </w:r>
      <w:r w:rsidRPr="004F1A4C">
        <w:rPr>
          <w:rFonts w:ascii="Arial" w:hAnsi="Arial" w:cs="Arial"/>
        </w:rPr>
        <w:t>; their clinicians, particularly outpatient clinicians,</w:t>
      </w:r>
      <w:r w:rsidRPr="004F1A4C">
        <w:rPr>
          <w:rFonts w:ascii="Arial" w:hAnsi="Arial" w:cs="Arial"/>
          <w:lang w:val="en-US"/>
        </w:rPr>
        <w:t xml:space="preserve"> tended to have denser and</w:t>
      </w:r>
      <w:r w:rsidRPr="004F1A4C">
        <w:rPr>
          <w:rFonts w:ascii="Arial" w:hAnsi="Arial" w:cs="Arial"/>
        </w:rPr>
        <w:t xml:space="preserve"> </w:t>
      </w:r>
      <w:r w:rsidRPr="004F1A4C">
        <w:rPr>
          <w:rFonts w:ascii="Arial" w:hAnsi="Arial" w:cs="Arial"/>
          <w:lang w:val="en-US"/>
        </w:rPr>
        <w:t xml:space="preserve">more centrally located team networks </w:t>
      </w:r>
      <w:r w:rsidRPr="004F1A4C">
        <w:rPr>
          <w:rFonts w:ascii="Arial" w:hAnsi="Arial" w:cs="Arial"/>
        </w:rPr>
        <w:t xml:space="preserve">before the index hospitalization that persisted after the index hospitalization; their </w:t>
      </w:r>
      <w:r w:rsidRPr="004F1A4C">
        <w:rPr>
          <w:rFonts w:ascii="Arial" w:hAnsi="Arial" w:cs="Arial"/>
          <w:lang w:val="en-US"/>
        </w:rPr>
        <w:t>telephone notes indicated more regular and reciprocal communication patterns between patients and clinicians</w:t>
      </w:r>
      <w:r w:rsidRPr="004F1A4C">
        <w:rPr>
          <w:rFonts w:ascii="Arial" w:hAnsi="Arial" w:cs="Arial"/>
        </w:rPr>
        <w:t>.</w:t>
      </w:r>
      <w:r w:rsidRPr="004F1A4C">
        <w:rPr>
          <w:rFonts w:ascii="Arial" w:hAnsi="Arial" w:cs="Arial"/>
          <w:lang w:val="en-US"/>
        </w:rPr>
        <w:t xml:space="preserve"> </w:t>
      </w:r>
    </w:p>
    <w:p w14:paraId="7FFBE020" w14:textId="77777777" w:rsidR="00C02DAE" w:rsidRPr="004F1A4C" w:rsidRDefault="00C02DAE" w:rsidP="00C02DAE">
      <w:pPr>
        <w:spacing w:after="120"/>
        <w:rPr>
          <w:rFonts w:ascii="Arial" w:hAnsi="Arial" w:cs="Arial"/>
          <w:b/>
          <w:bCs/>
          <w:sz w:val="23"/>
          <w:szCs w:val="23"/>
        </w:rPr>
      </w:pPr>
      <w:r w:rsidRPr="004F1A4C">
        <w:rPr>
          <w:rFonts w:ascii="Arial" w:hAnsi="Arial" w:cs="Arial"/>
          <w:b/>
          <w:bCs/>
          <w:lang w:val="en-US"/>
        </w:rPr>
        <w:t>Conclusions:</w:t>
      </w:r>
      <w:r w:rsidRPr="004F1A4C">
        <w:rPr>
          <w:rFonts w:ascii="Arial" w:hAnsi="Arial" w:cs="Arial"/>
          <w:lang w:val="en-US"/>
        </w:rPr>
        <w:t xml:space="preserve"> Early involvement and better communication among clinician networks with greater density and centrality may help to explain better care transition outcomes observed among patients with higher socio-economic positions.</w:t>
      </w:r>
    </w:p>
    <w:p w14:paraId="662012E5" w14:textId="77777777" w:rsidR="00C02DAE" w:rsidRPr="004F1A4C" w:rsidRDefault="00C02DAE" w:rsidP="00E7776C">
      <w:pPr>
        <w:pStyle w:val="Heading1"/>
        <w:spacing w:before="0" w:after="100" w:afterAutospacing="1"/>
        <w:jc w:val="center"/>
        <w:rPr>
          <w:sz w:val="24"/>
          <w:szCs w:val="24"/>
        </w:rPr>
      </w:pPr>
    </w:p>
    <w:p w14:paraId="1A1ED18E" w14:textId="77777777" w:rsidR="00C02DAE" w:rsidRPr="004F1A4C" w:rsidRDefault="00C02DAE">
      <w:pPr>
        <w:rPr>
          <w:rFonts w:ascii="Arial" w:hAnsi="Arial" w:cs="Arial"/>
          <w:b/>
          <w:bCs/>
          <w:kern w:val="32"/>
        </w:rPr>
      </w:pPr>
      <w:r w:rsidRPr="00422B05">
        <w:rPr>
          <w:rFonts w:ascii="Arial" w:hAnsi="Arial" w:cs="Arial"/>
        </w:rPr>
        <w:br w:type="page"/>
      </w:r>
    </w:p>
    <w:p w14:paraId="6AFE74E4" w14:textId="114EE11D" w:rsidR="00E7776C" w:rsidRPr="004F1A4C" w:rsidRDefault="00BD47DD" w:rsidP="00E7776C">
      <w:pPr>
        <w:pStyle w:val="Heading1"/>
        <w:spacing w:before="0" w:after="100" w:afterAutospacing="1"/>
        <w:jc w:val="center"/>
        <w:rPr>
          <w:sz w:val="24"/>
          <w:szCs w:val="24"/>
        </w:rPr>
      </w:pPr>
      <w:r w:rsidRPr="004F1A4C">
        <w:rPr>
          <w:sz w:val="24"/>
          <w:szCs w:val="24"/>
        </w:rPr>
        <w:lastRenderedPageBreak/>
        <w:t>Introduction</w:t>
      </w:r>
    </w:p>
    <w:p w14:paraId="3ED75061" w14:textId="2E0A0A8B" w:rsidR="00E7776C" w:rsidRPr="004F1A4C" w:rsidRDefault="00E7776C" w:rsidP="00C92AE5">
      <w:pPr>
        <w:spacing w:after="100" w:afterAutospacing="1"/>
        <w:ind w:firstLine="720"/>
        <w:rPr>
          <w:rFonts w:ascii="Arial" w:hAnsi="Arial" w:cs="Arial"/>
          <w:color w:val="FF0000"/>
          <w:lang w:val="en-US"/>
        </w:rPr>
      </w:pPr>
      <w:r w:rsidRPr="004F1A4C">
        <w:rPr>
          <w:rFonts w:ascii="Arial" w:hAnsi="Arial" w:cs="Arial"/>
          <w:lang w:val="en-US"/>
        </w:rPr>
        <w:t xml:space="preserve">Care fragmentation is a persistent problem in US health care. </w:t>
      </w:r>
      <w:r w:rsidRPr="004F1A4C">
        <w:rPr>
          <w:rFonts w:ascii="Arial" w:hAnsi="Arial" w:cs="Arial"/>
        </w:rPr>
        <w:t xml:space="preserve">It often occurs when patients visit clinicians across multiple sites without adequate communication to coordinate care, </w:t>
      </w:r>
      <w:r w:rsidR="0033500C" w:rsidRPr="004F1A4C">
        <w:rPr>
          <w:rFonts w:ascii="Arial" w:hAnsi="Arial" w:cs="Arial"/>
        </w:rPr>
        <w:t>resulting in</w:t>
      </w:r>
      <w:r w:rsidRPr="004F1A4C">
        <w:rPr>
          <w:rFonts w:ascii="Arial" w:hAnsi="Arial" w:cs="Arial"/>
          <w:lang w:val="en-US"/>
        </w:rPr>
        <w:t xml:space="preserve"> medical errors, poor patient outcomes, and </w:t>
      </w:r>
      <w:r w:rsidR="0033500C" w:rsidRPr="004F1A4C">
        <w:rPr>
          <w:rFonts w:ascii="Arial" w:hAnsi="Arial" w:cs="Arial"/>
          <w:lang w:val="en-US"/>
        </w:rPr>
        <w:t>high costs</w:t>
      </w:r>
      <w:r w:rsidRPr="004F1A4C">
        <w:rPr>
          <w:rFonts w:ascii="Arial" w:hAnsi="Arial" w:cs="Arial"/>
          <w:lang w:val="en-US"/>
        </w:rPr>
        <w:t>.</w:t>
      </w:r>
      <w:r w:rsidRPr="004F1A4C">
        <w:rPr>
          <w:rFonts w:ascii="Arial" w:hAnsi="Arial" w:cs="Arial"/>
        </w:rPr>
        <w:fldChar w:fldCharType="begin"/>
      </w:r>
      <w:r w:rsidR="00A80ABC" w:rsidRPr="004F1A4C">
        <w:rPr>
          <w:rFonts w:ascii="Arial" w:hAnsi="Arial" w:cs="Arial"/>
        </w:rPr>
        <w:instrText xml:space="preserve"> ADDIN ZOTERO_ITEM CSL_CITATION {"citationID":"uDdjmMKO","properties":{"formattedCitation":"\\super 1,2\\nosupersub{}","plainCitation":"1,2","noteIndex":0},"citationItems":[{"id":2597,"uris":["http://zotero.org/users/9734424/items/4P3HWMNE"],"itemData":{"id":2597,"type":"webpage","container-title":"AHRQ Publication No. 14-0037- EF","genre":"Prepared by Stanford University under subcontract to American Institutes for Research on Contract No. HHSA290-2010-00005I","title":"Care coordination measures atlas version 4","author":[{"family":"McDonald","given":"K. M."},{"family":"Schultz","given":"E."},{"family":"Albin","given":"L."},{"family":"Pineda","given":"N."},{"family":"Lonhart","given":"J."},{"family":"Sundaram","given":"V."},{"family":"Smith-Spangler","given":"C."},{"family":"Brustrom","given":"J."},{"family":"Malcolm. E","given":""},{"family":"Rohn","given":"L."},{"family":"Davies","given":"S."}],"issued":{"date-parts":[["2014"]]}}},{"id":3214,"uris":["http://zotero.org/users/9734424/items/6SGCY93E"],"itemData":{"id":3214,"type":"article-journal","abstract":"INTRODUCTION: Interhospital fragmentation of care occurs when patients are admitted to different, disconnected hospitals. It has been hypothesized that this type of care fragmentation decreases the quality of care received and increases hospital costs and healthcare utilization. This systematic review aims to synthesize the existing literature exploring the association between interhospital fragmentation of care and patient outcomes.\nMETHODS: MEDLINE, the Cochrane Library, EMBASE, and the Science Citation Index were systematically searched for studies published up to April 30, 2018 reporting the association between interhospital fragmentation of care and patient outcomes. We included peer-reviewed observational studies conducted in adults that reported measures of association between interhospital care fragmentation and one or more of the following patient outcomes: mortality, hospital length of stay, cost, and subsequent hospital readmission.\nRESULTS: Seventy-nine full texts were reviewed and 22 met inclusion criteria. Nearly all studies defined fragmentation of care as a readmission to a different hospital than the patient was previously discharged from. The strongest association reported was that between a fragmented readmission and in-hospital or short-term mortality (adjusted odds ratio range 0.95-3.62). Over half of the studies reporting length-of-stay showed longer length of stay in fragmented readmissions. All three studies that investigated healthcare utilization suggested an association between fragmented care and odds of subsequent readmission. The study populations and exposures were too heterogenous to perform a meta-analysis.\nDISCUSSION: Our review suggests that fragmented hospital readmissions contribute to increased mortality, longer length-of-stay, and increased risk of readmission to the hospital.","container-title":"Journal of General Internal Medicine","DOI":"10.1007/s11606-019-05366-z","ISSN":"1525-1497","issue":"5","journalAbbreviation":"J Gen Intern Med","language":"eng","note":"PMID: 31625038\nPMCID: PMC7210367","page":"1550-1558","source":"PubMed","title":"Patient Outcomes Following Interhospital Care Fragmentation: A Systematic Review","title-short":"Patient Outcomes Following Interhospital Care Fragmentation","volume":"35","author":[{"family":"Snow","given":"Katelin"},{"family":"Galaviz","given":"Karla"},{"family":"Turbow","given":"Sara"}],"issued":{"date-parts":[["2020",5]]}}}],"schema":"https://github.com/citation-style-language/schema/raw/master/csl-citation.json"} </w:instrText>
      </w:r>
      <w:r w:rsidRPr="004F1A4C">
        <w:rPr>
          <w:rFonts w:ascii="Arial" w:hAnsi="Arial" w:cs="Arial"/>
        </w:rPr>
        <w:fldChar w:fldCharType="separate"/>
      </w:r>
      <w:r w:rsidR="00A80ABC" w:rsidRPr="004F1A4C">
        <w:rPr>
          <w:rFonts w:ascii="Arial" w:hAnsi="Arial" w:cs="Arial"/>
          <w:vertAlign w:val="superscript"/>
          <w:lang w:val="en-US" w:eastAsia="en-GB"/>
        </w:rPr>
        <w:t>1,2</w:t>
      </w:r>
      <w:r w:rsidRPr="004F1A4C">
        <w:rPr>
          <w:rFonts w:ascii="Arial" w:hAnsi="Arial" w:cs="Arial"/>
        </w:rPr>
        <w:fldChar w:fldCharType="end"/>
      </w:r>
      <w:r w:rsidRPr="004F1A4C">
        <w:rPr>
          <w:rFonts w:ascii="Arial" w:hAnsi="Arial" w:cs="Arial"/>
          <w:lang w:val="en-US"/>
        </w:rPr>
        <w:t xml:space="preserve"> </w:t>
      </w:r>
      <w:r w:rsidR="006A7DCE" w:rsidRPr="004F1A4C">
        <w:rPr>
          <w:rFonts w:ascii="Arial" w:hAnsi="Arial" w:cs="Arial"/>
          <w:shd w:val="clear" w:color="auto" w:fill="FFFFFF"/>
          <w:lang w:val="en-US" w:eastAsia="zh-CN"/>
        </w:rPr>
        <w:t xml:space="preserve">Despite years of research, patients with heart failure (HF), </w:t>
      </w:r>
      <w:r w:rsidR="006A7DCE" w:rsidRPr="004F1A4C">
        <w:rPr>
          <w:rFonts w:ascii="Arial" w:hAnsi="Arial" w:cs="Arial"/>
        </w:rPr>
        <w:t xml:space="preserve">particularly those </w:t>
      </w:r>
      <w:r w:rsidRPr="004F1A4C">
        <w:rPr>
          <w:rFonts w:ascii="Arial" w:hAnsi="Arial" w:cs="Arial"/>
          <w:lang w:val="en-US"/>
        </w:rPr>
        <w:t>with low socioeconomic position (SEP)</w:t>
      </w:r>
      <w:r w:rsidR="005E2971" w:rsidRPr="004F1A4C">
        <w:rPr>
          <w:rFonts w:ascii="Arial" w:hAnsi="Arial" w:cs="Arial"/>
          <w:lang w:val="en-US"/>
        </w:rPr>
        <w:t>,</w:t>
      </w:r>
      <w:r w:rsidRPr="004F1A4C">
        <w:rPr>
          <w:rFonts w:ascii="Arial" w:hAnsi="Arial" w:cs="Arial"/>
          <w:lang w:val="en-US"/>
        </w:rPr>
        <w:t xml:space="preserve"> </w:t>
      </w:r>
      <w:r w:rsidR="00041715" w:rsidRPr="004F1A4C">
        <w:rPr>
          <w:rFonts w:ascii="Arial" w:hAnsi="Arial" w:cs="Arial"/>
          <w:shd w:val="clear" w:color="auto" w:fill="FFFFFF"/>
          <w:lang w:val="en-US" w:eastAsia="zh-CN"/>
        </w:rPr>
        <w:t>remain prone to</w:t>
      </w:r>
      <w:r w:rsidR="00041715" w:rsidRPr="004F1A4C">
        <w:rPr>
          <w:rFonts w:ascii="Arial" w:hAnsi="Arial" w:cs="Arial"/>
        </w:rPr>
        <w:t xml:space="preserve"> care fragmentation</w:t>
      </w:r>
      <w:r w:rsidRPr="004F1A4C">
        <w:rPr>
          <w:rFonts w:ascii="Arial" w:hAnsi="Arial" w:cs="Arial"/>
          <w:lang w:val="en-US"/>
        </w:rPr>
        <w:t xml:space="preserve">, </w:t>
      </w:r>
      <w:r w:rsidR="00635F93" w:rsidRPr="004F1A4C">
        <w:rPr>
          <w:rFonts w:ascii="Arial" w:hAnsi="Arial" w:cs="Arial"/>
        </w:rPr>
        <w:t>which is associated with increased readmission, service use, and mortality</w:t>
      </w:r>
      <w:r w:rsidRPr="004F1A4C">
        <w:rPr>
          <w:rFonts w:ascii="Arial" w:hAnsi="Arial" w:cs="Arial"/>
          <w:lang w:val="en-US"/>
        </w:rPr>
        <w:t>.</w:t>
      </w:r>
      <w:r w:rsidRPr="004F1A4C">
        <w:rPr>
          <w:rFonts w:ascii="Arial" w:hAnsi="Arial" w:cs="Arial"/>
          <w:lang w:val="en-US"/>
        </w:rPr>
        <w:fldChar w:fldCharType="begin"/>
      </w:r>
      <w:r w:rsidR="00E904D2" w:rsidRPr="004F1A4C">
        <w:rPr>
          <w:rFonts w:ascii="Arial" w:hAnsi="Arial" w:cs="Arial"/>
          <w:lang w:val="en-US"/>
        </w:rPr>
        <w:instrText xml:space="preserve"> ADDIN ZOTERO_ITEM CSL_CITATION {"citationID":"HqsRJdGF","properties":{"formattedCitation":"\\super 3\\uc0\\u8211{}5\\nosupersub{}","plainCitation":"3–5","noteIndex":0},"citationItems":[{"id":16915,"uris":["http://zotero.org/users/9734424/items/B42UH3RB"],"itemData":{"id":16915,"type":"article-journal","abstract":"BackgroundPrior research suggests an association between clinical outcomes in heart failure (HF) and social determinants of health (SDoH). Because providers should identify and address SDoH in care delivery, we evaluated how SDoH have been defined, measured, and evaluated in studies that examine HF outcomes.Methods and ResultsFollowing Preferred Reporting Items for Systematic Reviews and Meta</w:instrText>
      </w:r>
      <w:r w:rsidR="00E904D2" w:rsidRPr="004F1A4C">
        <w:rPr>
          <w:rFonts w:ascii="Cambria Math" w:hAnsi="Cambria Math" w:cs="Cambria Math"/>
          <w:lang w:val="en-US"/>
        </w:rPr>
        <w:instrText>‐</w:instrText>
      </w:r>
      <w:r w:rsidR="00E904D2" w:rsidRPr="004F1A4C">
        <w:rPr>
          <w:rFonts w:ascii="Arial" w:hAnsi="Arial" w:cs="Arial"/>
          <w:lang w:val="en-US"/>
        </w:rPr>
        <w:instrText>Analysis guidelines, databases were searched for observational or interventional studies published between 2009 and 2021 that assessed the influence of SDoH on outcomes. Selected articles were assessed for quality using a validated rating scheme. We identified 1373 unique articles for screening; 104 were selected for full</w:instrText>
      </w:r>
      <w:r w:rsidR="00E904D2" w:rsidRPr="004F1A4C">
        <w:rPr>
          <w:rFonts w:ascii="Cambria Math" w:hAnsi="Cambria Math" w:cs="Cambria Math"/>
          <w:lang w:val="en-US"/>
        </w:rPr>
        <w:instrText>‐</w:instrText>
      </w:r>
      <w:r w:rsidR="00E904D2" w:rsidRPr="004F1A4C">
        <w:rPr>
          <w:rFonts w:ascii="Arial" w:hAnsi="Arial" w:cs="Arial"/>
          <w:lang w:val="en-US"/>
        </w:rPr>
        <w:instrText>text review, and 59 met the inclusion criteria, including retrospective and prospective cohort, cross</w:instrText>
      </w:r>
      <w:r w:rsidR="00E904D2" w:rsidRPr="004F1A4C">
        <w:rPr>
          <w:rFonts w:ascii="Cambria Math" w:hAnsi="Cambria Math" w:cs="Cambria Math"/>
          <w:lang w:val="en-US"/>
        </w:rPr>
        <w:instrText>‐</w:instrText>
      </w:r>
      <w:r w:rsidR="00E904D2" w:rsidRPr="004F1A4C">
        <w:rPr>
          <w:rFonts w:ascii="Arial" w:hAnsi="Arial" w:cs="Arial"/>
          <w:lang w:val="en-US"/>
        </w:rPr>
        <w:instrText>sectional, and intervention studies. The majority examined readmissions and hospitalizations (k=33), mortality or survival (k=29), and success of medical devices and transplantation (k=8). SDoH examined most commonly included race, ethnicity, age, sex, socioeconomic status, and education or health literacy. Studies used a range of 1 to 9 SDoH as primary independent variables and 0 to 7 SDoH as controls. Multiple data sources were employed and frequently were electronic medical records linked with national surveys and disease registries. The effects of SDoH on HF outcomes were inconsistent because of the heterogeneity of data sources and SDoH constructs.ConclusionsOur systematic review reveals shortcomings in measurement and deployment of SDoH variables in HF care. Validated measures need to be prospectively and intentionally collected to facilitate appropriate analysis, reporting, and replication of data across studies and inform the design of appropriate, evidence</w:instrText>
      </w:r>
      <w:r w:rsidR="00E904D2" w:rsidRPr="004F1A4C">
        <w:rPr>
          <w:rFonts w:ascii="Cambria Math" w:hAnsi="Cambria Math" w:cs="Cambria Math"/>
          <w:lang w:val="en-US"/>
        </w:rPr>
        <w:instrText>‐</w:instrText>
      </w:r>
      <w:r w:rsidR="00E904D2" w:rsidRPr="004F1A4C">
        <w:rPr>
          <w:rFonts w:ascii="Arial" w:hAnsi="Arial" w:cs="Arial"/>
          <w:lang w:val="en-US"/>
        </w:rPr>
        <w:instrText xml:space="preserve">based interventions that can ameliorate significant HF morbidity and societal costs.","container-title":"Journal of the American Heart Association","DOI":"10.1161/JAHA.122.026590","issue":"3","note":"publisher: Wiley","page":"e026590","source":"ahajournals.org (Atypon)","title":"Influence of Social Determinants of Health on Heart Failure Outcomes: A Systematic Review","title-short":"Influence of Social Determinants of Health on Heart Failure Outcomes","volume":"12","author":[{"family":"Enard","given":"Kimberly R."},{"family":"Coleman","given":"Alyssa M."},{"family":"Yakubu","given":"R. Aver"},{"family":"Butcher","given":"Briona C."},{"family":"Tao","given":"Donghua"},{"family":"Hauptman","given":"Paul J."}],"issued":{"date-parts":[["2023",2,7]]}}},{"id":3212,"uris":["http://zotero.org/users/9734424/items/PAZY2L54"],"itemData":{"id":3212,"type":"article-journal","abstract":"Heart failure is a clinical syndrome that affects &gt;6.5 million Americans, with an estimated 550 000 new cases diagnosed each year. The complexity of heart failure management is compounded by the number of patients who experience adverse downstream effects of the social determinants of health (SDOH). These patients are less able to access care and more likely to experience poor heart failure outcomes over time. Many patients face additional challenges associated with the cost of complex, chronic illness management and must make difficult decisions about their own health, particularly when the costs of medications and healthcare appointments are at odds with basic food and housing needs. This scientific statement summarizes the SDOH and the current state of knowledge important to understanding their impact on patients with heart failure. Specifically, this document includes a definition of SDOH, provider competencies, and SDOH assessment tools and addresses the following questions: (1) What models or frameworks guide healthcare providers to address SDOH? (2) What are the SDOH affecting the delivery of care and the interventions addressing them that affect the care and outcomes of patients with heart failure? (3) What are the opportunities for healthcare providers to address the SDOH affecting the care of patients with heart failure? We also include a case study (Data Supplement) that highlights an interprofessional team effort to address and mitigate the effects of SDOH in an underserved patient with heart failure.","container-title":"Circulation","DOI":"doi:10.1161/CIR.0000000000000767","ISSN":"1524-4539 (Electronic) 0009-7322 (Linking)","issue":"22","journalAbbreviation":"Circulation","page":"e841-e863","title":"Addressing social determinants of health in the care of patients with heart failure: A scientific statement from the American Heart Association","volume":"141","author":[{"family":"White-Williams","given":"Connie"},{"family":"Baglietto","given":"Laura"},{"family":"A. Bittner","given":"Vera"},{"family":"Driscoll","given":"Andrea"},{"family":"W. Durant","given":""},{"family":"B. Granger","given":"Bradi"},{"family":"J. Graven","given":"Lucinda"},{"family":"Kitko","given":"Lisa"},{"family":"Newlin","given":"Kim"},{"family":"Shirey","given":"Maria"}],"issued":{"date-parts":[["2020",6,2]]}}},{"id":573,"uris":["http://zotero.org/users/9734424/items/XSAHFDFD"],"itemData":{"id":573,"type":"article-journal","collection-title":"Discussion Paper Series on Social Determinants of Health, 2","ISSN":"9789241500852","language":"en","note":"publisher-place: Geneva\npublisher: World Health Organization","page":"76","source":"WHO IRIS","title":"A conceptual framework for action on the social determinants of health","author":[{"literal":"World Health Organization"}],"issued":{"date-parts":[["2010"]]}}}],"schema":"https://github.com/citation-style-language/schema/raw/master/csl-citation.json"} </w:instrText>
      </w:r>
      <w:r w:rsidRPr="004F1A4C">
        <w:rPr>
          <w:rFonts w:ascii="Arial" w:hAnsi="Arial" w:cs="Arial"/>
          <w:lang w:val="en-US"/>
        </w:rPr>
        <w:fldChar w:fldCharType="separate"/>
      </w:r>
      <w:r w:rsidR="00E904D2" w:rsidRPr="004F1A4C">
        <w:rPr>
          <w:rFonts w:ascii="Arial" w:hAnsi="Arial" w:cs="Arial"/>
          <w:vertAlign w:val="superscript"/>
          <w:lang w:val="en-US" w:eastAsia="en-GB"/>
        </w:rPr>
        <w:t>3–5</w:t>
      </w:r>
      <w:r w:rsidRPr="004F1A4C">
        <w:rPr>
          <w:rFonts w:ascii="Arial" w:hAnsi="Arial" w:cs="Arial"/>
          <w:lang w:val="en-US"/>
        </w:rPr>
        <w:fldChar w:fldCharType="end"/>
      </w:r>
      <w:r w:rsidR="0033500C" w:rsidRPr="004F1A4C">
        <w:rPr>
          <w:rFonts w:ascii="Arial" w:hAnsi="Arial" w:cs="Arial"/>
          <w:lang w:val="en-US"/>
        </w:rPr>
        <w:t xml:space="preserve"> </w:t>
      </w:r>
    </w:p>
    <w:p w14:paraId="3ED75391" w14:textId="4D23EEB5" w:rsidR="004F212D" w:rsidRPr="004F1A4C" w:rsidRDefault="00E7776C" w:rsidP="00E7776C">
      <w:pPr>
        <w:spacing w:after="100" w:afterAutospacing="1"/>
        <w:ind w:firstLine="720"/>
        <w:rPr>
          <w:rFonts w:ascii="Arial" w:hAnsi="Arial" w:cs="Arial"/>
          <w:lang w:val="en-US"/>
        </w:rPr>
      </w:pPr>
      <w:r w:rsidRPr="004F1A4C">
        <w:rPr>
          <w:rFonts w:ascii="Arial" w:hAnsi="Arial" w:cs="Arial"/>
          <w:lang w:val="en-US"/>
        </w:rPr>
        <w:t>Care coordination, defined as the “deliberate organization of care activities and information sharing among all relevant participants to ensure safer and more effective care</w:t>
      </w:r>
      <w:r w:rsidR="00CB1819" w:rsidRPr="004F1A4C">
        <w:rPr>
          <w:rFonts w:ascii="Arial" w:hAnsi="Arial" w:cs="Arial"/>
          <w:lang w:val="en-US"/>
        </w:rPr>
        <w:t>,”</w:t>
      </w:r>
      <w:r w:rsidR="00CB1819" w:rsidRPr="004F1A4C">
        <w:rPr>
          <w:rFonts w:ascii="Arial" w:hAnsi="Arial" w:cs="Arial"/>
          <w:lang w:val="en-US"/>
        </w:rPr>
        <w:fldChar w:fldCharType="begin"/>
      </w:r>
      <w:r w:rsidR="007F4064" w:rsidRPr="004F1A4C">
        <w:rPr>
          <w:rFonts w:ascii="Arial" w:hAnsi="Arial" w:cs="Arial"/>
          <w:lang w:val="en-US"/>
        </w:rPr>
        <w:instrText xml:space="preserve"> ADDIN ZOTERO_ITEM CSL_CITATION {"citationID":"GXLFhg86","properties":{"formattedCitation":"\\super 6\\nosupersub{}","plainCitation":"6","noteIndex":0},"citationItems":[{"id":686,"uris":["http://zotero.org/users/9734424/items/4JNSTG3E"],"itemData":{"id":686,"type":"webpage","title":"Care coordination","URL":"https://www.ahrq.gov/ncepcr/care/coordination.html","author":[{"family":"AHRQ","given":""}],"issued":{"date-parts":[["2018"]]}}}],"schema":"https://github.com/citation-style-language/schema/raw/master/csl-citation.json"} </w:instrText>
      </w:r>
      <w:r w:rsidR="00CB1819" w:rsidRPr="004F1A4C">
        <w:rPr>
          <w:rFonts w:ascii="Arial" w:hAnsi="Arial" w:cs="Arial"/>
          <w:lang w:val="en-US"/>
        </w:rPr>
        <w:fldChar w:fldCharType="separate"/>
      </w:r>
      <w:r w:rsidR="007F4064" w:rsidRPr="004F1A4C">
        <w:rPr>
          <w:rFonts w:ascii="Arial" w:hAnsi="Arial" w:cs="Arial"/>
          <w:vertAlign w:val="superscript"/>
          <w:lang w:val="en-US" w:eastAsia="en-GB"/>
        </w:rPr>
        <w:t>6</w:t>
      </w:r>
      <w:r w:rsidR="00CB1819" w:rsidRPr="004F1A4C">
        <w:rPr>
          <w:rFonts w:ascii="Arial" w:hAnsi="Arial" w:cs="Arial"/>
          <w:lang w:val="en-US"/>
        </w:rPr>
        <w:fldChar w:fldCharType="end"/>
      </w:r>
      <w:r w:rsidR="00CB1819" w:rsidRPr="004F1A4C">
        <w:rPr>
          <w:rFonts w:ascii="Arial" w:hAnsi="Arial" w:cs="Arial"/>
          <w:lang w:val="en-US"/>
        </w:rPr>
        <w:t xml:space="preserve"> </w:t>
      </w:r>
      <w:r w:rsidRPr="004F1A4C">
        <w:rPr>
          <w:rFonts w:ascii="Arial" w:hAnsi="Arial" w:cs="Arial"/>
          <w:lang w:val="en-US"/>
        </w:rPr>
        <w:t>reduce</w:t>
      </w:r>
      <w:r w:rsidR="00704E72" w:rsidRPr="004F1A4C">
        <w:rPr>
          <w:rFonts w:ascii="Arial" w:hAnsi="Arial" w:cs="Arial"/>
          <w:lang w:val="en-US"/>
        </w:rPr>
        <w:t>s</w:t>
      </w:r>
      <w:r w:rsidRPr="004F1A4C">
        <w:rPr>
          <w:rFonts w:ascii="Arial" w:hAnsi="Arial" w:cs="Arial"/>
          <w:lang w:val="en-US"/>
        </w:rPr>
        <w:t xml:space="preserve"> care fragmentation. </w:t>
      </w:r>
      <w:r w:rsidR="0006185A" w:rsidRPr="004F1A4C">
        <w:rPr>
          <w:rFonts w:ascii="Arial" w:hAnsi="Arial" w:cs="Arial"/>
        </w:rPr>
        <w:t>Transitional care interventions (e.g., telemonitoring and discharge planning) commonly aim to facilitate hospital-to-home transitions</w:t>
      </w:r>
      <w:r w:rsidR="00100654" w:rsidRPr="004F1A4C">
        <w:rPr>
          <w:rFonts w:ascii="Arial" w:hAnsi="Arial" w:cs="Arial"/>
        </w:rPr>
        <w:t>,</w:t>
      </w:r>
      <w:r w:rsidR="0006185A" w:rsidRPr="004F1A4C">
        <w:rPr>
          <w:rFonts w:ascii="Arial" w:hAnsi="Arial" w:cs="Arial"/>
        </w:rPr>
        <w:t xml:space="preserve"> </w:t>
      </w:r>
      <w:r w:rsidR="001D65B2" w:rsidRPr="004F1A4C">
        <w:rPr>
          <w:rFonts w:ascii="Arial" w:hAnsi="Arial" w:cs="Arial"/>
        </w:rPr>
        <w:t>typically focus on the triad of patient, nurse coordinator, and primary care provider, and inconsistently improve HF outcomes</w:t>
      </w:r>
      <w:r w:rsidR="0006185A" w:rsidRPr="004F1A4C">
        <w:rPr>
          <w:rFonts w:ascii="Arial" w:hAnsi="Arial" w:cs="Arial"/>
        </w:rPr>
        <w:t>.</w:t>
      </w:r>
      <w:r w:rsidR="007F4064" w:rsidRPr="00422B05">
        <w:rPr>
          <w:rFonts w:ascii="Arial" w:hAnsi="Arial" w:cs="Arial"/>
          <w:vertAlign w:val="superscript"/>
          <w:lang w:val="en-US" w:eastAsia="en-GB"/>
        </w:rPr>
        <w:t>7</w:t>
      </w:r>
      <w:r w:rsidR="0006185A" w:rsidRPr="004F1A4C">
        <w:rPr>
          <w:rFonts w:ascii="Arial" w:hAnsi="Arial" w:cs="Arial"/>
        </w:rPr>
        <w:fldChar w:fldCharType="begin"/>
      </w:r>
      <w:r w:rsidR="00F24B88" w:rsidRPr="004F1A4C">
        <w:rPr>
          <w:rFonts w:ascii="Arial" w:hAnsi="Arial" w:cs="Arial"/>
        </w:rPr>
        <w:instrText xml:space="preserve"> ADDIN ZOTERO_ITEM CSL_CITATION {"citationID":"3cJlw15r","properties":{"formattedCitation":"\\super 7\\nosupersub{}","plainCitation":"","noteIndex":0},"citationItems":[{"id":"07LE6qlQ/pwXhXHmm","uris":["http://zotero.org/users/9734424/items/T96Y32GI"],"itemData":{"id":2115,"type":"article-journal","abstract":"BACKGROUND: Transitional care components are well studied, but their coordination has not been systematically reviewed. Viewing transitional care through a social network framework can focus attention on processes leading to information and relationship transferal to ensure continuity and may lead to new strategies to improve transitional care. OBJECTIVE: The aim of this study was to examine care coordination processes in transitional care interventions for older adults with heart failure by integrating a social network analysis approach. METHODS: PubMed, Scopus, and CINAHL were searched to capture transitional care interventions (a) involving care coordination for older adults with heart failure transitioning from hospital to home and (b) published in the United States from 2010 to 2020. Study characteristics, intervention characteristics, and care coordination processes (ie, participants, interactions among participants, and their characteristics) were extracted. RESULTS: In 17 studies reviewed, the number of individual roles involved in care coordination varied from 3 to 32. Nurses and pharmacists were the most common interventionists. Six studies involved informal caregivers. In-person interactions were most common among individuals within settings; interactions across settings were typically assisted by technology. Despite high variability among the individuals and interactions involved, a common triadic process was found through which interventionists, patients, and primary care providers or outpatient cardiologists aimed to facilitate the transfer of information and care relationships from hospital to community. CONCLUSIONS: High variability in transitional care is likely because the processes are highly relational. Using a network analysis may help uncover the relational structures and processes underlying transitional care to inform intervention development.","container-title":"Journal of Cardiovascular Nursing","DOI":"10.1097/jcn.0000000000000872","ISSN":"0889-4655","issue":"6","journalAbbreviation":"J. Cardiovasc. Nurs.","language":"eng","page":"546-557","title":"Care coordination processes in transitional care for patients with heart failure: An integrative review through a social network lens","volume":"37","author":[{"family":"Wei","given":"S."},{"family":"McConnell","given":"E. S."},{"family":"Granger","given":"B."},{"family":"Corazzini","given":"K. N."}],"issued":{"date-parts":[["2022"]]}}}],"schema":"https://github.com/citation-style-language/schema/raw/master/csl-citation.json"} </w:instrText>
      </w:r>
      <w:r w:rsidR="0006185A" w:rsidRPr="004F1A4C">
        <w:rPr>
          <w:rFonts w:ascii="Arial" w:hAnsi="Arial" w:cs="Arial"/>
        </w:rPr>
        <w:fldChar w:fldCharType="separate"/>
      </w:r>
      <w:r w:rsidR="0006185A" w:rsidRPr="004F1A4C">
        <w:rPr>
          <w:rFonts w:ascii="Arial" w:hAnsi="Arial" w:cs="Arial"/>
        </w:rPr>
        <w:fldChar w:fldCharType="end"/>
      </w:r>
      <w:r w:rsidR="0006185A" w:rsidRPr="004F1A4C">
        <w:rPr>
          <w:rFonts w:ascii="Arial" w:hAnsi="Arial" w:cs="Arial"/>
        </w:rPr>
        <w:t xml:space="preserve"> </w:t>
      </w:r>
      <w:r w:rsidR="006B3A55" w:rsidRPr="004F1A4C">
        <w:rPr>
          <w:rFonts w:ascii="Arial" w:hAnsi="Arial" w:cs="Arial"/>
        </w:rPr>
        <w:t>A more comprehensive evaluation of multidisciplinary clinician networks across settings is needed to identify novel strategies to optimize care coordinati</w:t>
      </w:r>
      <w:r w:rsidR="00150E53" w:rsidRPr="004F1A4C">
        <w:rPr>
          <w:rFonts w:ascii="Arial" w:hAnsi="Arial" w:cs="Arial"/>
        </w:rPr>
        <w:t>on.</w:t>
      </w:r>
      <w:r w:rsidR="007D36A5" w:rsidRPr="004F1A4C">
        <w:rPr>
          <w:rFonts w:ascii="Arial" w:hAnsi="Arial" w:cs="Arial"/>
        </w:rPr>
        <w:fldChar w:fldCharType="begin"/>
      </w:r>
      <w:r w:rsidR="007D36A5" w:rsidRPr="004F1A4C">
        <w:rPr>
          <w:rFonts w:ascii="Arial" w:hAnsi="Arial" w:cs="Arial"/>
        </w:rPr>
        <w:instrText xml:space="preserve"> ADDIN ZOTERO_ITEM CSL_CITATION {"citationID":"SueZMqQw","properties":{"formattedCitation":"\\super 7,8\\nosupersub{}","plainCitation":"7,8","noteIndex":0},"citationItems":[{"id":"07LE6qlQ/pwXhXHmm","uris":["http://zotero.org/users/9734424/items/T96Y32GI"],"itemData":{"id":"07LE6qlQ/pwXhXHmm","type":"article-journal","abstract":"BACKGROUND: Transitional care components are well studied, but their coordination has not been systematically reviewed. Viewing transitional care through a social network framework can focus attention on processes leading to information and relationship transferal to ensure continuity and may lead to new strategies to improve transitional care. OBJECTIVE: The aim of this study was to examine care coordination processes in transitional care interventions for older adults with heart failure by integrating a social network analysis approach. METHODS: PubMed, Scopus, and CINAHL were searched to capture transitional care interventions (a) involving care coordination for older adults with heart failure transitioning from hospital to home and (b) published in the United States from 2010 to 2020. Study characteristics, intervention characteristics, and care coordination processes (ie, participants, interactions among participants, and their characteristics) were extracted. RESULTS: In 17 studies reviewed, the number of individual roles involved in care coordination varied from 3 to 32. Nurses and pharmacists were the most common interventionists. Six studies involved informal caregivers. In-person interactions were most common among individuals within settings; interactions across settings were typically assisted by technology. Despite high variability among the individuals and interactions involved, a common triadic process was found through which interventionists, patients, and primary care providers or outpatient cardiologists aimed to facilitate the transfer of information and care relationships from hospital to community. CONCLUSIONS: High variability in transitional care is likely because the processes are highly relational. Using a network analysis may help uncover the relational structures and processes underlying transitional care to inform intervention development.","container-title":"Journal of Cardiovascular Nursing","DOI":"10.1097/jcn.0000000000000872","ISSN":"0889-4655","issue":"6","journalAbbreviation":"J. Cardiovasc. Nurs.","language":"eng","page":"546-557","title":"Care coordination processes in transitional care for patients with heart failure: An integrative review through a social network lens","volume":"37","author":[{"family":"Wei","given":"S."},{"family":"McConnell","given":"E. S."},{"family":"Granger","given":"B."},{"family":"Corazzini","given":"K. N."}],"issued":{"date-parts":[["2022"]]}}},{"id":2762,"uris":["http://zotero.org/users/9734424/items/Z753GKKG"],"itemData":{"id":2762,"type":"article-journal","abstract":"Healthcare policy in the United States (U.S.) has focused on promoting integrated healthcare to combat fragmentation (e.g., 1993 Health Security Act, 2010 Affordable Care Act). Researchers have responded by studying coordination and developing typologies of integration. Yet, after three decades, research evidence for the benefits of coordination and integration are lacking. We argue that research efforts need to refocus in three ways: (1) use social networks to study relational coordination and integrated healthcare, (2) analyze integrated healthcare at three levels of analysis (micro, meso, macro), and (3) focus on clinical integration as the most proximate impact on patient outcomes. We use examples to illustrate the utility of such refocusing and present avenues for future research.","container-title":"Social Science &amp; Medicine","DOI":"10.1016/j.socscimed.2021.114664","ISSN":"0277-9536","journalAbbreviation":"Social Science &amp; Medicine","language":"en","page":"114664","source":"ScienceDirect","title":"Integrating network theory into the study of integrated healthcare","volume":"296","author":[{"family":"Burns","given":"Lawton R."},{"family":"Nembhard","given":"Ingrid M."},{"family":"Shortell","given":"Stephen M."}],"issued":{"date-parts":[["2022",3,1]]}}}],"schema":"https://github.com/citation-style-language/schema/raw/master/csl-citation.json"} </w:instrText>
      </w:r>
      <w:r w:rsidR="007D36A5" w:rsidRPr="004F1A4C">
        <w:rPr>
          <w:rFonts w:ascii="Arial" w:hAnsi="Arial" w:cs="Arial"/>
        </w:rPr>
        <w:fldChar w:fldCharType="separate"/>
      </w:r>
      <w:r w:rsidR="007D36A5" w:rsidRPr="004F1A4C">
        <w:rPr>
          <w:rFonts w:ascii="Arial" w:hAnsi="Arial" w:cs="Arial"/>
          <w:vertAlign w:val="superscript"/>
          <w:lang w:val="en-US" w:eastAsia="en-GB"/>
        </w:rPr>
        <w:t>7,8</w:t>
      </w:r>
      <w:r w:rsidR="007D36A5" w:rsidRPr="004F1A4C">
        <w:rPr>
          <w:rFonts w:ascii="Arial" w:hAnsi="Arial" w:cs="Arial"/>
        </w:rPr>
        <w:fldChar w:fldCharType="end"/>
      </w:r>
      <w:r w:rsidR="007D36A5" w:rsidRPr="004F1A4C" w:rsidDel="007D36A5">
        <w:rPr>
          <w:rFonts w:ascii="Arial" w:hAnsi="Arial" w:cs="Arial"/>
        </w:rPr>
        <w:t xml:space="preserve"> </w:t>
      </w:r>
    </w:p>
    <w:p w14:paraId="35DAAC4F" w14:textId="6192383F" w:rsidR="00C3327A" w:rsidRPr="004F1A4C" w:rsidRDefault="00F52222" w:rsidP="00A30EC1">
      <w:pPr>
        <w:spacing w:after="100" w:afterAutospacing="1"/>
        <w:ind w:firstLine="720"/>
        <w:rPr>
          <w:rFonts w:ascii="Arial" w:hAnsi="Arial" w:cs="Arial"/>
          <w:lang w:val="en-US"/>
        </w:rPr>
      </w:pPr>
      <w:r w:rsidRPr="004F1A4C">
        <w:rPr>
          <w:rFonts w:ascii="Arial" w:hAnsi="Arial" w:cs="Arial"/>
          <w:lang w:val="en-US"/>
        </w:rPr>
        <w:t>S</w:t>
      </w:r>
      <w:r w:rsidR="00E7776C" w:rsidRPr="004F1A4C">
        <w:rPr>
          <w:rFonts w:ascii="Arial" w:hAnsi="Arial" w:cs="Arial"/>
          <w:lang w:val="en-US"/>
        </w:rPr>
        <w:t>ocial network analysis</w:t>
      </w:r>
      <w:r w:rsidR="00C66E9F" w:rsidRPr="004F1A4C">
        <w:rPr>
          <w:rFonts w:ascii="Arial" w:hAnsi="Arial" w:cs="Arial"/>
          <w:lang w:val="en-US"/>
        </w:rPr>
        <w:t xml:space="preserve"> (SNA)</w:t>
      </w:r>
      <w:r w:rsidR="00E7776C" w:rsidRPr="004F1A4C">
        <w:rPr>
          <w:rFonts w:ascii="Arial" w:hAnsi="Arial" w:cs="Arial"/>
          <w:lang w:val="en-US"/>
        </w:rPr>
        <w:t xml:space="preserve"> </w:t>
      </w:r>
      <w:r w:rsidRPr="004F1A4C">
        <w:rPr>
          <w:rFonts w:ascii="Arial" w:hAnsi="Arial" w:cs="Arial"/>
          <w:lang w:val="en-US"/>
        </w:rPr>
        <w:t>can</w:t>
      </w:r>
      <w:r w:rsidR="00E7776C" w:rsidRPr="004F1A4C">
        <w:rPr>
          <w:rFonts w:ascii="Arial" w:hAnsi="Arial" w:cs="Arial"/>
          <w:lang w:val="en-US"/>
        </w:rPr>
        <w:t xml:space="preserve"> advance care coordination research by revealing </w:t>
      </w:r>
      <w:r w:rsidR="005A31EF" w:rsidRPr="004F1A4C">
        <w:rPr>
          <w:rFonts w:ascii="Arial" w:hAnsi="Arial" w:cs="Arial"/>
          <w:lang w:val="en-US"/>
        </w:rPr>
        <w:t xml:space="preserve">clinician </w:t>
      </w:r>
      <w:r w:rsidR="00E7776C" w:rsidRPr="004F1A4C">
        <w:rPr>
          <w:rFonts w:ascii="Arial" w:hAnsi="Arial" w:cs="Arial"/>
          <w:lang w:val="en-US"/>
        </w:rPr>
        <w:t xml:space="preserve">relationship structures in </w:t>
      </w:r>
      <w:r w:rsidR="00B77CF3" w:rsidRPr="004F1A4C">
        <w:rPr>
          <w:rFonts w:ascii="Arial" w:hAnsi="Arial" w:cs="Arial"/>
          <w:lang w:val="en-US"/>
        </w:rPr>
        <w:t>health systems.</w:t>
      </w:r>
      <w:r w:rsidR="00DA31C1" w:rsidRPr="004F1A4C">
        <w:rPr>
          <w:rFonts w:ascii="Arial" w:hAnsi="Arial" w:cs="Arial"/>
          <w:lang w:val="en-US"/>
        </w:rPr>
        <w:fldChar w:fldCharType="begin"/>
      </w:r>
      <w:r w:rsidR="00DA31C1" w:rsidRPr="004F1A4C">
        <w:rPr>
          <w:rFonts w:ascii="Arial" w:hAnsi="Arial" w:cs="Arial"/>
          <w:lang w:val="en-US"/>
        </w:rPr>
        <w:instrText xml:space="preserve"> ADDIN ZOTERO_ITEM CSL_CITATION {"citationID":"lkKg0eM3","properties":{"formattedCitation":"\\super 8\\nosupersub{}","plainCitation":"8","noteIndex":0},"citationItems":[{"id":2762,"uris":["http://zotero.org/users/9734424/items/Z753GKKG"],"itemData":{"id":2762,"type":"article-journal","abstract":"Healthcare policy in the United States (U.S.) has focused on promoting integrated healthcare to combat fragmentation (e.g., 1993 Health Security Act, 2010 Affordable Care Act). Researchers have responded by studying coordination and developing typologies of integration. Yet, after three decades, research evidence for the benefits of coordination and integration are lacking. We argue that research efforts need to refocus in three ways: (1) use social networks to study relational coordination and integrated healthcare, (2) analyze integrated healthcare at three levels of analysis (micro, meso, macro), and (3) focus on clinical integration as the most proximate impact on patient outcomes. We use examples to illustrate the utility of such refocusing and present avenues for future research.","container-title":"Social Science &amp; Medicine","DOI":"10.1016/j.socscimed.2021.114664","ISSN":"0277-9536","journalAbbreviation":"Social Science &amp; Medicine","language":"en","page":"114664","source":"ScienceDirect","title":"Integrating network theory into the study of integrated healthcare","volume":"296","author":[{"family":"Burns","given":"Lawton R."},{"family":"Nembhard","given":"Ingrid M."},{"family":"Shortell","given":"Stephen M."}],"issued":{"date-parts":[["2022",3,1]]}}}],"schema":"https://github.com/citation-style-language/schema/raw/master/csl-citation.json"} </w:instrText>
      </w:r>
      <w:r w:rsidR="00DA31C1" w:rsidRPr="004F1A4C">
        <w:rPr>
          <w:rFonts w:ascii="Arial" w:hAnsi="Arial" w:cs="Arial"/>
          <w:lang w:val="en-US"/>
        </w:rPr>
        <w:fldChar w:fldCharType="separate"/>
      </w:r>
      <w:r w:rsidR="00DA31C1" w:rsidRPr="004F1A4C">
        <w:rPr>
          <w:rFonts w:ascii="Arial" w:hAnsi="Arial" w:cs="Arial"/>
          <w:vertAlign w:val="superscript"/>
          <w:lang w:val="en-US" w:eastAsia="en-GB"/>
        </w:rPr>
        <w:t>8</w:t>
      </w:r>
      <w:r w:rsidR="00DA31C1" w:rsidRPr="004F1A4C">
        <w:rPr>
          <w:rFonts w:ascii="Arial" w:hAnsi="Arial" w:cs="Arial"/>
          <w:lang w:val="en-US"/>
        </w:rPr>
        <w:fldChar w:fldCharType="end"/>
      </w:r>
      <w:r w:rsidR="00B77CF3" w:rsidRPr="004F1A4C">
        <w:rPr>
          <w:rFonts w:ascii="Arial" w:hAnsi="Arial" w:cs="Arial"/>
          <w:lang w:val="en-US"/>
        </w:rPr>
        <w:t xml:space="preserve"> </w:t>
      </w:r>
      <w:r w:rsidR="00A44AC1" w:rsidRPr="004F1A4C">
        <w:rPr>
          <w:rFonts w:ascii="Arial" w:hAnsi="Arial" w:cs="Arial"/>
        </w:rPr>
        <w:t>While SNA and electronic health records (</w:t>
      </w:r>
      <w:r w:rsidR="00A44AC1" w:rsidRPr="004F1A4C">
        <w:rPr>
          <w:rFonts w:ascii="Arial" w:hAnsi="Arial" w:cs="Arial"/>
          <w:lang w:val="en-US"/>
        </w:rPr>
        <w:t xml:space="preserve">EHR) </w:t>
      </w:r>
      <w:r w:rsidR="00A44AC1" w:rsidRPr="004F1A4C">
        <w:rPr>
          <w:rFonts w:ascii="Arial" w:hAnsi="Arial" w:cs="Arial"/>
        </w:rPr>
        <w:t>have been used to measure care coordination,</w:t>
      </w:r>
      <w:r w:rsidR="005532F4" w:rsidRPr="004F1A4C">
        <w:rPr>
          <w:rFonts w:ascii="Arial" w:hAnsi="Arial" w:cs="Arial"/>
        </w:rPr>
        <w:fldChar w:fldCharType="begin"/>
      </w:r>
      <w:r w:rsidR="005532F4" w:rsidRPr="004F1A4C">
        <w:rPr>
          <w:rFonts w:ascii="Arial" w:hAnsi="Arial" w:cs="Arial"/>
        </w:rPr>
        <w:instrText xml:space="preserve"> ADDIN ZOTERO_ITEM CSL_CITATION {"citationID":"zjErz48V","properties":{"formattedCitation":"\\super 1\\nosupersub{}","plainCitation":"1","noteIndex":0},"citationItems":[{"id":2597,"uris":["http://zotero.org/users/9734424/items/4P3HWMNE"],"itemData":{"id":2597,"type":"webpage","container-title":"AHRQ Publication No. 14-0037- EF","genre":"Prepared by Stanford University under subcontract to American Institutes for Research on Contract No. HHSA290-2010-00005I","title":"Care coordination measures atlas version 4","author":[{"family":"McDonald","given":"K. M."},{"family":"Schultz","given":"E."},{"family":"Albin","given":"L."},{"family":"Pineda","given":"N."},{"family":"Lonhart","given":"J."},{"family":"Sundaram","given":"V."},{"family":"Smith-Spangler","given":"C."},{"family":"Brustrom","given":"J."},{"family":"Malcolm. E","given":""},{"family":"Rohn","given":"L."},{"family":"Davies","given":"S."}],"issued":{"date-parts":[["2014"]]}}}],"schema":"https://github.com/citation-style-language/schema/raw/master/csl-citation.json"} </w:instrText>
      </w:r>
      <w:r w:rsidR="005532F4" w:rsidRPr="004F1A4C">
        <w:rPr>
          <w:rFonts w:ascii="Arial" w:hAnsi="Arial" w:cs="Arial"/>
        </w:rPr>
        <w:fldChar w:fldCharType="separate"/>
      </w:r>
      <w:r w:rsidR="005532F4" w:rsidRPr="004F1A4C">
        <w:rPr>
          <w:rFonts w:ascii="Arial" w:hAnsi="Arial" w:cs="Arial"/>
          <w:vertAlign w:val="superscript"/>
          <w:lang w:val="en-US" w:eastAsia="en-GB"/>
        </w:rPr>
        <w:t>1</w:t>
      </w:r>
      <w:r w:rsidR="005532F4" w:rsidRPr="004F1A4C">
        <w:rPr>
          <w:rFonts w:ascii="Arial" w:hAnsi="Arial" w:cs="Arial"/>
        </w:rPr>
        <w:fldChar w:fldCharType="end"/>
      </w:r>
      <w:r w:rsidR="00A44AC1" w:rsidRPr="004F1A4C">
        <w:rPr>
          <w:rFonts w:ascii="Arial" w:hAnsi="Arial" w:cs="Arial"/>
        </w:rPr>
        <w:t xml:space="preserve"> no studies have evaluated clinician networks </w:t>
      </w:r>
      <w:r w:rsidR="00855251" w:rsidRPr="004F1A4C">
        <w:rPr>
          <w:rFonts w:ascii="Arial" w:hAnsi="Arial" w:cs="Arial"/>
        </w:rPr>
        <w:t xml:space="preserve">facilitating </w:t>
      </w:r>
      <w:r w:rsidR="001F23D2" w:rsidRPr="004F1A4C">
        <w:rPr>
          <w:rFonts w:ascii="Arial" w:hAnsi="Arial" w:cs="Arial"/>
        </w:rPr>
        <w:t xml:space="preserve">home-to-hospital-to-home </w:t>
      </w:r>
      <w:r w:rsidR="00A44AC1" w:rsidRPr="004F1A4C">
        <w:rPr>
          <w:rFonts w:ascii="Arial" w:hAnsi="Arial" w:cs="Arial"/>
        </w:rPr>
        <w:t xml:space="preserve">transitions. </w:t>
      </w:r>
      <w:r w:rsidR="00E7776C" w:rsidRPr="004F1A4C">
        <w:rPr>
          <w:rFonts w:ascii="Arial" w:hAnsi="Arial" w:cs="Arial"/>
          <w:lang w:val="en-US"/>
        </w:rPr>
        <w:t xml:space="preserve">This mixed-methods study aimed to </w:t>
      </w:r>
      <w:r w:rsidR="00BC52B3" w:rsidRPr="004F1A4C">
        <w:rPr>
          <w:rFonts w:ascii="Arial" w:hAnsi="Arial" w:cs="Arial"/>
          <w:lang w:val="en-US"/>
        </w:rPr>
        <w:t xml:space="preserve">examine </w:t>
      </w:r>
      <w:r w:rsidR="009C77A7">
        <w:rPr>
          <w:rFonts w:ascii="Arial" w:hAnsi="Arial" w:cs="Arial"/>
          <w:lang w:val="en-US"/>
        </w:rPr>
        <w:t xml:space="preserve">and describe </w:t>
      </w:r>
      <w:r w:rsidR="00E7776C" w:rsidRPr="004F1A4C">
        <w:rPr>
          <w:rFonts w:ascii="Arial" w:hAnsi="Arial" w:cs="Arial"/>
          <w:lang w:val="en-US"/>
        </w:rPr>
        <w:t xml:space="preserve">how clinician networks </w:t>
      </w:r>
      <w:r w:rsidR="009C77A7">
        <w:rPr>
          <w:rFonts w:ascii="Arial" w:hAnsi="Arial" w:cs="Arial"/>
          <w:lang w:val="en-US"/>
        </w:rPr>
        <w:t>of</w:t>
      </w:r>
      <w:r w:rsidR="00BC52B3" w:rsidRPr="004F1A4C">
        <w:rPr>
          <w:rFonts w:ascii="Arial" w:hAnsi="Arial" w:cs="Arial"/>
          <w:lang w:val="en-US"/>
        </w:rPr>
        <w:t xml:space="preserve"> </w:t>
      </w:r>
      <w:r w:rsidR="00E7776C" w:rsidRPr="004F1A4C">
        <w:rPr>
          <w:rFonts w:ascii="Arial" w:hAnsi="Arial" w:cs="Arial"/>
          <w:lang w:val="en-US"/>
        </w:rPr>
        <w:t>patients with HF may differ and change across settings and over time.</w:t>
      </w:r>
    </w:p>
    <w:p w14:paraId="2E838114" w14:textId="77777777" w:rsidR="00E7776C" w:rsidRPr="004F1A4C" w:rsidRDefault="00E7776C" w:rsidP="00E7776C">
      <w:pPr>
        <w:pStyle w:val="Heading1"/>
        <w:spacing w:before="0" w:after="100" w:afterAutospacing="1"/>
        <w:jc w:val="center"/>
        <w:rPr>
          <w:sz w:val="24"/>
          <w:szCs w:val="24"/>
        </w:rPr>
      </w:pPr>
      <w:r w:rsidRPr="004F1A4C">
        <w:rPr>
          <w:sz w:val="24"/>
          <w:szCs w:val="24"/>
        </w:rPr>
        <w:t>Methods</w:t>
      </w:r>
    </w:p>
    <w:p w14:paraId="05FBA207" w14:textId="77777777" w:rsidR="00E7776C" w:rsidRPr="004F1A4C" w:rsidRDefault="00E7776C" w:rsidP="00E7776C">
      <w:pPr>
        <w:spacing w:after="100" w:afterAutospacing="1"/>
        <w:rPr>
          <w:rFonts w:ascii="Arial" w:hAnsi="Arial" w:cs="Arial"/>
          <w:b/>
          <w:bCs/>
        </w:rPr>
      </w:pPr>
      <w:r w:rsidRPr="004F1A4C">
        <w:rPr>
          <w:rFonts w:ascii="Arial" w:hAnsi="Arial" w:cs="Arial"/>
          <w:b/>
          <w:bCs/>
        </w:rPr>
        <w:t>Design</w:t>
      </w:r>
    </w:p>
    <w:p w14:paraId="67DA859F" w14:textId="77777777" w:rsidR="00DE7A4E" w:rsidRPr="00291FD0" w:rsidRDefault="00E7776C" w:rsidP="00DE7A4E">
      <w:pPr>
        <w:spacing w:after="100" w:afterAutospacing="1"/>
        <w:rPr>
          <w:rFonts w:ascii="Arial" w:hAnsi="Arial" w:cs="Arial"/>
        </w:rPr>
      </w:pPr>
      <w:r w:rsidRPr="004F1A4C">
        <w:rPr>
          <w:rFonts w:ascii="Arial" w:hAnsi="Arial" w:cs="Arial"/>
        </w:rPr>
        <w:t>We conducted a</w:t>
      </w:r>
      <w:r w:rsidR="008D65AE" w:rsidRPr="004F1A4C">
        <w:rPr>
          <w:rFonts w:ascii="Arial" w:hAnsi="Arial" w:cs="Arial"/>
        </w:rPr>
        <w:t xml:space="preserve"> retrospective</w:t>
      </w:r>
      <w:r w:rsidRPr="004F1A4C">
        <w:rPr>
          <w:rFonts w:ascii="Arial" w:hAnsi="Arial" w:cs="Arial"/>
        </w:rPr>
        <w:t xml:space="preserve"> </w:t>
      </w:r>
      <w:r w:rsidRPr="004F1A4C">
        <w:rPr>
          <w:rFonts w:ascii="Arial" w:hAnsi="Arial" w:cs="Arial"/>
          <w:lang w:val="en-US" w:eastAsia="en-GB"/>
        </w:rPr>
        <w:t>mixed-methods study</w:t>
      </w:r>
      <w:r w:rsidR="008D65AE" w:rsidRPr="004F1A4C">
        <w:rPr>
          <w:rFonts w:ascii="Arial" w:hAnsi="Arial" w:cs="Arial"/>
          <w:lang w:val="en-US" w:eastAsia="en-GB"/>
        </w:rPr>
        <w:t xml:space="preserve"> </w:t>
      </w:r>
      <w:r w:rsidR="00951744" w:rsidRPr="004F1A4C">
        <w:rPr>
          <w:rFonts w:ascii="Arial" w:hAnsi="Arial" w:cs="Arial"/>
          <w:lang w:val="en-US" w:eastAsia="en-GB"/>
        </w:rPr>
        <w:t>using</w:t>
      </w:r>
      <w:r w:rsidR="008D65AE" w:rsidRPr="004F1A4C">
        <w:rPr>
          <w:rFonts w:ascii="Arial" w:hAnsi="Arial" w:cs="Arial"/>
          <w:lang w:val="en-US" w:eastAsia="en-GB"/>
        </w:rPr>
        <w:t xml:space="preserve"> an explanatory sequential approach</w:t>
      </w:r>
      <w:r w:rsidRPr="004F1A4C">
        <w:rPr>
          <w:rFonts w:ascii="Arial" w:hAnsi="Arial" w:cs="Arial"/>
          <w:lang w:val="en-US" w:eastAsia="en-GB"/>
        </w:rPr>
        <w:t xml:space="preserve">, recognizing that </w:t>
      </w:r>
      <w:r w:rsidRPr="004F1A4C">
        <w:rPr>
          <w:rFonts w:ascii="Arial" w:hAnsi="Arial" w:cs="Arial"/>
        </w:rPr>
        <w:t xml:space="preserve">the meaningfulness of quantitative </w:t>
      </w:r>
      <w:r w:rsidR="00C66E9F" w:rsidRPr="004F1A4C">
        <w:rPr>
          <w:rFonts w:ascii="Arial" w:hAnsi="Arial" w:cs="Arial"/>
        </w:rPr>
        <w:t>SNA</w:t>
      </w:r>
      <w:r w:rsidRPr="004F1A4C">
        <w:rPr>
          <w:rFonts w:ascii="Arial" w:hAnsi="Arial" w:cs="Arial"/>
        </w:rPr>
        <w:t xml:space="preserve"> is best understood when embedded within</w:t>
      </w:r>
      <w:r w:rsidR="00B246CB" w:rsidRPr="004F1A4C">
        <w:rPr>
          <w:rFonts w:ascii="Arial" w:hAnsi="Arial" w:cs="Arial"/>
        </w:rPr>
        <w:t xml:space="preserve"> the context of</w:t>
      </w:r>
      <w:r w:rsidRPr="004F1A4C">
        <w:rPr>
          <w:rFonts w:ascii="Arial" w:hAnsi="Arial" w:cs="Arial"/>
        </w:rPr>
        <w:t xml:space="preserve"> </w:t>
      </w:r>
      <w:r w:rsidR="0058060E" w:rsidRPr="004F1A4C">
        <w:rPr>
          <w:rFonts w:ascii="Arial" w:hAnsi="Arial" w:cs="Arial"/>
        </w:rPr>
        <w:t>rich narratives.</w:t>
      </w:r>
      <w:r w:rsidR="0058060E" w:rsidRPr="004F1A4C">
        <w:rPr>
          <w:rFonts w:ascii="Arial" w:hAnsi="Arial" w:cs="Arial"/>
        </w:rPr>
        <w:fldChar w:fldCharType="begin"/>
      </w:r>
      <w:r w:rsidR="008C468A" w:rsidRPr="004F1A4C">
        <w:rPr>
          <w:rFonts w:ascii="Arial" w:hAnsi="Arial" w:cs="Arial"/>
        </w:rPr>
        <w:instrText xml:space="preserve"> ADDIN ZOTERO_ITEM CSL_CITATION {"citationID":"qKNBl74a","properties":{"formattedCitation":"\\super 9\\nosupersub{}","plainCitation":"9","noteIndex":0},"citationItems":[{"id":862,"uris":["http://zotero.org/users/9734424/items/AX7KQ8ZR"],"itemData":{"id":862,"type":"article-journal","abstract":"A quantitative approach to social network analysis involves the application of mathematical and statistical techniques and graphical presentation of results. Nonetheless?as with all sciences?subjectivity is an integral aspect of network analysis, manifested in the selection of measures to describe connection patterns and actors? positions (e.g., choosing a centrality indicator), in the visualization of social structure in graphs, and in translating numbers into words (telling the story). Here, we use network research as an example to illustrate how quantitative and qualitative approaches, techniques, and data are mixed along a continuum of fusion between quantitative and qualitative realms.","container-title":"Journal of Mixed Methods Research","DOI":"10.1177/1558689818804060","ISSN":"1558-6898","issue":"1","page":"110-124","title":"Social Network Analysis: An Example of Fusion Between Quantitative and Qualitative Methods","volume":"14","author":[{"family":"Yousefi Nooraie","given":"Reza"},{"family":"Sale","given":"Joanna E. M."},{"family":"Marin","given":"Alexandra"},{"family":"Ross","given":"Lori E."}],"issued":{"date-parts":[["2020",1,1]]}}}],"schema":"https://github.com/citation-style-language/schema/raw/master/csl-citation.json"} </w:instrText>
      </w:r>
      <w:r w:rsidR="0058060E" w:rsidRPr="004F1A4C">
        <w:rPr>
          <w:rFonts w:ascii="Arial" w:hAnsi="Arial" w:cs="Arial"/>
        </w:rPr>
        <w:fldChar w:fldCharType="separate"/>
      </w:r>
      <w:r w:rsidR="008C468A" w:rsidRPr="004F1A4C">
        <w:rPr>
          <w:rFonts w:ascii="Arial" w:hAnsi="Arial" w:cs="Arial"/>
          <w:vertAlign w:val="superscript"/>
          <w:lang w:val="en-US" w:eastAsia="en-GB"/>
        </w:rPr>
        <w:t>9</w:t>
      </w:r>
      <w:r w:rsidR="0058060E" w:rsidRPr="004F1A4C">
        <w:rPr>
          <w:rFonts w:ascii="Arial" w:hAnsi="Arial" w:cs="Arial"/>
        </w:rPr>
        <w:fldChar w:fldCharType="end"/>
      </w:r>
      <w:r w:rsidR="004E5C64" w:rsidRPr="004F1A4C">
        <w:rPr>
          <w:rFonts w:ascii="Arial" w:hAnsi="Arial" w:cs="Arial"/>
        </w:rPr>
        <w:t xml:space="preserve"> </w:t>
      </w:r>
      <w:r w:rsidR="00DE0D7C" w:rsidRPr="004F1A4C">
        <w:rPr>
          <w:rFonts w:ascii="Arial" w:hAnsi="Arial" w:cs="Arial"/>
        </w:rPr>
        <w:t>Given the ric</w:t>
      </w:r>
      <w:r w:rsidR="00F42483" w:rsidRPr="004F1A4C">
        <w:rPr>
          <w:rFonts w:ascii="Arial" w:hAnsi="Arial" w:cs="Arial"/>
        </w:rPr>
        <w:t xml:space="preserve">h social and clinical </w:t>
      </w:r>
      <w:r w:rsidR="00F42483" w:rsidRPr="004F1A4C">
        <w:rPr>
          <w:rFonts w:ascii="Arial" w:hAnsi="Arial" w:cs="Arial"/>
          <w:lang w:val="en-US"/>
        </w:rPr>
        <w:t>notes</w:t>
      </w:r>
      <w:r w:rsidR="00F42483" w:rsidRPr="004F1A4C">
        <w:rPr>
          <w:rFonts w:ascii="Arial" w:hAnsi="Arial" w:cs="Arial"/>
        </w:rPr>
        <w:t xml:space="preserve"> </w:t>
      </w:r>
      <w:r w:rsidR="00F42483" w:rsidRPr="004F1A4C">
        <w:rPr>
          <w:rFonts w:ascii="Arial" w:hAnsi="Arial" w:cs="Arial"/>
          <w:lang w:val="en-US"/>
        </w:rPr>
        <w:t>recorded by clinicians</w:t>
      </w:r>
      <w:r w:rsidR="00F42483" w:rsidRPr="004F1A4C">
        <w:rPr>
          <w:rFonts w:ascii="Arial" w:hAnsi="Arial" w:cs="Arial"/>
        </w:rPr>
        <w:t xml:space="preserve"> in </w:t>
      </w:r>
      <w:r w:rsidRPr="004F1A4C">
        <w:rPr>
          <w:rFonts w:ascii="Arial" w:hAnsi="Arial" w:cs="Arial"/>
          <w:lang w:val="en-US"/>
        </w:rPr>
        <w:t xml:space="preserve">EHR, </w:t>
      </w:r>
      <w:r w:rsidR="00CA7270" w:rsidRPr="004F1A4C">
        <w:rPr>
          <w:rFonts w:ascii="Arial" w:hAnsi="Arial" w:cs="Arial"/>
        </w:rPr>
        <w:t>we</w:t>
      </w:r>
      <w:r w:rsidR="005807FF" w:rsidRPr="004F1A4C">
        <w:rPr>
          <w:rFonts w:ascii="Arial" w:hAnsi="Arial" w:cs="Arial"/>
        </w:rPr>
        <w:t xml:space="preserve"> contextualize</w:t>
      </w:r>
      <w:r w:rsidR="000D056F" w:rsidRPr="004F1A4C">
        <w:rPr>
          <w:rFonts w:ascii="Arial" w:hAnsi="Arial" w:cs="Arial"/>
        </w:rPr>
        <w:t>d</w:t>
      </w:r>
      <w:r w:rsidR="005807FF" w:rsidRPr="004F1A4C">
        <w:rPr>
          <w:rFonts w:ascii="Arial" w:hAnsi="Arial" w:cs="Arial"/>
        </w:rPr>
        <w:t xml:space="preserve"> </w:t>
      </w:r>
      <w:r w:rsidR="00F9721E" w:rsidRPr="004F1A4C">
        <w:rPr>
          <w:rFonts w:ascii="Arial" w:hAnsi="Arial" w:cs="Arial"/>
        </w:rPr>
        <w:t>quantit</w:t>
      </w:r>
      <w:r w:rsidR="00D249A8" w:rsidRPr="004F1A4C">
        <w:rPr>
          <w:rFonts w:ascii="Arial" w:hAnsi="Arial" w:cs="Arial"/>
        </w:rPr>
        <w:t xml:space="preserve">ative </w:t>
      </w:r>
      <w:r w:rsidR="005807FF" w:rsidRPr="004F1A4C">
        <w:rPr>
          <w:rFonts w:ascii="Arial" w:hAnsi="Arial" w:cs="Arial"/>
        </w:rPr>
        <w:t>network measures</w:t>
      </w:r>
      <w:r w:rsidR="006C07AF" w:rsidRPr="004F1A4C">
        <w:rPr>
          <w:rFonts w:ascii="Arial" w:hAnsi="Arial" w:cs="Arial"/>
        </w:rPr>
        <w:t xml:space="preserve"> </w:t>
      </w:r>
      <w:r w:rsidR="006C07AF" w:rsidRPr="004F1A4C">
        <w:rPr>
          <w:rFonts w:ascii="Arial" w:hAnsi="Arial" w:cs="Arial"/>
          <w:color w:val="000000"/>
        </w:rPr>
        <w:t>with a qualitative review of clinical notes</w:t>
      </w:r>
      <w:r w:rsidR="00252755" w:rsidRPr="004F1A4C">
        <w:rPr>
          <w:rFonts w:ascii="Arial" w:hAnsi="Arial" w:cs="Arial"/>
        </w:rPr>
        <w:t xml:space="preserve">, </w:t>
      </w:r>
      <w:r w:rsidR="00FE5244" w:rsidRPr="004F1A4C">
        <w:rPr>
          <w:rFonts w:ascii="Arial" w:hAnsi="Arial" w:cs="Arial"/>
          <w:lang w:eastAsia="en-GB"/>
        </w:rPr>
        <w:t>follow</w:t>
      </w:r>
      <w:r w:rsidR="00252755" w:rsidRPr="004F1A4C">
        <w:rPr>
          <w:rFonts w:ascii="Arial" w:hAnsi="Arial" w:cs="Arial"/>
          <w:lang w:eastAsia="en-GB"/>
        </w:rPr>
        <w:t>ing</w:t>
      </w:r>
      <w:r w:rsidRPr="004F1A4C">
        <w:rPr>
          <w:rFonts w:ascii="Arial" w:hAnsi="Arial" w:cs="Arial"/>
          <w:lang w:eastAsia="en-GB"/>
        </w:rPr>
        <w:t xml:space="preserve"> </w:t>
      </w:r>
      <w:r w:rsidRPr="004F1A4C">
        <w:rPr>
          <w:rFonts w:ascii="Arial" w:hAnsi="Arial" w:cs="Arial"/>
        </w:rPr>
        <w:t>quantitative, qualitative, and integration phases</w:t>
      </w:r>
      <w:r w:rsidR="003C544A" w:rsidRPr="004F1A4C">
        <w:rPr>
          <w:rFonts w:ascii="Arial" w:hAnsi="Arial" w:cs="Arial"/>
        </w:rPr>
        <w:t xml:space="preserve"> (</w:t>
      </w:r>
      <w:r w:rsidR="0025692F" w:rsidRPr="004F1A4C">
        <w:rPr>
          <w:rFonts w:ascii="Arial" w:hAnsi="Arial" w:cs="Arial"/>
          <w:i/>
          <w:iCs/>
        </w:rPr>
        <w:t>Figure</w:t>
      </w:r>
      <w:r w:rsidR="003C544A" w:rsidRPr="004F1A4C">
        <w:rPr>
          <w:rFonts w:ascii="Arial" w:hAnsi="Arial" w:cs="Arial"/>
          <w:i/>
          <w:iCs/>
        </w:rPr>
        <w:t xml:space="preserve"> </w:t>
      </w:r>
      <w:r w:rsidR="00874A91" w:rsidRPr="004F1A4C">
        <w:rPr>
          <w:rFonts w:ascii="Arial" w:hAnsi="Arial" w:cs="Arial"/>
          <w:i/>
          <w:iCs/>
        </w:rPr>
        <w:t>1</w:t>
      </w:r>
      <w:r w:rsidR="00874A91" w:rsidRPr="004F1A4C">
        <w:rPr>
          <w:rFonts w:ascii="Arial" w:hAnsi="Arial" w:cs="Arial"/>
        </w:rPr>
        <w:t>).</w:t>
      </w:r>
      <w:r w:rsidR="00874A91" w:rsidRPr="004F1A4C">
        <w:rPr>
          <w:rFonts w:ascii="Arial" w:hAnsi="Arial" w:cs="Arial"/>
        </w:rPr>
        <w:fldChar w:fldCharType="begin"/>
      </w:r>
      <w:r w:rsidR="005C6D1A" w:rsidRPr="004F1A4C">
        <w:rPr>
          <w:rFonts w:ascii="Arial" w:hAnsi="Arial" w:cs="Arial"/>
        </w:rPr>
        <w:instrText xml:space="preserve"> ADDIN ZOTERO_ITEM CSL_CITATION {"citationID":"xZLoZB57","properties":{"formattedCitation":"\\super 10\\nosupersub{}","plainCitation":"10","noteIndex":0},"citationItems":[{"id":18744,"uris":["http://zotero.org/users/9734424/items/JYFNZZN9"],"itemData":{"id":18744,"type":"article-journal","abstract":"This article discusses some procedural issues related to the mixed-methods sequential explanatory design, which implies collecting and analyzing quantitative and then qualitative data in two consecutive phases within one study. Such issues include deciding on the priority or weight given to the quantitative and qualitative data collection and analysis in the study, the sequence of the data collection and analysis, and the stage/stages in the research process at which the quantitative and qualitative data are connected and the results are integrated. The article provides a methodological overview of priority, implementation, and mixing in the sequential explanatory design and offers some practical guidance in addressing those issues. It also outlines the steps for graphically representing the procedures in a mixed-methods study. A mixed-methods sequential explanatory study of doctoral students’ persistence in a distance-learning program in educational leadership is used to illustrate the methodological discussion.","container-title":"Field Methods","DOI":"10.1177/1525822X05282260","ISSN":"1525-822X","issue":"1","language":"EN","note":"publisher: SAGE Publications Inc","page":"3-20","source":"SAGE Journals","title":"Using Mixed-Methods Sequential Explanatory Design: From Theory to Practice","title-short":"Using Mixed-Methods Sequential Explanatory Design","volume":"18","author":[{"family":"Ivankova","given":"Nataliya V."},{"family":"Creswell","given":"John W."},{"family":"Stick","given":"Sheldon L."}],"issued":{"date-parts":[["2006",2,1]]}}}],"schema":"https://github.com/citation-style-language/schema/raw/master/csl-citation.json"} </w:instrText>
      </w:r>
      <w:r w:rsidR="00874A91" w:rsidRPr="004F1A4C">
        <w:rPr>
          <w:rFonts w:ascii="Arial" w:hAnsi="Arial" w:cs="Arial"/>
        </w:rPr>
        <w:fldChar w:fldCharType="separate"/>
      </w:r>
      <w:r w:rsidR="005C6D1A" w:rsidRPr="004F1A4C">
        <w:rPr>
          <w:rFonts w:ascii="Arial" w:hAnsi="Arial" w:cs="Arial"/>
          <w:vertAlign w:val="superscript"/>
          <w:lang w:val="en-US" w:eastAsia="en-GB"/>
        </w:rPr>
        <w:t>10</w:t>
      </w:r>
      <w:r w:rsidR="00874A91" w:rsidRPr="004F1A4C">
        <w:rPr>
          <w:rFonts w:ascii="Arial" w:hAnsi="Arial" w:cs="Arial"/>
        </w:rPr>
        <w:fldChar w:fldCharType="end"/>
      </w:r>
      <w:r w:rsidRPr="004F1A4C">
        <w:rPr>
          <w:rFonts w:ascii="Arial" w:hAnsi="Arial" w:cs="Arial"/>
        </w:rPr>
        <w:fldChar w:fldCharType="begin"/>
      </w:r>
      <w:r w:rsidR="005C6D1A" w:rsidRPr="004F1A4C">
        <w:rPr>
          <w:rFonts w:ascii="Arial" w:hAnsi="Arial" w:cs="Arial"/>
        </w:rPr>
        <w:instrText xml:space="preserve"> ADDIN ZOTERO_ITEM CSL_CITATION {"citationID":"ELEBV0bu","properties":{"formattedCitation":"\\super 11\\nosupersub{}","plainCitation":"","noteIndex":0},"citationItems":[{"id":"07LE6qlQ/bn6XJnMN","uris":["http://zotero.org/users/9734424/items/H3XQ6Q84"],"itemData":{"id":1244,"type":"article-journal","issue":"3","page":"3-20","title":"Using mixed-methods sequential explanatory design: From theory to practice","volume":"18","author":[{"family":"Ivankova","given":"Nataliya V."},{"family":"Creswell","given":"John W."},{"family":"Stick","given":"Sheldon L. %J Field Methods"}],"issued":{"date-parts":[["2006"]]}}}],"schema":"https://github.com/citation-style-language/schema/raw/master/csl-citation.json"} </w:instrText>
      </w:r>
      <w:r w:rsidRPr="004F1A4C">
        <w:rPr>
          <w:rFonts w:ascii="Arial" w:hAnsi="Arial" w:cs="Arial"/>
        </w:rPr>
        <w:fldChar w:fldCharType="separate"/>
      </w:r>
      <w:r w:rsidRPr="004F1A4C">
        <w:rPr>
          <w:rFonts w:ascii="Arial" w:hAnsi="Arial" w:cs="Arial"/>
        </w:rPr>
        <w:fldChar w:fldCharType="end"/>
      </w:r>
      <w:r w:rsidR="00031479" w:rsidRPr="004F1A4C">
        <w:rPr>
          <w:rFonts w:ascii="Arial" w:hAnsi="Arial" w:cs="Arial"/>
        </w:rPr>
        <w:t xml:space="preserve"> </w:t>
      </w:r>
      <w:r w:rsidR="00DE7A4E" w:rsidRPr="00291FD0">
        <w:rPr>
          <w:rFonts w:ascii="Arial" w:hAnsi="Arial" w:cs="Arial"/>
        </w:rPr>
        <w:t xml:space="preserve">The </w:t>
      </w:r>
      <w:r w:rsidR="00DE7A4E" w:rsidRPr="00291FD0">
        <w:rPr>
          <w:rFonts w:ascii="Arial" w:hAnsi="Arial" w:cs="Arial"/>
          <w:color w:val="000000"/>
        </w:rPr>
        <w:t>Duke University institutional</w:t>
      </w:r>
      <w:r w:rsidR="00DE7A4E" w:rsidRPr="00291FD0">
        <w:rPr>
          <w:rFonts w:ascii="Arial" w:hAnsi="Arial" w:cs="Arial"/>
        </w:rPr>
        <w:t xml:space="preserve"> review board approved this study before study initiation. </w:t>
      </w:r>
    </w:p>
    <w:p w14:paraId="06F5ABA3" w14:textId="45451D65" w:rsidR="00282711" w:rsidRPr="004F1A4C" w:rsidRDefault="00282711" w:rsidP="00DE7A4E">
      <w:pPr>
        <w:spacing w:after="100" w:afterAutospacing="1"/>
        <w:ind w:firstLine="720"/>
        <w:rPr>
          <w:rFonts w:ascii="Arial" w:hAnsi="Arial" w:cs="Arial"/>
          <w:b/>
          <w:bCs/>
        </w:rPr>
      </w:pPr>
      <w:r w:rsidRPr="004F1A4C">
        <w:rPr>
          <w:rFonts w:ascii="Arial" w:hAnsi="Arial" w:cs="Arial"/>
          <w:b/>
          <w:bCs/>
        </w:rPr>
        <w:t>Setting and Sample</w:t>
      </w:r>
    </w:p>
    <w:p w14:paraId="4E51F790" w14:textId="6EAE27ED" w:rsidR="009B1B0E" w:rsidRPr="004F1A4C" w:rsidRDefault="005957B4" w:rsidP="00E67615">
      <w:pPr>
        <w:spacing w:after="100" w:afterAutospacing="1"/>
        <w:ind w:firstLine="720"/>
        <w:rPr>
          <w:rFonts w:ascii="Arial" w:hAnsi="Arial" w:cs="Arial"/>
        </w:rPr>
      </w:pPr>
      <w:r w:rsidRPr="004F1A4C">
        <w:rPr>
          <w:rFonts w:ascii="Arial" w:hAnsi="Arial" w:cs="Arial"/>
        </w:rPr>
        <w:t>Q</w:t>
      </w:r>
      <w:r w:rsidR="00A84EED" w:rsidRPr="004F1A4C">
        <w:rPr>
          <w:rFonts w:ascii="Arial" w:hAnsi="Arial" w:cs="Arial"/>
        </w:rPr>
        <w:t xml:space="preserve">uantitative analysis </w:t>
      </w:r>
      <w:r w:rsidR="00CC7528" w:rsidRPr="004F1A4C">
        <w:rPr>
          <w:rFonts w:ascii="Arial" w:hAnsi="Arial" w:cs="Arial"/>
        </w:rPr>
        <w:t xml:space="preserve">included </w:t>
      </w:r>
      <w:r w:rsidRPr="004F1A4C">
        <w:rPr>
          <w:rFonts w:ascii="Arial" w:hAnsi="Arial" w:cs="Arial"/>
        </w:rPr>
        <w:t xml:space="preserve">a cohort of </w:t>
      </w:r>
      <w:r w:rsidR="00595D8D" w:rsidRPr="004F1A4C">
        <w:rPr>
          <w:rFonts w:ascii="Arial" w:hAnsi="Arial" w:cs="Arial"/>
        </w:rPr>
        <w:t>1269 adults with first hospital</w:t>
      </w:r>
      <w:r w:rsidRPr="004F1A4C">
        <w:rPr>
          <w:rFonts w:ascii="Arial" w:hAnsi="Arial" w:cs="Arial"/>
        </w:rPr>
        <w:t>ization</w:t>
      </w:r>
      <w:r w:rsidR="00595D8D" w:rsidRPr="004F1A4C">
        <w:rPr>
          <w:rFonts w:ascii="Arial" w:hAnsi="Arial" w:cs="Arial"/>
        </w:rPr>
        <w:t xml:space="preserve"> for </w:t>
      </w:r>
      <w:r w:rsidR="001A130A" w:rsidRPr="004F1A4C">
        <w:rPr>
          <w:rFonts w:ascii="Arial" w:hAnsi="Arial" w:cs="Arial"/>
        </w:rPr>
        <w:t>HF</w:t>
      </w:r>
      <w:r w:rsidR="00595D8D" w:rsidRPr="004F1A4C">
        <w:rPr>
          <w:rFonts w:ascii="Arial" w:hAnsi="Arial" w:cs="Arial"/>
        </w:rPr>
        <w:t xml:space="preserve"> </w:t>
      </w:r>
      <w:r w:rsidR="00406750" w:rsidRPr="004F1A4C">
        <w:rPr>
          <w:rFonts w:ascii="Arial" w:hAnsi="Arial" w:cs="Arial"/>
        </w:rPr>
        <w:t xml:space="preserve">in a major university health system in the Southeastern U.S. </w:t>
      </w:r>
      <w:r w:rsidR="00595D8D" w:rsidRPr="004F1A4C">
        <w:rPr>
          <w:rFonts w:ascii="Arial" w:hAnsi="Arial" w:cs="Arial"/>
        </w:rPr>
        <w:t xml:space="preserve">between January 2016 and December </w:t>
      </w:r>
      <w:r w:rsidR="00031479" w:rsidRPr="004F1A4C">
        <w:rPr>
          <w:rFonts w:ascii="Arial" w:hAnsi="Arial" w:cs="Arial"/>
        </w:rPr>
        <w:t>2018.</w:t>
      </w:r>
      <w:r w:rsidR="00031479" w:rsidRPr="004F1A4C">
        <w:rPr>
          <w:rFonts w:ascii="Arial" w:hAnsi="Arial" w:cs="Arial"/>
        </w:rPr>
        <w:fldChar w:fldCharType="begin"/>
      </w:r>
      <w:r w:rsidR="00295498" w:rsidRPr="004F1A4C">
        <w:rPr>
          <w:rFonts w:ascii="Arial" w:hAnsi="Arial" w:cs="Arial"/>
        </w:rPr>
        <w:instrText xml:space="preserve"> ADDIN ZOTERO_ITEM CSL_CITATION {"citationID":"MjFrOO0I","properties":{"formattedCitation":"\\super 12\\nosupersub{}","plainCitation":"12","noteIndex":0},"citationItems":[{"id":2688,"uris":["http://zotero.org/users/9734424/items/FBLNCTWF"],"itemData":{"id":2688,"type":"article-journal","container-title":"Journal of Cardiac Failure","DOI":"10.1016/j.cardfail.2022.07.052","ISSN":"1071-9164, 1532-8414","issue":"3","journalAbbreviation":"Journal of Cardiac Failure","language":"English","note":"publisher: Elsevier","page":"278-289","source":"www.onlinejcf.com","title":"Rethinking re-hospitalization in heart failure care transitions: Heterogeneity in utilization typologies","title-short":"Rethinking Re-hospitalization in Heart Failure Care Transitions","volume":"29","author":[{"family":"Wei","given":"Sijia"},{"family":"McConnell","given":"Eleanor S."},{"family":"Pan","given":"Wei"},{"family":"Corazzini","given":"Kirsten N."},{"family":"Granger","given":"Bradi"}],"issued":{"date-parts":[["2023"]]}}}],"schema":"https://github.com/citation-style-language/schema/raw/master/csl-citation.json"} </w:instrText>
      </w:r>
      <w:r w:rsidR="00031479" w:rsidRPr="004F1A4C">
        <w:rPr>
          <w:rFonts w:ascii="Arial" w:hAnsi="Arial" w:cs="Arial"/>
        </w:rPr>
        <w:fldChar w:fldCharType="separate"/>
      </w:r>
      <w:r w:rsidR="00295498" w:rsidRPr="004F1A4C">
        <w:rPr>
          <w:rFonts w:ascii="Arial" w:hAnsi="Arial" w:cs="Arial"/>
          <w:vertAlign w:val="superscript"/>
          <w:lang w:val="en-US" w:eastAsia="en-GB"/>
        </w:rPr>
        <w:t>12</w:t>
      </w:r>
      <w:r w:rsidR="00031479" w:rsidRPr="004F1A4C">
        <w:rPr>
          <w:rFonts w:ascii="Arial" w:hAnsi="Arial" w:cs="Arial"/>
        </w:rPr>
        <w:fldChar w:fldCharType="end"/>
      </w:r>
      <w:r w:rsidR="00031479" w:rsidRPr="004F1A4C">
        <w:rPr>
          <w:rFonts w:ascii="Arial" w:hAnsi="Arial" w:cs="Arial"/>
        </w:rPr>
        <w:t xml:space="preserve"> </w:t>
      </w:r>
      <w:r w:rsidR="009B674A" w:rsidRPr="004F1A4C">
        <w:rPr>
          <w:rFonts w:ascii="Arial" w:hAnsi="Arial" w:cs="Arial"/>
          <w:color w:val="000000"/>
        </w:rPr>
        <w:t xml:space="preserve">After quantitatively </w:t>
      </w:r>
      <w:r w:rsidR="00AD0EB3" w:rsidRPr="004F1A4C">
        <w:rPr>
          <w:rFonts w:ascii="Arial" w:hAnsi="Arial" w:cs="Arial"/>
          <w:color w:val="000000"/>
        </w:rPr>
        <w:t xml:space="preserve">mapping the </w:t>
      </w:r>
      <w:r w:rsidR="009B674A" w:rsidRPr="004F1A4C">
        <w:rPr>
          <w:rFonts w:ascii="Arial" w:hAnsi="Arial" w:cs="Arial"/>
          <w:color w:val="000000"/>
        </w:rPr>
        <w:t>clinician network</w:t>
      </w:r>
      <w:r w:rsidR="00AD0EB3" w:rsidRPr="004F1A4C">
        <w:rPr>
          <w:rFonts w:ascii="Arial" w:hAnsi="Arial" w:cs="Arial"/>
          <w:color w:val="000000"/>
        </w:rPr>
        <w:t>s</w:t>
      </w:r>
      <w:r w:rsidR="009B674A" w:rsidRPr="004F1A4C">
        <w:rPr>
          <w:rFonts w:ascii="Arial" w:hAnsi="Arial" w:cs="Arial"/>
          <w:color w:val="000000"/>
        </w:rPr>
        <w:t>, we purposively selected 11 patients for in-depth, immersive exploration of their home-to-hospital-to-home transition to understand the impact of the network characteristics on their outcomes</w:t>
      </w:r>
      <w:r w:rsidR="00F023AA" w:rsidRPr="004F1A4C">
        <w:rPr>
          <w:rFonts w:ascii="Arial" w:hAnsi="Arial" w:cs="Arial"/>
          <w:color w:val="000000"/>
        </w:rPr>
        <w:t xml:space="preserve"> </w:t>
      </w:r>
      <w:r w:rsidR="00F023AA" w:rsidRPr="004F1A4C">
        <w:rPr>
          <w:rFonts w:ascii="Arial" w:hAnsi="Arial" w:cs="Arial"/>
        </w:rPr>
        <w:t>(</w:t>
      </w:r>
      <w:r w:rsidR="00F023AA" w:rsidRPr="004F1A4C">
        <w:rPr>
          <w:rFonts w:ascii="Arial" w:hAnsi="Arial" w:cs="Arial"/>
          <w:i/>
          <w:iCs/>
        </w:rPr>
        <w:t>Figure 1</w:t>
      </w:r>
      <w:r w:rsidR="00F023AA" w:rsidRPr="004F1A4C">
        <w:rPr>
          <w:rFonts w:ascii="Arial" w:hAnsi="Arial" w:cs="Arial"/>
        </w:rPr>
        <w:t>)</w:t>
      </w:r>
      <w:r w:rsidR="009B674A" w:rsidRPr="004F1A4C">
        <w:rPr>
          <w:rFonts w:ascii="Arial" w:hAnsi="Arial" w:cs="Arial"/>
          <w:color w:val="000000"/>
        </w:rPr>
        <w:t>.</w:t>
      </w:r>
    </w:p>
    <w:p w14:paraId="174B8A60" w14:textId="6D9BB210" w:rsidR="00610954" w:rsidRPr="004F1A4C" w:rsidRDefault="00A928C3" w:rsidP="000B20BF">
      <w:pPr>
        <w:spacing w:after="100" w:afterAutospacing="1"/>
        <w:ind w:firstLine="720"/>
        <w:rPr>
          <w:rFonts w:ascii="Arial" w:hAnsi="Arial" w:cs="Arial"/>
        </w:rPr>
      </w:pPr>
      <w:r w:rsidRPr="004F1A4C">
        <w:rPr>
          <w:rFonts w:ascii="Arial" w:hAnsi="Arial" w:cs="Arial"/>
          <w:color w:val="000000"/>
        </w:rPr>
        <w:t xml:space="preserve">Purposive sampling aimed </w:t>
      </w:r>
      <w:r w:rsidR="009921BB" w:rsidRPr="004F1A4C">
        <w:rPr>
          <w:rFonts w:ascii="Arial" w:hAnsi="Arial" w:cs="Arial"/>
          <w:color w:val="000000"/>
        </w:rPr>
        <w:t>to</w:t>
      </w:r>
      <w:r w:rsidR="00563CD5" w:rsidRPr="004F1A4C">
        <w:rPr>
          <w:rFonts w:ascii="Arial" w:hAnsi="Arial" w:cs="Arial"/>
          <w:color w:val="000000"/>
        </w:rPr>
        <w:t xml:space="preserve"> </w:t>
      </w:r>
      <w:r w:rsidR="00E000B8" w:rsidRPr="004F1A4C">
        <w:rPr>
          <w:rFonts w:ascii="Arial" w:hAnsi="Arial" w:cs="Arial"/>
          <w:color w:val="000000"/>
        </w:rPr>
        <w:t xml:space="preserve">identify patients with similar </w:t>
      </w:r>
      <w:r w:rsidR="00941C3F" w:rsidRPr="004F1A4C">
        <w:rPr>
          <w:rFonts w:ascii="Arial" w:hAnsi="Arial" w:cs="Arial"/>
          <w:color w:val="000000"/>
        </w:rPr>
        <w:t xml:space="preserve">risk of acute service use but </w:t>
      </w:r>
      <w:r w:rsidR="009921BB" w:rsidRPr="004F1A4C">
        <w:rPr>
          <w:rFonts w:ascii="Arial" w:hAnsi="Arial" w:cs="Arial"/>
          <w:color w:val="000000"/>
        </w:rPr>
        <w:t xml:space="preserve">ensure </w:t>
      </w:r>
      <w:r w:rsidR="004015A8" w:rsidRPr="004F1A4C">
        <w:rPr>
          <w:rFonts w:ascii="Arial" w:hAnsi="Arial" w:cs="Arial"/>
          <w:color w:val="000000"/>
        </w:rPr>
        <w:t xml:space="preserve">a </w:t>
      </w:r>
      <w:r w:rsidR="009921BB" w:rsidRPr="004F1A4C">
        <w:rPr>
          <w:rFonts w:ascii="Arial" w:hAnsi="Arial" w:cs="Arial"/>
          <w:color w:val="000000"/>
        </w:rPr>
        <w:t xml:space="preserve">proportional representation of </w:t>
      </w:r>
      <w:r w:rsidR="00F909A6" w:rsidRPr="004F1A4C">
        <w:rPr>
          <w:rFonts w:ascii="Arial" w:hAnsi="Arial" w:cs="Arial"/>
          <w:color w:val="000000"/>
        </w:rPr>
        <w:t xml:space="preserve">patients </w:t>
      </w:r>
      <w:r w:rsidR="00E56C7A" w:rsidRPr="004F1A4C">
        <w:rPr>
          <w:rFonts w:ascii="Arial" w:hAnsi="Arial" w:cs="Arial"/>
          <w:color w:val="000000"/>
        </w:rPr>
        <w:t>across</w:t>
      </w:r>
      <w:r w:rsidR="002360C0" w:rsidRPr="004F1A4C">
        <w:rPr>
          <w:rFonts w:ascii="Arial" w:hAnsi="Arial" w:cs="Arial"/>
          <w:color w:val="000000"/>
        </w:rPr>
        <w:t xml:space="preserve"> </w:t>
      </w:r>
      <w:r w:rsidR="002360C0" w:rsidRPr="004F1A4C">
        <w:rPr>
          <w:rFonts w:ascii="Arial" w:hAnsi="Arial" w:cs="Arial"/>
          <w:color w:val="000000"/>
          <w:lang w:val="en-US"/>
        </w:rPr>
        <w:t xml:space="preserve">racial, financial, and environmental </w:t>
      </w:r>
      <w:r w:rsidR="000E34F4" w:rsidRPr="004F1A4C">
        <w:rPr>
          <w:rFonts w:ascii="Arial" w:hAnsi="Arial" w:cs="Arial"/>
          <w:color w:val="000000"/>
          <w:lang w:val="en-US"/>
        </w:rPr>
        <w:t>dimensions</w:t>
      </w:r>
      <w:r w:rsidR="002360C0" w:rsidRPr="004F1A4C">
        <w:rPr>
          <w:rFonts w:ascii="Arial" w:hAnsi="Arial" w:cs="Arial"/>
          <w:color w:val="000000"/>
        </w:rPr>
        <w:t xml:space="preserve"> </w:t>
      </w:r>
      <w:r w:rsidR="00341310" w:rsidRPr="004F1A4C">
        <w:rPr>
          <w:rFonts w:ascii="Arial" w:hAnsi="Arial" w:cs="Arial"/>
          <w:color w:val="000000"/>
        </w:rPr>
        <w:t>of</w:t>
      </w:r>
      <w:r w:rsidR="003E6210" w:rsidRPr="004F1A4C">
        <w:rPr>
          <w:rFonts w:ascii="Arial" w:hAnsi="Arial" w:cs="Arial"/>
          <w:color w:val="000000"/>
        </w:rPr>
        <w:t xml:space="preserve"> SEP</w:t>
      </w:r>
      <w:r w:rsidR="009B0D11" w:rsidRPr="004F1A4C">
        <w:rPr>
          <w:rFonts w:ascii="Arial" w:hAnsi="Arial" w:cs="Arial"/>
          <w:color w:val="000000"/>
        </w:rPr>
        <w:t xml:space="preserve"> based on the World Health Organization</w:t>
      </w:r>
      <w:r w:rsidR="00443108" w:rsidRPr="004F1A4C">
        <w:rPr>
          <w:rFonts w:ascii="Arial" w:hAnsi="Arial" w:cs="Arial"/>
          <w:color w:val="000000"/>
        </w:rPr>
        <w:t>’s</w:t>
      </w:r>
      <w:r w:rsidR="009B0D11" w:rsidRPr="004F1A4C">
        <w:rPr>
          <w:rFonts w:ascii="Arial" w:hAnsi="Arial" w:cs="Arial"/>
          <w:color w:val="000000"/>
        </w:rPr>
        <w:t xml:space="preserve"> Social Determinants of Healt</w:t>
      </w:r>
      <w:r w:rsidR="00E56C7A" w:rsidRPr="004F1A4C">
        <w:rPr>
          <w:rFonts w:ascii="Arial" w:hAnsi="Arial" w:cs="Arial"/>
          <w:color w:val="000000"/>
        </w:rPr>
        <w:t>h</w:t>
      </w:r>
      <w:r w:rsidR="00C760F9">
        <w:rPr>
          <w:rFonts w:ascii="Arial" w:hAnsi="Arial" w:cs="Arial"/>
          <w:color w:val="000000"/>
        </w:rPr>
        <w:t xml:space="preserve"> </w:t>
      </w:r>
      <w:r w:rsidR="00C760F9" w:rsidRPr="004F1A4C">
        <w:rPr>
          <w:rFonts w:ascii="Arial" w:hAnsi="Arial" w:cs="Arial"/>
          <w:color w:val="000000"/>
        </w:rPr>
        <w:t>framework</w:t>
      </w:r>
      <w:r w:rsidR="00C760F9">
        <w:rPr>
          <w:rFonts w:ascii="Arial" w:hAnsi="Arial" w:cs="Arial"/>
          <w:color w:val="000000"/>
        </w:rPr>
        <w:t xml:space="preserve"> and </w:t>
      </w:r>
      <w:r w:rsidR="00C760F9" w:rsidRPr="004F1A4C">
        <w:rPr>
          <w:rFonts w:ascii="Arial" w:hAnsi="Arial" w:cs="Arial"/>
        </w:rPr>
        <w:t>Socio-Ecological Model</w:t>
      </w:r>
      <w:r w:rsidR="007522E5" w:rsidRPr="004F1A4C">
        <w:rPr>
          <w:rFonts w:ascii="Arial" w:hAnsi="Arial" w:cs="Arial"/>
          <w:color w:val="000000"/>
        </w:rPr>
        <w:t>.</w:t>
      </w:r>
      <w:r w:rsidR="007522E5" w:rsidRPr="004F1A4C">
        <w:rPr>
          <w:rFonts w:ascii="Arial" w:hAnsi="Arial" w:cs="Arial"/>
          <w:color w:val="000000"/>
        </w:rPr>
        <w:fldChar w:fldCharType="begin"/>
      </w:r>
      <w:r w:rsidR="00A30CD9">
        <w:rPr>
          <w:rFonts w:ascii="Arial" w:hAnsi="Arial" w:cs="Arial"/>
          <w:color w:val="000000"/>
        </w:rPr>
        <w:instrText xml:space="preserve"> ADDIN ZOTERO_ITEM CSL_CITATION {"citationID":"M0P0oD8q","properties":{"formattedCitation":"\\super 5,13,14\\nosupersub{}","plainCitation":"5,13,14","noteIndex":0},"citationItems":[{"id":573,"uris":["http://zotero.org/users/9734424/items/XSAHFDFD"],"itemData":{"id":573,"type":"article-journal","collection-title":"Discussion Paper Series on Social Determinants of Health, 2","ISSN":"9789241500852","language":"en","note":"publisher-place: Geneva\npublisher: World Health Organization","page":"76","source":"WHO IRIS","title":"A conceptual framework for action on the social determinants of health","author":[{"literal":"World Health Organization"}],"issued":{"date-parts":[["2010"]]}}},{"id":2100,"uris":["http://zotero.org/users/9734424/items/48EREFFF"],"itemData":{"id":2100,"type":"book","event-place":"Philadelphia","ISBN":"978-1-60547-782-4","language":"English","publisher":"Wolters Kluwer, Lippincott Williams &amp; Wilkins","publisher-place":"Philadelphia","source":"/z-wcorg/","title":"Resource manual to accompany nursing research: Generating and assessing evidence for nursing practice","author":[{"family":"Polit","given":"Denise F."},{"family":"Beck","given":"Cheryl Tatano"}],"issued":{"date-parts":[["2012"]]}}},{"id":532,"uris":["http://zotero.org/users/9734424/items/M5ENG3AT",["http://zotero.org/users/9734424/items/M5ENG3AT"]],"itemData":{"id":532,"type":"chapter","abstract":"Research into the epidemiology of aging is an increasingly complex discipline in the face of a growing older population and the exponential growth of information in the field. To study, measure, describe, and test the multiple factors and hypotheses that make up the study of aging in the 21st century requires a conceptual framework that takes into account these numerous components. The ecological model is exceptionally well suited to consider the various determinants of health at multiple levels. In the framework used in this text, the model is essentially integrated into a life course perspective, as it is now generally accepted that factors occurring early in life have an important effect on how people age. The concept of “place,” which suggests that where people age, including the built environment, is an essential contextual element that must also be incorporated when exploring the field of aging.","container-title":"Aging, Health, and the Environment: An Ecological Model","language":"en","page":"22-44","publisher":"Jones &amp; Bartlett Learning","source":"Zotero","title":"Aging, Place, and Health","author":[{"family":"Maus","given":"Marlon"},{"family":"Satariano","given":"William A"}],"issued":{"date-parts":[["2017"]]}}}],"schema":"https://github.com/citation-style-language/schema/raw/master/csl-citation.json"} </w:instrText>
      </w:r>
      <w:r w:rsidR="007522E5" w:rsidRPr="004F1A4C">
        <w:rPr>
          <w:rFonts w:ascii="Arial" w:hAnsi="Arial" w:cs="Arial"/>
          <w:color w:val="000000"/>
        </w:rPr>
        <w:fldChar w:fldCharType="separate"/>
      </w:r>
      <w:r w:rsidR="00A30CD9" w:rsidRPr="00A30CD9">
        <w:rPr>
          <w:rFonts w:ascii="Arial" w:hAnsi="Arial" w:cs="Arial"/>
          <w:color w:val="000000"/>
          <w:vertAlign w:val="superscript"/>
          <w:lang w:val="en-US" w:eastAsia="en-GB"/>
        </w:rPr>
        <w:t>5,13,14</w:t>
      </w:r>
      <w:r w:rsidR="007522E5" w:rsidRPr="004F1A4C">
        <w:rPr>
          <w:rFonts w:ascii="Arial" w:hAnsi="Arial" w:cs="Arial"/>
          <w:color w:val="000000"/>
        </w:rPr>
        <w:fldChar w:fldCharType="end"/>
      </w:r>
      <w:r w:rsidR="007522E5" w:rsidRPr="004F1A4C" w:rsidDel="007522E5">
        <w:rPr>
          <w:rFonts w:ascii="Arial" w:hAnsi="Arial" w:cs="Arial"/>
          <w:color w:val="000000"/>
        </w:rPr>
        <w:t xml:space="preserve"> </w:t>
      </w:r>
      <w:r w:rsidR="003E6210" w:rsidRPr="004F1A4C">
        <w:rPr>
          <w:rFonts w:ascii="Arial" w:hAnsi="Arial" w:cs="Arial"/>
          <w:color w:val="000000"/>
        </w:rPr>
        <w:fldChar w:fldCharType="begin"/>
      </w:r>
      <w:r w:rsidR="007F4064" w:rsidRPr="004F1A4C">
        <w:rPr>
          <w:rFonts w:ascii="Arial" w:hAnsi="Arial" w:cs="Arial"/>
          <w:color w:val="000000"/>
        </w:rPr>
        <w:instrText xml:space="preserve"> ADDIN ZOTERO_ITEM CSL_CITATION {"citationID":"0zBz61rT","properties":{"formattedCitation":"\\super 4\\nosupersub{}","plainCitation":"","noteIndex":0},"citationItems":[{"id":3212,"uris":["http://zotero.org/users/9734424/items/PAZY2L54"],"itemData":{"id":3212,"type":"article-journal","abstract":"Heart failure is a clinical syndrome that affects &gt;6.5 million Americans, with an estimated 550 000 new cases diagnosed each year. The complexity of heart failure management is compounded by the number of patients who experience adverse downstream effects of the social determinants of health (SDOH). These patients are less able to access care and more likely to experience poor heart failure outcomes over time. Many patients face additional challenges associated with the cost of complex, chronic illness management and must make difficult decisions about their own health, particularly when the costs of medications and healthcare appointments are at odds with basic food and housing needs. This scientific statement summarizes the SDOH and the current state of knowledge important to understanding their impact on patients with heart failure. Specifically, this document includes a definition of SDOH, provider competencies, and SDOH assessment tools and addresses the following questions: (1) What models or frameworks guide healthcare providers to address SDOH? (2) What are the SDOH affecting the delivery of care and the interventions addressing them that affect the care and outcomes of patients with heart failure? (3) What are the opportunities for healthcare providers to address the SDOH affecting the care of patients with heart failure? We also include a case study (Data Supplement) that highlights an interprofessional team effort to address and mitigate the effects of SDOH in an underserved patient with heart failure.","container-title":"Circulation","DOI":"doi:10.1161/CIR.0000000000000767","ISSN":"1524-4539 (Electronic) 0009-7322 (Linking)","issue":"22","journalAbbreviation":"Circulation","page":"e841-e863","title":"Addressing social determinants of health in the care of patients with heart failure: A scientific statement from the American Heart Association","volume":"141","author":[{"family":"White-Williams","given":"Connie"},{"family":"Baglietto","given":"Laura"},{"family":"A. Bittner","given":"Vera"},{"family":"Driscoll","given":"Andrea"},{"family":"W. Durant","given":""},{"family":"B. Granger","given":"Bradi"},{"family":"J. Graven","given":"Lucinda"},{"family":"Kitko","given":"Lisa"},{"family":"Newlin","given":"Kim"},{"family":"Shirey","given":"Maria"}],"issued":{"date-parts":[["2020",6,2]]}}}],"schema":"https://github.com/citation-style-language/schema/raw/master/csl-citation.json"} </w:instrText>
      </w:r>
      <w:r w:rsidR="003E6210" w:rsidRPr="004F1A4C">
        <w:rPr>
          <w:rFonts w:ascii="Arial" w:hAnsi="Arial" w:cs="Arial"/>
          <w:color w:val="000000"/>
        </w:rPr>
        <w:fldChar w:fldCharType="separate"/>
      </w:r>
      <w:r w:rsidR="003E6210" w:rsidRPr="004F1A4C">
        <w:rPr>
          <w:rFonts w:ascii="Arial" w:hAnsi="Arial" w:cs="Arial"/>
          <w:color w:val="000000"/>
        </w:rPr>
        <w:fldChar w:fldCharType="end"/>
      </w:r>
      <w:r w:rsidRPr="004F1A4C">
        <w:rPr>
          <w:rFonts w:ascii="Arial" w:hAnsi="Arial" w:cs="Arial"/>
          <w:color w:val="000000"/>
        </w:rPr>
        <w:t xml:space="preserve"> </w:t>
      </w:r>
      <w:r w:rsidR="008A41E0" w:rsidRPr="004F1A4C">
        <w:rPr>
          <w:rFonts w:ascii="Arial" w:hAnsi="Arial" w:cs="Arial"/>
        </w:rPr>
        <w:t>To</w:t>
      </w:r>
      <w:r w:rsidR="004B5845" w:rsidRPr="004F1A4C">
        <w:rPr>
          <w:rFonts w:ascii="Arial" w:hAnsi="Arial" w:cs="Arial"/>
        </w:rPr>
        <w:t xml:space="preserve"> </w:t>
      </w:r>
      <w:r w:rsidR="009F4B37" w:rsidRPr="004F1A4C">
        <w:rPr>
          <w:rFonts w:ascii="Arial" w:hAnsi="Arial" w:cs="Arial"/>
        </w:rPr>
        <w:t>control</w:t>
      </w:r>
      <w:r w:rsidR="00F72C3D" w:rsidRPr="004F1A4C">
        <w:rPr>
          <w:rFonts w:ascii="Arial" w:hAnsi="Arial" w:cs="Arial"/>
        </w:rPr>
        <w:t xml:space="preserve"> for acute services use, we</w:t>
      </w:r>
      <w:r w:rsidR="009F4B37" w:rsidRPr="004F1A4C">
        <w:rPr>
          <w:rFonts w:ascii="Arial" w:hAnsi="Arial" w:cs="Arial"/>
        </w:rPr>
        <w:t xml:space="preserve"> </w:t>
      </w:r>
      <w:r w:rsidR="00F72C3D" w:rsidRPr="004F1A4C">
        <w:rPr>
          <w:rFonts w:ascii="Arial" w:hAnsi="Arial" w:cs="Arial"/>
        </w:rPr>
        <w:t>used</w:t>
      </w:r>
      <w:r w:rsidR="009F4B37" w:rsidRPr="004F1A4C">
        <w:rPr>
          <w:rFonts w:ascii="Arial" w:hAnsi="Arial" w:cs="Arial"/>
        </w:rPr>
        <w:t xml:space="preserve"> the two most </w:t>
      </w:r>
      <w:r w:rsidR="00471934" w:rsidRPr="004F1A4C">
        <w:rPr>
          <w:rFonts w:ascii="Arial" w:hAnsi="Arial" w:cs="Arial"/>
        </w:rPr>
        <w:t xml:space="preserve">crucial </w:t>
      </w:r>
      <w:r w:rsidR="009F4B37" w:rsidRPr="004F1A4C">
        <w:rPr>
          <w:rFonts w:ascii="Arial" w:hAnsi="Arial" w:cs="Arial"/>
        </w:rPr>
        <w:t>factors</w:t>
      </w:r>
      <w:r w:rsidR="00413EBD" w:rsidRPr="004F1A4C">
        <w:rPr>
          <w:rFonts w:ascii="Arial" w:hAnsi="Arial" w:cs="Arial"/>
        </w:rPr>
        <w:t xml:space="preserve"> </w:t>
      </w:r>
      <w:r w:rsidR="009F4B37" w:rsidRPr="004F1A4C">
        <w:rPr>
          <w:rFonts w:ascii="Arial" w:hAnsi="Arial" w:cs="Arial"/>
        </w:rPr>
        <w:t xml:space="preserve">identified in a previous </w:t>
      </w:r>
      <w:r w:rsidR="00BC0E02" w:rsidRPr="004F1A4C">
        <w:rPr>
          <w:rFonts w:ascii="Arial" w:hAnsi="Arial" w:cs="Arial"/>
        </w:rPr>
        <w:t xml:space="preserve">quantitative </w:t>
      </w:r>
      <w:r w:rsidR="00465B71" w:rsidRPr="004F1A4C">
        <w:rPr>
          <w:rFonts w:ascii="Arial" w:hAnsi="Arial" w:cs="Arial"/>
        </w:rPr>
        <w:t>study</w:t>
      </w:r>
      <w:r w:rsidR="00BC0E02" w:rsidRPr="004F1A4C">
        <w:rPr>
          <w:rFonts w:ascii="Arial" w:hAnsi="Arial" w:cs="Arial"/>
        </w:rPr>
        <w:t xml:space="preserve"> </w:t>
      </w:r>
      <w:r w:rsidR="00DA7369" w:rsidRPr="004F1A4C">
        <w:rPr>
          <w:rFonts w:ascii="Arial" w:hAnsi="Arial" w:cs="Arial"/>
        </w:rPr>
        <w:t>of</w:t>
      </w:r>
      <w:r w:rsidR="00BC0E02" w:rsidRPr="004F1A4C">
        <w:rPr>
          <w:rFonts w:ascii="Arial" w:hAnsi="Arial" w:cs="Arial"/>
        </w:rPr>
        <w:t xml:space="preserve"> the same cohort</w:t>
      </w:r>
      <w:r w:rsidR="4DC27012" w:rsidRPr="004F1A4C">
        <w:rPr>
          <w:rFonts w:ascii="Arial" w:hAnsi="Arial" w:cs="Arial"/>
        </w:rPr>
        <w:t xml:space="preserve">, </w:t>
      </w:r>
      <w:r w:rsidR="00270184" w:rsidRPr="004F1A4C">
        <w:rPr>
          <w:rFonts w:ascii="Arial" w:hAnsi="Arial" w:cs="Arial"/>
        </w:rPr>
        <w:t xml:space="preserve">the </w:t>
      </w:r>
      <w:r w:rsidR="009F4B37" w:rsidRPr="004F1A4C">
        <w:rPr>
          <w:rFonts w:ascii="Arial" w:hAnsi="Arial" w:cs="Arial"/>
        </w:rPr>
        <w:t xml:space="preserve">Charlson Comorbidity Index and changes in </w:t>
      </w:r>
      <w:r w:rsidR="006C1C5B" w:rsidRPr="004F1A4C">
        <w:rPr>
          <w:rFonts w:ascii="Arial" w:hAnsi="Arial" w:cs="Arial"/>
        </w:rPr>
        <w:t xml:space="preserve">the </w:t>
      </w:r>
      <w:r w:rsidR="2DF715B6" w:rsidRPr="004F1A4C">
        <w:rPr>
          <w:rFonts w:ascii="Arial" w:hAnsi="Arial" w:cs="Arial"/>
        </w:rPr>
        <w:t xml:space="preserve">severity of </w:t>
      </w:r>
      <w:r w:rsidR="002806E9" w:rsidRPr="004F1A4C">
        <w:rPr>
          <w:rFonts w:ascii="Arial" w:hAnsi="Arial" w:cs="Arial"/>
        </w:rPr>
        <w:t>illness</w:t>
      </w:r>
      <w:r w:rsidR="002806E9" w:rsidRPr="004F1A4C">
        <w:rPr>
          <w:rFonts w:ascii="Arial" w:hAnsi="Arial" w:cs="Arial"/>
          <w:color w:val="000000" w:themeColor="text1"/>
        </w:rPr>
        <w:t>.</w:t>
      </w:r>
      <w:r w:rsidR="00755836" w:rsidRPr="004F1A4C">
        <w:rPr>
          <w:rFonts w:ascii="Arial" w:hAnsi="Arial" w:cs="Arial"/>
          <w:i/>
          <w:iCs/>
          <w:color w:val="000000" w:themeColor="text1"/>
        </w:rPr>
        <w:fldChar w:fldCharType="begin"/>
      </w:r>
      <w:r w:rsidR="005C6D1A" w:rsidRPr="004F1A4C">
        <w:rPr>
          <w:rFonts w:ascii="Arial" w:hAnsi="Arial" w:cs="Arial"/>
          <w:i/>
          <w:iCs/>
          <w:color w:val="000000" w:themeColor="text1"/>
        </w:rPr>
        <w:instrText xml:space="preserve"> ADDIN ZOTERO_ITEM CSL_CITATION {"citationID":"hgWMQrBs","properties":{"formattedCitation":"\\super 12\\nosupersub{}","plainCitation":"","noteIndex":0},"citationItems":[{"id":2688,"uris":["http://zotero.org/users/9734424/items/FBLNCTWF"],"itemData":{"id":2688,"type":"article-journal","container-title":"Journal of Cardiac Failure","DOI":"10.1016/j.cardfail.2022.07.052","ISSN":"1071-9164, 1532-8414","issue":"3","journalAbbreviation":"Journal of Cardiac Failure","language":"English","note":"publisher: Elsevier","page":"278-289","source":"www.onlinejcf.com","title":"Rethinking re-hospitalization in heart failure care transitions: Heterogeneity in utilization typologies","title-short":"Rethinking Re-hospitalization in Heart Failure Care Transitions","volume":"29","author":[{"family":"Wei","given":"Sijia"},{"family":"McConnell","given":"Eleanor S."},{"family":"Pan","given":"Wei"},{"family":"Corazzini","given":"Kirsten N."},{"family":"Granger","given":"Bradi"}],"issued":{"date-parts":[["2023"]]}}}],"schema":"https://github.com/citation-style-language/schema/raw/master/csl-citation.json"} </w:instrText>
      </w:r>
      <w:r w:rsidR="00755836" w:rsidRPr="004F1A4C">
        <w:rPr>
          <w:rFonts w:ascii="Arial" w:hAnsi="Arial" w:cs="Arial"/>
          <w:i/>
          <w:iCs/>
          <w:color w:val="000000" w:themeColor="text1"/>
        </w:rPr>
        <w:fldChar w:fldCharType="separate"/>
      </w:r>
      <w:r w:rsidR="00755836" w:rsidRPr="004F1A4C">
        <w:rPr>
          <w:rFonts w:ascii="Arial" w:hAnsi="Arial" w:cs="Arial"/>
          <w:i/>
          <w:iCs/>
          <w:color w:val="000000" w:themeColor="text1"/>
        </w:rPr>
        <w:fldChar w:fldCharType="end"/>
      </w:r>
      <w:r w:rsidR="2DF715B6" w:rsidRPr="004F1A4C">
        <w:rPr>
          <w:rFonts w:ascii="Arial" w:hAnsi="Arial" w:cs="Arial"/>
          <w:color w:val="000000" w:themeColor="text1"/>
          <w:lang w:val="en-US"/>
        </w:rPr>
        <w:t xml:space="preserve"> </w:t>
      </w:r>
      <w:r w:rsidR="00AD6748" w:rsidRPr="004F1A4C">
        <w:rPr>
          <w:rFonts w:ascii="Arial" w:hAnsi="Arial" w:cs="Arial"/>
          <w:color w:val="000000"/>
        </w:rPr>
        <w:t>W</w:t>
      </w:r>
      <w:r w:rsidR="00EE280C" w:rsidRPr="004F1A4C">
        <w:rPr>
          <w:rFonts w:ascii="Arial" w:hAnsi="Arial" w:cs="Arial"/>
          <w:color w:val="000000"/>
        </w:rPr>
        <w:t xml:space="preserve">e included only patients with </w:t>
      </w:r>
      <w:r w:rsidR="00501D59" w:rsidRPr="004F1A4C">
        <w:rPr>
          <w:rFonts w:ascii="Arial" w:hAnsi="Arial" w:cs="Arial"/>
          <w:color w:val="000000"/>
        </w:rPr>
        <w:t xml:space="preserve">a </w:t>
      </w:r>
      <w:r w:rsidR="00EE280C" w:rsidRPr="004F1A4C">
        <w:rPr>
          <w:rFonts w:ascii="Arial" w:hAnsi="Arial" w:cs="Arial"/>
          <w:color w:val="000000"/>
        </w:rPr>
        <w:t>Charlson Comorbidity Index between 2 and 4 and those with two levels of change in the 3M severity of illness score</w:t>
      </w:r>
      <w:r w:rsidR="00115283" w:rsidRPr="004F1A4C">
        <w:rPr>
          <w:rFonts w:ascii="Arial" w:hAnsi="Arial" w:cs="Arial"/>
          <w:color w:val="000000" w:themeColor="text1"/>
          <w:lang w:val="en-US"/>
        </w:rPr>
        <w:t xml:space="preserve"> from </w:t>
      </w:r>
      <w:r w:rsidR="00115283" w:rsidRPr="004F1A4C">
        <w:rPr>
          <w:rFonts w:ascii="Arial" w:hAnsi="Arial" w:cs="Arial"/>
          <w:color w:val="000000"/>
        </w:rPr>
        <w:t>the cohort</w:t>
      </w:r>
      <w:r w:rsidR="00446A68" w:rsidRPr="004F1A4C">
        <w:rPr>
          <w:rFonts w:ascii="Arial" w:hAnsi="Arial" w:cs="Arial"/>
          <w:color w:val="000000"/>
        </w:rPr>
        <w:t xml:space="preserve">, which were </w:t>
      </w:r>
      <w:r w:rsidR="00BA210B" w:rsidRPr="004F1A4C">
        <w:rPr>
          <w:rFonts w:ascii="Arial" w:hAnsi="Arial" w:cs="Arial"/>
          <w:color w:val="000000"/>
        </w:rPr>
        <w:t xml:space="preserve">measured based on </w:t>
      </w:r>
      <w:r w:rsidR="00EE280C" w:rsidRPr="004F1A4C">
        <w:rPr>
          <w:rFonts w:ascii="Arial" w:hAnsi="Arial" w:cs="Arial"/>
          <w:color w:val="000000"/>
        </w:rPr>
        <w:t>ICD-9 and ICD-10 diagnosis codes.</w:t>
      </w:r>
      <w:r w:rsidR="006730AD" w:rsidRPr="004F1A4C">
        <w:rPr>
          <w:rFonts w:ascii="Arial" w:hAnsi="Arial" w:cs="Arial"/>
          <w:color w:val="000000"/>
        </w:rPr>
        <w:fldChar w:fldCharType="begin"/>
      </w:r>
      <w:r w:rsidR="00A107C1" w:rsidRPr="004F1A4C">
        <w:rPr>
          <w:rFonts w:ascii="Arial" w:hAnsi="Arial" w:cs="Arial"/>
          <w:color w:val="000000"/>
        </w:rPr>
        <w:instrText xml:space="preserve"> ADDIN ZOTERO_ITEM CSL_CITATION {"citationID":"QFXtL41k","properties":{"formattedCitation":"\\super 12\\nosupersub{}","plainCitation":"12","noteIndex":0},"citationItems":[{"id":2688,"uris":["http://zotero.org/users/9734424/items/FBLNCTWF"],"itemData":{"id":2688,"type":"article-journal","container-title":"Journal of Cardiac Failure","DOI":"10.1016/j.cardfail.2022.07.052","ISSN":"1071-9164, 1532-8414","issue":"3","journalAbbreviation":"Journal of Cardiac Failure","language":"English","note":"publisher: Elsevier","page":"278-289","source":"www.onlinejcf.com","title":"Rethinking re-hospitalization in heart failure care transitions: Heterogeneity in utilization typologies","title-short":"Rethinking Re-hospitalization in Heart Failure Care Transitions","volume":"29","author":[{"family":"Wei","given":"Sijia"},{"family":"McConnell","given":"Eleanor S."},{"family":"Pan","given":"Wei"},{"family":"Corazzini","given":"Kirsten N."},{"family":"Granger","given":"Bradi"}],"issued":{"date-parts":[["2023"]]}}}],"schema":"https://github.com/citation-style-language/schema/raw/master/csl-citation.json"} </w:instrText>
      </w:r>
      <w:r w:rsidR="006730AD" w:rsidRPr="004F1A4C">
        <w:rPr>
          <w:rFonts w:ascii="Arial" w:hAnsi="Arial" w:cs="Arial"/>
          <w:color w:val="000000"/>
        </w:rPr>
        <w:fldChar w:fldCharType="separate"/>
      </w:r>
      <w:r w:rsidR="00A107C1" w:rsidRPr="004F1A4C">
        <w:rPr>
          <w:rFonts w:ascii="Arial" w:hAnsi="Arial" w:cs="Arial"/>
          <w:color w:val="000000"/>
          <w:vertAlign w:val="superscript"/>
          <w:lang w:val="en-US" w:eastAsia="en-GB"/>
        </w:rPr>
        <w:t>12</w:t>
      </w:r>
      <w:r w:rsidR="006730AD" w:rsidRPr="004F1A4C">
        <w:rPr>
          <w:rFonts w:ascii="Arial" w:hAnsi="Arial" w:cs="Arial"/>
          <w:color w:val="000000"/>
        </w:rPr>
        <w:fldChar w:fldCharType="end"/>
      </w:r>
      <w:r w:rsidR="00EE280C" w:rsidRPr="004F1A4C">
        <w:rPr>
          <w:rFonts w:ascii="Arial" w:hAnsi="Arial" w:cs="Arial"/>
          <w:color w:val="000000"/>
          <w:lang w:val="en-US"/>
        </w:rPr>
        <w:t xml:space="preserve"> </w:t>
      </w:r>
      <w:r w:rsidR="00115283" w:rsidRPr="004F1A4C">
        <w:rPr>
          <w:rFonts w:ascii="Arial" w:hAnsi="Arial" w:cs="Arial"/>
          <w:color w:val="000000"/>
          <w:lang w:val="en-US"/>
        </w:rPr>
        <w:t>Then, w</w:t>
      </w:r>
      <w:r w:rsidR="0064000C" w:rsidRPr="004F1A4C">
        <w:rPr>
          <w:rFonts w:ascii="Arial" w:hAnsi="Arial" w:cs="Arial"/>
          <w:color w:val="000000"/>
          <w:lang w:val="en-US"/>
        </w:rPr>
        <w:t xml:space="preserve">e </w:t>
      </w:r>
      <w:r w:rsidR="00AD6748" w:rsidRPr="004F1A4C">
        <w:rPr>
          <w:rFonts w:ascii="Arial" w:hAnsi="Arial" w:cs="Arial"/>
          <w:color w:val="000000"/>
          <w:lang w:val="en-US"/>
        </w:rPr>
        <w:t xml:space="preserve">stratified </w:t>
      </w:r>
      <w:r w:rsidR="008C697D" w:rsidRPr="004F1A4C">
        <w:rPr>
          <w:rFonts w:ascii="Arial" w:hAnsi="Arial" w:cs="Arial"/>
          <w:color w:val="000000"/>
          <w:lang w:val="en-US"/>
        </w:rPr>
        <w:t>the cohort</w:t>
      </w:r>
      <w:r w:rsidR="0064000C" w:rsidRPr="004F1A4C">
        <w:rPr>
          <w:rFonts w:ascii="Arial" w:hAnsi="Arial" w:cs="Arial"/>
          <w:color w:val="000000"/>
          <w:lang w:val="en-US"/>
        </w:rPr>
        <w:t xml:space="preserve"> into</w:t>
      </w:r>
      <w:r w:rsidR="00784010" w:rsidRPr="004F1A4C">
        <w:rPr>
          <w:rFonts w:ascii="Arial" w:hAnsi="Arial" w:cs="Arial"/>
          <w:color w:val="000000"/>
          <w:lang w:val="en-US"/>
        </w:rPr>
        <w:t xml:space="preserve"> </w:t>
      </w:r>
      <w:r w:rsidR="00141664" w:rsidRPr="004F1A4C">
        <w:rPr>
          <w:rFonts w:ascii="Arial" w:hAnsi="Arial" w:cs="Arial"/>
          <w:color w:val="000000"/>
          <w:lang w:val="en-US"/>
        </w:rPr>
        <w:t>eight</w:t>
      </w:r>
      <w:r w:rsidR="00784010" w:rsidRPr="004F1A4C">
        <w:rPr>
          <w:rFonts w:ascii="Arial" w:hAnsi="Arial" w:cs="Arial"/>
          <w:color w:val="000000"/>
          <w:lang w:val="en-US"/>
        </w:rPr>
        <w:t xml:space="preserve"> </w:t>
      </w:r>
      <w:r w:rsidR="00560D9D" w:rsidRPr="004F1A4C">
        <w:rPr>
          <w:rFonts w:ascii="Arial" w:hAnsi="Arial" w:cs="Arial"/>
          <w:color w:val="000000"/>
          <w:lang w:val="en-US"/>
        </w:rPr>
        <w:t>possible</w:t>
      </w:r>
      <w:r w:rsidR="0064000C" w:rsidRPr="004F1A4C">
        <w:rPr>
          <w:rFonts w:ascii="Arial" w:hAnsi="Arial" w:cs="Arial"/>
          <w:color w:val="000000"/>
          <w:lang w:val="en-US"/>
        </w:rPr>
        <w:t xml:space="preserve"> </w:t>
      </w:r>
      <w:r w:rsidR="00AD469D" w:rsidRPr="004F1A4C">
        <w:rPr>
          <w:rFonts w:ascii="Arial" w:hAnsi="Arial" w:cs="Arial"/>
          <w:color w:val="000000"/>
          <w:lang w:val="en-US"/>
        </w:rPr>
        <w:t xml:space="preserve">combinations of </w:t>
      </w:r>
      <w:r w:rsidR="00AD469D" w:rsidRPr="004F1A4C">
        <w:rPr>
          <w:rFonts w:ascii="Arial" w:hAnsi="Arial" w:cs="Arial"/>
          <w:color w:val="000000"/>
          <w:lang w:val="en-US"/>
        </w:rPr>
        <w:lastRenderedPageBreak/>
        <w:t>the</w:t>
      </w:r>
      <w:r w:rsidR="0064000C" w:rsidRPr="004F1A4C">
        <w:rPr>
          <w:rFonts w:ascii="Arial" w:hAnsi="Arial" w:cs="Arial"/>
          <w:color w:val="000000"/>
          <w:lang w:val="en-US"/>
        </w:rPr>
        <w:t xml:space="preserve"> three SEP </w:t>
      </w:r>
      <w:r w:rsidR="008C697D" w:rsidRPr="004F1A4C">
        <w:rPr>
          <w:rFonts w:ascii="Arial" w:hAnsi="Arial" w:cs="Arial"/>
          <w:color w:val="000000"/>
          <w:lang w:val="en-US"/>
        </w:rPr>
        <w:t>criteria</w:t>
      </w:r>
      <w:r w:rsidR="0064000C" w:rsidRPr="004F1A4C">
        <w:rPr>
          <w:rFonts w:ascii="Arial" w:hAnsi="Arial" w:cs="Arial"/>
          <w:color w:val="000000"/>
          <w:lang w:val="en-US"/>
        </w:rPr>
        <w:t>:</w:t>
      </w:r>
      <w:r w:rsidR="002831F6" w:rsidRPr="004F1A4C">
        <w:rPr>
          <w:rFonts w:ascii="Arial" w:hAnsi="Arial" w:cs="Arial"/>
        </w:rPr>
        <w:t xml:space="preserve"> </w:t>
      </w:r>
      <w:r w:rsidR="00A3525B" w:rsidRPr="004F1A4C">
        <w:rPr>
          <w:rFonts w:ascii="Arial" w:hAnsi="Arial" w:cs="Arial"/>
          <w:lang w:val="en-US"/>
        </w:rPr>
        <w:t>Black</w:t>
      </w:r>
      <w:r w:rsidR="003A0348" w:rsidRPr="004F1A4C">
        <w:rPr>
          <w:rFonts w:ascii="Arial" w:hAnsi="Arial" w:cs="Arial"/>
          <w:lang w:val="en-US"/>
        </w:rPr>
        <w:t xml:space="preserve"> </w:t>
      </w:r>
      <w:r w:rsidR="000C139C" w:rsidRPr="004F1A4C">
        <w:rPr>
          <w:rFonts w:ascii="Arial" w:hAnsi="Arial" w:cs="Arial"/>
          <w:lang w:val="en-US"/>
        </w:rPr>
        <w:t>or not</w:t>
      </w:r>
      <w:r w:rsidR="00A3525B" w:rsidRPr="004F1A4C">
        <w:rPr>
          <w:rFonts w:ascii="Arial" w:hAnsi="Arial" w:cs="Arial"/>
          <w:lang w:val="en-US"/>
        </w:rPr>
        <w:t>, Medicaid use</w:t>
      </w:r>
      <w:r w:rsidR="006728B6" w:rsidRPr="004F1A4C">
        <w:rPr>
          <w:rFonts w:ascii="Arial" w:hAnsi="Arial" w:cs="Arial"/>
          <w:lang w:val="en-US"/>
        </w:rPr>
        <w:t xml:space="preserve"> or not</w:t>
      </w:r>
      <w:r w:rsidR="00A3525B" w:rsidRPr="004F1A4C">
        <w:rPr>
          <w:rFonts w:ascii="Arial" w:hAnsi="Arial" w:cs="Arial"/>
          <w:lang w:val="en-US"/>
        </w:rPr>
        <w:t xml:space="preserve">, and </w:t>
      </w:r>
      <w:r w:rsidR="00383C8E" w:rsidRPr="004F1A4C">
        <w:rPr>
          <w:rFonts w:ascii="Arial" w:hAnsi="Arial" w:cs="Arial"/>
          <w:lang w:val="en-US"/>
        </w:rPr>
        <w:t xml:space="preserve">living in </w:t>
      </w:r>
      <w:r w:rsidR="00AB4469" w:rsidRPr="004F1A4C">
        <w:rPr>
          <w:rFonts w:ascii="Arial" w:hAnsi="Arial" w:cs="Arial"/>
          <w:lang w:val="en-US"/>
        </w:rPr>
        <w:t>high</w:t>
      </w:r>
      <w:r w:rsidR="001E15C5" w:rsidRPr="004F1A4C">
        <w:rPr>
          <w:rFonts w:ascii="Arial" w:hAnsi="Arial" w:cs="Arial"/>
          <w:lang w:val="en-US"/>
        </w:rPr>
        <w:t>ly</w:t>
      </w:r>
      <w:r w:rsidR="00AB4469" w:rsidRPr="004F1A4C">
        <w:rPr>
          <w:rFonts w:ascii="Arial" w:hAnsi="Arial" w:cs="Arial"/>
          <w:lang w:val="en-US"/>
        </w:rPr>
        <w:t xml:space="preserve"> </w:t>
      </w:r>
      <w:r w:rsidR="001E15C5" w:rsidRPr="004F1A4C">
        <w:rPr>
          <w:rFonts w:ascii="Arial" w:hAnsi="Arial" w:cs="Arial"/>
          <w:lang w:val="en-US"/>
        </w:rPr>
        <w:t xml:space="preserve">deprived </w:t>
      </w:r>
      <w:r w:rsidR="00383C8E" w:rsidRPr="004F1A4C">
        <w:rPr>
          <w:rFonts w:ascii="Arial" w:hAnsi="Arial" w:cs="Arial"/>
          <w:lang w:val="en-US"/>
        </w:rPr>
        <w:t>area</w:t>
      </w:r>
      <w:r w:rsidR="009F778B" w:rsidRPr="004F1A4C">
        <w:rPr>
          <w:rFonts w:ascii="Arial" w:hAnsi="Arial" w:cs="Arial"/>
          <w:lang w:val="en-US"/>
        </w:rPr>
        <w:t>s</w:t>
      </w:r>
      <w:r w:rsidR="00383C8E" w:rsidRPr="004F1A4C">
        <w:rPr>
          <w:rFonts w:ascii="Arial" w:hAnsi="Arial" w:cs="Arial"/>
          <w:lang w:val="en-US"/>
        </w:rPr>
        <w:t xml:space="preserve"> </w:t>
      </w:r>
      <w:r w:rsidR="009F778B" w:rsidRPr="004F1A4C">
        <w:rPr>
          <w:rFonts w:ascii="Arial" w:hAnsi="Arial" w:cs="Arial"/>
        </w:rPr>
        <w:t xml:space="preserve">based on </w:t>
      </w:r>
      <w:r w:rsidR="001E15C5" w:rsidRPr="004F1A4C">
        <w:rPr>
          <w:rFonts w:ascii="Arial" w:hAnsi="Arial" w:cs="Arial"/>
        </w:rPr>
        <w:t>Area Deprivation Index</w:t>
      </w:r>
      <w:r w:rsidR="00D5407E" w:rsidRPr="004F1A4C">
        <w:rPr>
          <w:rFonts w:ascii="Arial" w:hAnsi="Arial" w:cs="Arial"/>
        </w:rPr>
        <w:t xml:space="preserve"> </w:t>
      </w:r>
      <w:r w:rsidR="002806E9" w:rsidRPr="004F1A4C">
        <w:rPr>
          <w:rFonts w:ascii="Arial" w:hAnsi="Arial" w:cs="Arial"/>
        </w:rPr>
        <w:t>(ADI &gt;90).</w:t>
      </w:r>
      <w:r w:rsidR="00E033F4" w:rsidRPr="004F1A4C">
        <w:rPr>
          <w:rFonts w:ascii="Arial" w:hAnsi="Arial" w:cs="Arial"/>
        </w:rPr>
        <w:fldChar w:fldCharType="begin"/>
      </w:r>
      <w:r w:rsidR="009206B9" w:rsidRPr="004F1A4C">
        <w:rPr>
          <w:rFonts w:ascii="Arial" w:hAnsi="Arial" w:cs="Arial"/>
        </w:rPr>
        <w:instrText xml:space="preserve"> ADDIN ZOTERO_ITEM CSL_CITATION {"citationID":"F4wNtvlV","properties":{"formattedCitation":"\\super 3\\uc0\\u8211{}5\\nosupersub{}","plainCitation":"3–5","noteIndex":0},"citationItems":[{"id":16915,"uris":["http://zotero.org/users/9734424/items/B42UH3RB"],"itemData":{"id":16915,"type":"article-journal","abstract":"BackgroundPrior research suggests an association between clinical outcomes in heart failure (HF) and social determinants of health (SDoH). Because providers should identify and address SDoH in care delivery, we evaluated how SDoH have been defined, measured, and evaluated in studies that examine HF outcomes.Methods and ResultsFollowing Preferred Reporting Items for Systematic Reviews and Meta</w:instrText>
      </w:r>
      <w:r w:rsidR="009206B9" w:rsidRPr="00422B05">
        <w:rPr>
          <w:rFonts w:ascii="Cambria Math" w:hAnsi="Cambria Math" w:cs="Cambria Math" w:hint="eastAsia"/>
        </w:rPr>
        <w:instrText>‐</w:instrText>
      </w:r>
      <w:r w:rsidR="009206B9" w:rsidRPr="004F1A4C">
        <w:rPr>
          <w:rFonts w:ascii="Arial" w:hAnsi="Arial" w:cs="Arial"/>
        </w:rPr>
        <w:instrText>Analysis guidelines, databases were searched for observational or interventional studies published between 2009 and 2021 that assessed the influence of SDoH on outcomes. Selected articles were assessed for quality using a validated rating scheme. We identified 1373 unique articles for screening; 104 were selected for full</w:instrText>
      </w:r>
      <w:r w:rsidR="009206B9" w:rsidRPr="00422B05">
        <w:rPr>
          <w:rFonts w:ascii="Cambria Math" w:hAnsi="Cambria Math" w:cs="Cambria Math" w:hint="eastAsia"/>
        </w:rPr>
        <w:instrText>‐</w:instrText>
      </w:r>
      <w:r w:rsidR="009206B9" w:rsidRPr="004F1A4C">
        <w:rPr>
          <w:rFonts w:ascii="Arial" w:hAnsi="Arial" w:cs="Arial"/>
        </w:rPr>
        <w:instrText>text review, and 59 met the inclusion criteria, including retrospective and prospective cohort, cross</w:instrText>
      </w:r>
      <w:r w:rsidR="009206B9" w:rsidRPr="00422B05">
        <w:rPr>
          <w:rFonts w:ascii="Cambria Math" w:hAnsi="Cambria Math" w:cs="Cambria Math" w:hint="eastAsia"/>
        </w:rPr>
        <w:instrText>‐</w:instrText>
      </w:r>
      <w:r w:rsidR="009206B9" w:rsidRPr="004F1A4C">
        <w:rPr>
          <w:rFonts w:ascii="Arial" w:hAnsi="Arial" w:cs="Arial"/>
        </w:rPr>
        <w:instrText>sectional, and intervention studies. The majority examined readmissions and hospitalizations (k=33), mortality or survival (k=29), and success of medical devices and transplantation (k=8). SDoH examined most commonly included race, ethnicity, age, sex, socioeconomic status, and education or health literacy. Studies used a range of 1 to 9 SDoH as primary independent variables and 0 to 7 SDoH as controls. Multiple data sources were employed and frequently were electronic medical records linked with national surveys and disease registries. The effects of SDoH on HF outcomes were inconsistent because of the heterogeneity of data sources and SDoH constructs.ConclusionsOur systematic review reveals shortcomings in measurement and deployment of SDoH variables in HF care. Validated measures need to be prospectively and intentionally collected to facilitate appropriate analysis, reporting, and replication of data across studies and inform the design of appropriate, evidence</w:instrText>
      </w:r>
      <w:r w:rsidR="009206B9" w:rsidRPr="00422B05">
        <w:rPr>
          <w:rFonts w:ascii="Cambria Math" w:hAnsi="Cambria Math" w:cs="Cambria Math" w:hint="eastAsia"/>
        </w:rPr>
        <w:instrText>‐</w:instrText>
      </w:r>
      <w:r w:rsidR="009206B9" w:rsidRPr="004F1A4C">
        <w:rPr>
          <w:rFonts w:ascii="Arial" w:hAnsi="Arial" w:cs="Arial"/>
        </w:rPr>
        <w:instrText xml:space="preserve">based interventions that can ameliorate significant HF morbidity and societal costs.","container-title":"Journal of the American Heart Association","DOI":"10.1161/JAHA.122.026590","issue":"3","note":"publisher: Wiley","page":"e026590","source":"ahajournals.org (Atypon)","title":"Influence of Social Determinants of Health on Heart Failure Outcomes: A Systematic Review","title-short":"Influence of Social Determinants of Health on Heart Failure Outcomes","volume":"12","author":[{"family":"Enard","given":"Kimberly R."},{"family":"Coleman","given":"Alyssa M."},{"family":"Yakubu","given":"R. Aver"},{"family":"Butcher","given":"Briona C."},{"family":"Tao","given":"Donghua"},{"family":"Hauptman","given":"Paul J."}],"issued":{"date-parts":[["2023",2,7]]}}},{"id":3212,"uris":["http://zotero.org/users/9734424/items/PAZY2L54"],"itemData":{"id":3212,"type":"article-journal","abstract":"Heart failure is a clinical syndrome that affects &gt;6.5 million Americans, with an estimated 550 000 new cases diagnosed each year. The complexity of heart failure management is compounded by the number of patients who experience adverse downstream effects of the social determinants of health (SDOH). These patients are less able to access care and more likely to experience poor heart failure outcomes over time. Many patients face additional challenges associated with the cost of complex, chronic illness management and must make difficult decisions about their own health, particularly when the costs of medications and healthcare appointments are at odds with basic food and housing needs. This scientific statement summarizes the SDOH and the current state of knowledge important to understanding their impact on patients with heart failure. Specifically, this document includes a definition of SDOH, provider competencies, and SDOH assessment tools and addresses the following questions: (1) What models or frameworks guide healthcare providers to address SDOH? (2) What are the SDOH affecting the delivery of care and the interventions addressing them that affect the care and outcomes of patients with heart failure? (3) What are the opportunities for healthcare providers to address the SDOH affecting the care of patients with heart failure? We also include a case study (Data Supplement) that highlights an interprofessional team effort to address and mitigate the effects of SDOH in an underserved patient with heart failure.","container-title":"Circulation","DOI":"doi:10.1161/CIR.0000000000000767","ISSN":"1524-4539 (Electronic) 0009-7322 (Linking)","issue":"22","journalAbbreviation":"Circulation","page":"e841-e863","title":"Addressing social determinants of health in the care of patients with heart failure: A scientific statement from the American Heart Association","volume":"141","author":[{"family":"White-Williams","given":"Connie"},{"family":"Baglietto","given":"Laura"},{"family":"A. Bittner","given":"Vera"},{"family":"Driscoll","given":"Andrea"},{"family":"W. Durant","given":""},{"family":"B. Granger","given":"Bradi"},{"family":"J. Graven","given":"Lucinda"},{"family":"Kitko","given":"Lisa"},{"family":"Newlin","given":"Kim"},{"family":"Shirey","given":"Maria"}],"issued":{"date-parts":[["2020",6,2]]}}},{"id":573,"uris":["http://zotero.org/users/9734424/items/XSAHFDFD"],"itemData":{"id":573,"type":"article-journal","collection-title":"Discussion Paper Series on Social Determinants of Health, 2","ISSN":"9789241500852","language":"en","note":"publisher-place: Geneva\npublisher: World Health Organization","page":"76","source":"WHO IRIS","title":"A conceptual framework for action on the social determinants of health","author":[{"literal":"World Health Organization"}],"issued":{"date-parts":[["2010"]]}}}],"schema":"https://github.com/citation-style-language/schema/raw/master/csl-citation.json"} </w:instrText>
      </w:r>
      <w:r w:rsidR="00E033F4" w:rsidRPr="004F1A4C">
        <w:rPr>
          <w:rFonts w:ascii="Arial" w:hAnsi="Arial" w:cs="Arial"/>
        </w:rPr>
        <w:fldChar w:fldCharType="separate"/>
      </w:r>
      <w:r w:rsidR="006974BE" w:rsidRPr="004F1A4C">
        <w:rPr>
          <w:rFonts w:ascii="Arial" w:hAnsi="Arial" w:cs="Arial"/>
          <w:vertAlign w:val="superscript"/>
          <w:lang w:val="en-US" w:eastAsia="en-GB"/>
        </w:rPr>
        <w:t>3–5</w:t>
      </w:r>
      <w:r w:rsidR="00E033F4" w:rsidRPr="004F1A4C">
        <w:rPr>
          <w:rFonts w:ascii="Arial" w:hAnsi="Arial" w:cs="Arial"/>
        </w:rPr>
        <w:fldChar w:fldCharType="end"/>
      </w:r>
      <w:r w:rsidR="002806E9" w:rsidRPr="004F1A4C">
        <w:rPr>
          <w:rFonts w:ascii="Arial" w:hAnsi="Arial" w:cs="Arial"/>
        </w:rPr>
        <w:t xml:space="preserve"> </w:t>
      </w:r>
      <w:r w:rsidR="00347CAC" w:rsidRPr="004F1A4C">
        <w:rPr>
          <w:rFonts w:ascii="Arial" w:hAnsi="Arial" w:cs="Arial"/>
          <w:lang w:val="en-US"/>
        </w:rPr>
        <w:t>Eleven</w:t>
      </w:r>
      <w:r w:rsidR="00B15DBE" w:rsidRPr="004F1A4C">
        <w:rPr>
          <w:rFonts w:ascii="Arial" w:hAnsi="Arial" w:cs="Arial"/>
        </w:rPr>
        <w:t xml:space="preserve"> patients were </w:t>
      </w:r>
      <w:r w:rsidR="00347CAC" w:rsidRPr="004F1A4C">
        <w:rPr>
          <w:rFonts w:ascii="Arial" w:hAnsi="Arial" w:cs="Arial"/>
        </w:rPr>
        <w:t xml:space="preserve">determined </w:t>
      </w:r>
      <w:r w:rsidR="00B15DBE" w:rsidRPr="004F1A4C">
        <w:rPr>
          <w:rFonts w:ascii="Arial" w:hAnsi="Arial" w:cs="Arial"/>
        </w:rPr>
        <w:t xml:space="preserve">sufficient based on </w:t>
      </w:r>
      <w:r w:rsidR="00CC3236" w:rsidRPr="004F1A4C">
        <w:rPr>
          <w:rFonts w:ascii="Arial" w:hAnsi="Arial" w:cs="Arial"/>
        </w:rPr>
        <w:t>having at least one patient per subgroup</w:t>
      </w:r>
      <w:r w:rsidR="00494713" w:rsidRPr="004F1A4C">
        <w:rPr>
          <w:rFonts w:ascii="Arial" w:hAnsi="Arial" w:cs="Arial"/>
        </w:rPr>
        <w:t xml:space="preserve"> and</w:t>
      </w:r>
      <w:r w:rsidR="00CC3236" w:rsidRPr="004F1A4C">
        <w:rPr>
          <w:rFonts w:ascii="Arial" w:hAnsi="Arial" w:cs="Arial"/>
        </w:rPr>
        <w:t xml:space="preserve"> </w:t>
      </w:r>
      <w:r w:rsidR="00B15DBE" w:rsidRPr="004F1A4C">
        <w:rPr>
          <w:rFonts w:ascii="Arial" w:hAnsi="Arial" w:cs="Arial"/>
        </w:rPr>
        <w:t>information</w:t>
      </w:r>
      <w:r w:rsidR="00DF5A90" w:rsidRPr="004F1A4C">
        <w:rPr>
          <w:rFonts w:ascii="Arial" w:hAnsi="Arial" w:cs="Arial"/>
        </w:rPr>
        <w:t xml:space="preserve"> power.</w:t>
      </w:r>
      <w:r w:rsidR="00985BCC" w:rsidRPr="004F1A4C">
        <w:rPr>
          <w:rFonts w:ascii="Arial" w:hAnsi="Arial" w:cs="Arial"/>
        </w:rPr>
        <w:fldChar w:fldCharType="begin"/>
      </w:r>
      <w:r w:rsidR="00A30CD9">
        <w:rPr>
          <w:rFonts w:ascii="Arial" w:hAnsi="Arial" w:cs="Arial"/>
        </w:rPr>
        <w:instrText xml:space="preserve"> ADDIN ZOTERO_ITEM CSL_CITATION {"citationID":"SjFmV6eH","properties":{"formattedCitation":"\\super 15\\nosupersub{}","plainCitation":"15","noteIndex":0},"citationItems":[{"id":18516,"uris":["http://zotero.org/users/9734424/items/T4TFSDRF"],"itemData":{"id":18516,"type":"article-journal","abstract":"Sample sizes must be ascertained in qualitative studies like in quantitative studies but not by the same means. The prevailing concept for sample size in qualitative studies is “saturation.” Saturation is closely tied to a specific methodology, and the term is inconsistently applied. We propose the concept “information power” to guide adequate sample size for qualitative studies. Information power indicates that the more information the sample holds, relevant for the actual study, the lower amount of participants is needed. We suggest that the size of a sample with sufficient information power depends on (a) the aim of the study, (b) sample specificity, (c) use of established theory, (d) quality of dialogue, and (e) analysis strategy. We present a model where these elements of information and their relevant dimensions are related to information power. Application of this model in the planning and during data collection of a qualitative study is discussed.","container-title":"Qualitative Health Research","DOI":"10.1177/1049732315617444","ISSN":"1049-7323, 1552-7557","issue":"13","journalAbbreviation":"Qual Health Res","language":"en","page":"1753-1760","source":"DOI.org (Crossref)","title":"Sample Size in Qualitative Interview Studies: Guided by Information Power","title-short":"Sample Size in Qualitative Interview Studies","volume":"26","author":[{"family":"Malterud","given":"Kirsti"},{"family":"Siersma","given":"Volkert Dirk"},{"family":"Guassora","given":"Ann Dorrit"}],"issued":{"date-parts":[["2016",11]]}}}],"schema":"https://github.com/citation-style-language/schema/raw/master/csl-citation.json"} </w:instrText>
      </w:r>
      <w:r w:rsidR="00985BCC" w:rsidRPr="004F1A4C">
        <w:rPr>
          <w:rFonts w:ascii="Arial" w:hAnsi="Arial" w:cs="Arial"/>
        </w:rPr>
        <w:fldChar w:fldCharType="separate"/>
      </w:r>
      <w:r w:rsidR="00A30CD9" w:rsidRPr="00A30CD9">
        <w:rPr>
          <w:rFonts w:ascii="Arial" w:hAnsi="Arial" w:cs="Arial"/>
          <w:vertAlign w:val="superscript"/>
          <w:lang w:val="en-US" w:eastAsia="en-GB"/>
        </w:rPr>
        <w:t>15</w:t>
      </w:r>
      <w:r w:rsidR="00985BCC" w:rsidRPr="004F1A4C">
        <w:rPr>
          <w:rFonts w:ascii="Arial" w:hAnsi="Arial" w:cs="Arial"/>
        </w:rPr>
        <w:fldChar w:fldCharType="end"/>
      </w:r>
      <w:r w:rsidR="00DF5A90" w:rsidRPr="004F1A4C">
        <w:rPr>
          <w:rFonts w:ascii="Arial" w:hAnsi="Arial" w:cs="Arial"/>
        </w:rPr>
        <w:t xml:space="preserve"> </w:t>
      </w:r>
      <w:r w:rsidR="00FF519E" w:rsidRPr="004F1A4C">
        <w:rPr>
          <w:rFonts w:ascii="Arial" w:hAnsi="Arial" w:cs="Arial"/>
        </w:rPr>
        <w:t xml:space="preserve">We reviewed </w:t>
      </w:r>
      <w:r w:rsidR="00715126" w:rsidRPr="004F1A4C">
        <w:rPr>
          <w:rFonts w:ascii="Arial" w:hAnsi="Arial" w:cs="Arial"/>
        </w:rPr>
        <w:t>notes</w:t>
      </w:r>
      <w:r w:rsidR="003A2BCC" w:rsidRPr="004F1A4C">
        <w:rPr>
          <w:rFonts w:ascii="Arial" w:hAnsi="Arial" w:cs="Arial"/>
        </w:rPr>
        <w:t xml:space="preserve"> </w:t>
      </w:r>
      <w:r w:rsidR="00F57574" w:rsidRPr="004F1A4C">
        <w:rPr>
          <w:rFonts w:ascii="Arial" w:hAnsi="Arial" w:cs="Arial"/>
        </w:rPr>
        <w:t>on</w:t>
      </w:r>
      <w:r w:rsidR="003A2BCC" w:rsidRPr="004F1A4C">
        <w:rPr>
          <w:rFonts w:ascii="Arial" w:hAnsi="Arial" w:cs="Arial"/>
        </w:rPr>
        <w:t xml:space="preserve"> social history</w:t>
      </w:r>
      <w:r w:rsidR="00715126" w:rsidRPr="004F1A4C">
        <w:rPr>
          <w:rFonts w:ascii="Arial" w:hAnsi="Arial" w:cs="Arial"/>
        </w:rPr>
        <w:t xml:space="preserve"> to verify </w:t>
      </w:r>
      <w:r w:rsidR="003A2BCC" w:rsidRPr="004F1A4C">
        <w:rPr>
          <w:rFonts w:ascii="Arial" w:hAnsi="Arial" w:cs="Arial"/>
        </w:rPr>
        <w:t xml:space="preserve">the </w:t>
      </w:r>
      <w:r w:rsidR="00855790" w:rsidRPr="004F1A4C">
        <w:rPr>
          <w:rFonts w:ascii="Arial" w:hAnsi="Arial" w:cs="Arial"/>
        </w:rPr>
        <w:t>accuracy</w:t>
      </w:r>
      <w:r w:rsidR="00855790" w:rsidRPr="004F1A4C" w:rsidDel="006068A7">
        <w:rPr>
          <w:rFonts w:ascii="Arial" w:hAnsi="Arial" w:cs="Arial"/>
        </w:rPr>
        <w:t xml:space="preserve"> </w:t>
      </w:r>
      <w:r w:rsidR="00855790" w:rsidRPr="004F1A4C">
        <w:rPr>
          <w:rFonts w:ascii="Arial" w:hAnsi="Arial" w:cs="Arial"/>
        </w:rPr>
        <w:t xml:space="preserve">of </w:t>
      </w:r>
      <w:r w:rsidR="003A2BCC" w:rsidRPr="004F1A4C">
        <w:rPr>
          <w:rFonts w:ascii="Arial" w:hAnsi="Arial" w:cs="Arial"/>
        </w:rPr>
        <w:t xml:space="preserve">these </w:t>
      </w:r>
      <w:r w:rsidR="0020163A" w:rsidRPr="004F1A4C">
        <w:rPr>
          <w:rFonts w:ascii="Arial" w:hAnsi="Arial" w:cs="Arial"/>
        </w:rPr>
        <w:t xml:space="preserve">social </w:t>
      </w:r>
      <w:r w:rsidR="00855790" w:rsidRPr="004F1A4C">
        <w:rPr>
          <w:rFonts w:ascii="Arial" w:hAnsi="Arial" w:cs="Arial"/>
        </w:rPr>
        <w:t>factors</w:t>
      </w:r>
      <w:r w:rsidR="00715126" w:rsidRPr="004F1A4C">
        <w:rPr>
          <w:rFonts w:ascii="Arial" w:hAnsi="Arial" w:cs="Arial"/>
        </w:rPr>
        <w:t xml:space="preserve">. </w:t>
      </w:r>
    </w:p>
    <w:p w14:paraId="48527B12" w14:textId="6536777F" w:rsidR="00CA2571" w:rsidRPr="004F1A4C" w:rsidRDefault="00383C8E" w:rsidP="000B20BF">
      <w:pPr>
        <w:spacing w:after="100" w:afterAutospacing="1"/>
        <w:ind w:firstLine="720"/>
        <w:rPr>
          <w:rFonts w:ascii="Arial" w:hAnsi="Arial" w:cs="Arial"/>
          <w:color w:val="000000"/>
          <w:lang w:val="en-US"/>
        </w:rPr>
      </w:pPr>
      <w:r w:rsidRPr="004F1A4C">
        <w:rPr>
          <w:rFonts w:ascii="Arial" w:hAnsi="Arial" w:cs="Arial"/>
        </w:rPr>
        <w:t>Being Black, Medicaid user</w:t>
      </w:r>
      <w:r w:rsidR="001056E8" w:rsidRPr="004F1A4C">
        <w:rPr>
          <w:rFonts w:ascii="Arial" w:hAnsi="Arial" w:cs="Arial"/>
        </w:rPr>
        <w:t>s</w:t>
      </w:r>
      <w:r w:rsidRPr="004F1A4C">
        <w:rPr>
          <w:rFonts w:ascii="Arial" w:hAnsi="Arial" w:cs="Arial"/>
        </w:rPr>
        <w:t>, and living in highly deprived area</w:t>
      </w:r>
      <w:r w:rsidR="001056E8" w:rsidRPr="004F1A4C">
        <w:rPr>
          <w:rFonts w:ascii="Arial" w:hAnsi="Arial" w:cs="Arial"/>
        </w:rPr>
        <w:t>s were considered adverse social strata.</w:t>
      </w:r>
      <w:r w:rsidR="00D61893" w:rsidRPr="004F1A4C">
        <w:rPr>
          <w:rFonts w:ascii="Arial" w:hAnsi="Arial" w:cs="Arial"/>
        </w:rPr>
        <w:t xml:space="preserve"> </w:t>
      </w:r>
      <w:r w:rsidR="00E0443E" w:rsidRPr="004F1A4C">
        <w:rPr>
          <w:rFonts w:ascii="Arial" w:hAnsi="Arial" w:cs="Arial"/>
        </w:rPr>
        <w:t>Five</w:t>
      </w:r>
      <w:r w:rsidR="00D61893" w:rsidRPr="004F1A4C">
        <w:rPr>
          <w:rFonts w:ascii="Arial" w:hAnsi="Arial" w:cs="Arial"/>
        </w:rPr>
        <w:t xml:space="preserve"> patients (Cases 1-5) had 0-1 adverse social strat</w:t>
      </w:r>
      <w:r w:rsidR="00656D7C" w:rsidRPr="004F1A4C">
        <w:rPr>
          <w:rFonts w:ascii="Arial" w:hAnsi="Arial" w:cs="Arial"/>
        </w:rPr>
        <w:t>a</w:t>
      </w:r>
      <w:r w:rsidR="00D61893" w:rsidRPr="004F1A4C">
        <w:rPr>
          <w:rFonts w:ascii="Arial" w:hAnsi="Arial" w:cs="Arial"/>
        </w:rPr>
        <w:t xml:space="preserve"> </w:t>
      </w:r>
      <w:r w:rsidR="002D11F7" w:rsidRPr="004F1A4C">
        <w:rPr>
          <w:rFonts w:ascii="Arial" w:hAnsi="Arial" w:cs="Arial"/>
        </w:rPr>
        <w:t xml:space="preserve">and were </w:t>
      </w:r>
      <w:r w:rsidR="0072644F" w:rsidRPr="004F1A4C">
        <w:rPr>
          <w:rFonts w:ascii="Arial" w:hAnsi="Arial" w:cs="Arial"/>
        </w:rPr>
        <w:t>categorized</w:t>
      </w:r>
      <w:r w:rsidR="002D11F7" w:rsidRPr="004F1A4C">
        <w:rPr>
          <w:rFonts w:ascii="Arial" w:hAnsi="Arial" w:cs="Arial"/>
        </w:rPr>
        <w:t xml:space="preserve"> </w:t>
      </w:r>
      <w:r w:rsidR="00E9736D" w:rsidRPr="004F1A4C">
        <w:rPr>
          <w:rFonts w:ascii="Arial" w:hAnsi="Arial" w:cs="Arial"/>
        </w:rPr>
        <w:t xml:space="preserve">as </w:t>
      </w:r>
      <w:r w:rsidR="002D11F7" w:rsidRPr="00422B05">
        <w:rPr>
          <w:rFonts w:ascii="Arial" w:hAnsi="Arial" w:cs="Arial"/>
          <w:i/>
          <w:iCs/>
        </w:rPr>
        <w:t>H</w:t>
      </w:r>
      <w:r w:rsidR="00D61893" w:rsidRPr="00422B05">
        <w:rPr>
          <w:rFonts w:ascii="Arial" w:hAnsi="Arial" w:cs="Arial"/>
          <w:i/>
          <w:iCs/>
        </w:rPr>
        <w:t>igher SEP</w:t>
      </w:r>
      <w:r w:rsidR="00656D7C" w:rsidRPr="004F1A4C">
        <w:rPr>
          <w:rFonts w:ascii="Arial" w:hAnsi="Arial" w:cs="Arial"/>
        </w:rPr>
        <w:t>, while</w:t>
      </w:r>
      <w:r w:rsidR="00D61893" w:rsidRPr="004F1A4C">
        <w:rPr>
          <w:rFonts w:ascii="Arial" w:hAnsi="Arial" w:cs="Arial"/>
        </w:rPr>
        <w:t xml:space="preserve"> </w:t>
      </w:r>
      <w:r w:rsidR="00656D7C" w:rsidRPr="004F1A4C">
        <w:rPr>
          <w:rFonts w:ascii="Arial" w:hAnsi="Arial" w:cs="Arial"/>
        </w:rPr>
        <w:t>six</w:t>
      </w:r>
      <w:r w:rsidR="00D61893" w:rsidRPr="004F1A4C">
        <w:rPr>
          <w:rFonts w:ascii="Arial" w:hAnsi="Arial" w:cs="Arial"/>
        </w:rPr>
        <w:t xml:space="preserve"> (Cases 6-11) had </w:t>
      </w:r>
      <w:r w:rsidR="00D65D41" w:rsidRPr="004F1A4C">
        <w:rPr>
          <w:rFonts w:ascii="Arial" w:hAnsi="Arial" w:cs="Arial"/>
        </w:rPr>
        <w:t>multiple</w:t>
      </w:r>
      <w:r w:rsidR="00D61893" w:rsidRPr="004F1A4C">
        <w:rPr>
          <w:rFonts w:ascii="Arial" w:hAnsi="Arial" w:cs="Arial"/>
        </w:rPr>
        <w:t xml:space="preserve"> adverse social strata</w:t>
      </w:r>
      <w:r w:rsidR="00D65D41" w:rsidRPr="004F1A4C">
        <w:rPr>
          <w:rFonts w:ascii="Arial" w:hAnsi="Arial" w:cs="Arial"/>
        </w:rPr>
        <w:t xml:space="preserve"> </w:t>
      </w:r>
      <w:r w:rsidR="00BB10D9" w:rsidRPr="004F1A4C">
        <w:rPr>
          <w:rFonts w:ascii="Arial" w:hAnsi="Arial" w:cs="Arial"/>
        </w:rPr>
        <w:t xml:space="preserve">and were considered </w:t>
      </w:r>
      <w:r w:rsidR="00BB10D9" w:rsidRPr="00422B05">
        <w:rPr>
          <w:rFonts w:ascii="Arial" w:hAnsi="Arial" w:cs="Arial"/>
          <w:i/>
          <w:iCs/>
        </w:rPr>
        <w:t>L</w:t>
      </w:r>
      <w:r w:rsidR="00D61893" w:rsidRPr="00422B05">
        <w:rPr>
          <w:rFonts w:ascii="Arial" w:hAnsi="Arial" w:cs="Arial"/>
          <w:i/>
          <w:iCs/>
        </w:rPr>
        <w:t>ower SEP</w:t>
      </w:r>
      <w:r w:rsidR="00D61893" w:rsidRPr="004F1A4C">
        <w:rPr>
          <w:rFonts w:ascii="Arial" w:hAnsi="Arial" w:cs="Arial"/>
        </w:rPr>
        <w:t>.</w:t>
      </w:r>
      <w:r w:rsidR="005F7738" w:rsidRPr="004F1A4C">
        <w:rPr>
          <w:rFonts w:ascii="Arial" w:hAnsi="Arial" w:cs="Arial"/>
        </w:rPr>
        <w:t xml:space="preserve"> </w:t>
      </w:r>
      <w:r w:rsidR="00610954" w:rsidRPr="004F1A4C">
        <w:rPr>
          <w:rFonts w:ascii="Arial" w:hAnsi="Arial" w:cs="Arial"/>
        </w:rPr>
        <w:t>Gender and marital status</w:t>
      </w:r>
      <w:r w:rsidR="00703F5D" w:rsidRPr="00422B05">
        <w:rPr>
          <w:rFonts w:ascii="Arial" w:hAnsi="Arial" w:cs="Arial"/>
          <w:vertAlign w:val="superscript"/>
          <w:lang w:val="en-US" w:eastAsia="en-GB"/>
        </w:rPr>
        <w:t>5</w:t>
      </w:r>
      <w:r w:rsidR="00610954" w:rsidRPr="004F1A4C">
        <w:rPr>
          <w:rFonts w:ascii="Arial" w:hAnsi="Arial" w:cs="Arial"/>
        </w:rPr>
        <w:t xml:space="preserve"> </w:t>
      </w:r>
      <w:proofErr w:type="spellStart"/>
      <w:r w:rsidR="00610954" w:rsidRPr="004F1A4C">
        <w:rPr>
          <w:rFonts w:ascii="Arial" w:hAnsi="Arial" w:cs="Arial"/>
        </w:rPr>
        <w:t>were</w:t>
      </w:r>
      <w:proofErr w:type="spellEnd"/>
      <w:r w:rsidR="00610954" w:rsidRPr="004F1A4C">
        <w:rPr>
          <w:rFonts w:ascii="Arial" w:hAnsi="Arial" w:cs="Arial"/>
        </w:rPr>
        <w:t xml:space="preserve"> not used as SEP factors</w:t>
      </w:r>
      <w:r w:rsidR="00610954" w:rsidRPr="004F1A4C">
        <w:rPr>
          <w:rFonts w:ascii="Arial" w:hAnsi="Arial" w:cs="Arial"/>
          <w:lang w:val="en-US"/>
        </w:rPr>
        <w:fldChar w:fldCharType="begin"/>
      </w:r>
      <w:r w:rsidR="007F4064" w:rsidRPr="004F1A4C">
        <w:rPr>
          <w:rFonts w:ascii="Arial" w:hAnsi="Arial" w:cs="Arial"/>
          <w:lang w:val="en-US"/>
        </w:rPr>
        <w:instrText xml:space="preserve"> ADDIN ZOTERO_ITEM CSL_CITATION {"citationID":"rZcNBGrk","properties":{"formattedCitation":"\\super 5\\nosupersub{}","plainCitation":"","noteIndex":0},"citationItems":[{"id":573,"uris":["http://zotero.org/users/9734424/items/XSAHFDFD"],"itemData":{"id":573,"type":"article-journal","collection-title":"Discussion Paper Series on Social Determinants of Health, 2","ISSN":"9789241500852","language":"en","note":"publisher-place: Geneva\npublisher: World Health Organization","page":"76","source":"WHO IRIS","title":"A conceptual framework for action on the social determinants of health","author":[{"literal":"World Health Organization"}],"issued":{"date-parts":[["2010"]]}}}],"schema":"https://github.com/citation-style-language/schema/raw/master/csl-citation.json"} </w:instrText>
      </w:r>
      <w:r w:rsidR="00610954" w:rsidRPr="004F1A4C">
        <w:rPr>
          <w:rFonts w:ascii="Arial" w:hAnsi="Arial" w:cs="Arial"/>
          <w:lang w:val="en-US"/>
        </w:rPr>
        <w:fldChar w:fldCharType="separate"/>
      </w:r>
      <w:r w:rsidR="00610954" w:rsidRPr="004F1A4C">
        <w:rPr>
          <w:rFonts w:ascii="Arial" w:hAnsi="Arial" w:cs="Arial"/>
          <w:lang w:val="en-US"/>
        </w:rPr>
        <w:fldChar w:fldCharType="end"/>
      </w:r>
      <w:r w:rsidR="00610954" w:rsidRPr="004F1A4C">
        <w:rPr>
          <w:rFonts w:ascii="Arial" w:hAnsi="Arial" w:cs="Arial"/>
        </w:rPr>
        <w:t xml:space="preserve"> to order the cases from the highest to the lowest SEP.</w:t>
      </w:r>
    </w:p>
    <w:p w14:paraId="11AE86DC" w14:textId="77777777" w:rsidR="00DB4CD7" w:rsidRPr="004F1A4C" w:rsidRDefault="00DB4CD7" w:rsidP="00E67615">
      <w:pPr>
        <w:pStyle w:val="Heading3"/>
        <w:spacing w:after="100" w:afterAutospacing="1"/>
        <w:rPr>
          <w:rFonts w:ascii="Arial" w:hAnsi="Arial" w:cs="Arial"/>
        </w:rPr>
      </w:pPr>
      <w:bookmarkStart w:id="0" w:name="_Toc89084396"/>
      <w:bookmarkStart w:id="1" w:name="_Toc89629183"/>
      <w:r w:rsidRPr="004F1A4C">
        <w:rPr>
          <w:rFonts w:ascii="Arial" w:hAnsi="Arial" w:cs="Arial"/>
        </w:rPr>
        <w:t>Quantitative Phase</w:t>
      </w:r>
      <w:bookmarkEnd w:id="0"/>
      <w:bookmarkEnd w:id="1"/>
    </w:p>
    <w:p w14:paraId="64F45F9C" w14:textId="092C2F2F" w:rsidR="001179AC" w:rsidRPr="004F1A4C" w:rsidRDefault="009B24C3" w:rsidP="00023A46">
      <w:pPr>
        <w:spacing w:after="100" w:afterAutospacing="1"/>
        <w:ind w:firstLine="720"/>
        <w:rPr>
          <w:rFonts w:ascii="Arial" w:hAnsi="Arial" w:cs="Arial"/>
        </w:rPr>
      </w:pPr>
      <w:r w:rsidRPr="004F1A4C">
        <w:rPr>
          <w:rFonts w:ascii="Arial" w:hAnsi="Arial" w:cs="Arial"/>
          <w:b/>
          <w:bCs/>
          <w:lang w:val="en-US"/>
        </w:rPr>
        <w:t>EHR Data</w:t>
      </w:r>
      <w:r w:rsidR="0080057B" w:rsidRPr="004F1A4C">
        <w:rPr>
          <w:rFonts w:ascii="Arial" w:hAnsi="Arial" w:cs="Arial"/>
          <w:b/>
          <w:bCs/>
          <w:lang w:val="en-US"/>
        </w:rPr>
        <w:t xml:space="preserve"> Extraction</w:t>
      </w:r>
      <w:r w:rsidRPr="004F1A4C">
        <w:rPr>
          <w:rFonts w:ascii="Arial" w:hAnsi="Arial" w:cs="Arial"/>
          <w:b/>
          <w:bCs/>
          <w:lang w:val="en-US"/>
        </w:rPr>
        <w:t>.</w:t>
      </w:r>
      <w:r w:rsidRPr="004F1A4C">
        <w:rPr>
          <w:rFonts w:ascii="Arial" w:hAnsi="Arial" w:cs="Arial"/>
          <w:lang w:val="en-US"/>
        </w:rPr>
        <w:t xml:space="preserve"> </w:t>
      </w:r>
      <w:r w:rsidR="00196E34" w:rsidRPr="004F1A4C">
        <w:rPr>
          <w:rFonts w:ascii="Arial" w:hAnsi="Arial" w:cs="Arial"/>
          <w:color w:val="000000"/>
          <w:lang w:val="en-US"/>
        </w:rPr>
        <w:t>S</w:t>
      </w:r>
      <w:proofErr w:type="spellStart"/>
      <w:r w:rsidR="00794B85" w:rsidRPr="004F1A4C">
        <w:rPr>
          <w:rFonts w:ascii="Arial" w:hAnsi="Arial" w:cs="Arial"/>
          <w:color w:val="000000"/>
        </w:rPr>
        <w:t>tructured</w:t>
      </w:r>
      <w:proofErr w:type="spellEnd"/>
      <w:r w:rsidR="00794B85" w:rsidRPr="004F1A4C">
        <w:rPr>
          <w:rFonts w:ascii="Arial" w:hAnsi="Arial" w:cs="Arial"/>
          <w:color w:val="000000"/>
        </w:rPr>
        <w:t xml:space="preserve"> note data (i.e., note type, time, author, and author’s clinical role, credential, and department affiliation) </w:t>
      </w:r>
      <w:r w:rsidR="007C4AD7" w:rsidRPr="004F1A4C">
        <w:rPr>
          <w:rFonts w:ascii="Arial" w:hAnsi="Arial" w:cs="Arial"/>
          <w:color w:val="000000"/>
        </w:rPr>
        <w:t>1-</w:t>
      </w:r>
      <w:r w:rsidR="00794B85" w:rsidRPr="004F1A4C">
        <w:rPr>
          <w:rFonts w:ascii="Arial" w:hAnsi="Arial" w:cs="Arial"/>
          <w:color w:val="000000"/>
        </w:rPr>
        <w:t>year before</w:t>
      </w:r>
      <w:r w:rsidR="0041440F" w:rsidRPr="004F1A4C">
        <w:rPr>
          <w:rFonts w:ascii="Arial" w:hAnsi="Arial" w:cs="Arial"/>
          <w:color w:val="000000"/>
        </w:rPr>
        <w:t>, at,</w:t>
      </w:r>
      <w:r w:rsidR="00F34EBB" w:rsidRPr="004F1A4C">
        <w:rPr>
          <w:rFonts w:ascii="Arial" w:hAnsi="Arial" w:cs="Arial"/>
          <w:color w:val="000000"/>
        </w:rPr>
        <w:t xml:space="preserve"> </w:t>
      </w:r>
      <w:r w:rsidR="00794B85" w:rsidRPr="004F1A4C">
        <w:rPr>
          <w:rFonts w:ascii="Arial" w:hAnsi="Arial" w:cs="Arial"/>
          <w:color w:val="000000"/>
        </w:rPr>
        <w:t xml:space="preserve">and </w:t>
      </w:r>
      <w:r w:rsidR="0041440F" w:rsidRPr="004F1A4C">
        <w:rPr>
          <w:rFonts w:ascii="Arial" w:hAnsi="Arial" w:cs="Arial"/>
          <w:color w:val="000000"/>
        </w:rPr>
        <w:t xml:space="preserve">1-year </w:t>
      </w:r>
      <w:r w:rsidR="00794B85" w:rsidRPr="004F1A4C">
        <w:rPr>
          <w:rFonts w:ascii="Arial" w:hAnsi="Arial" w:cs="Arial"/>
          <w:color w:val="000000"/>
        </w:rPr>
        <w:t>after the index hospitalization</w:t>
      </w:r>
      <w:r w:rsidR="00F34EBB" w:rsidRPr="004F1A4C">
        <w:rPr>
          <w:rFonts w:ascii="Arial" w:hAnsi="Arial" w:cs="Arial"/>
          <w:color w:val="000000"/>
        </w:rPr>
        <w:t xml:space="preserve"> </w:t>
      </w:r>
      <w:r w:rsidR="0041440F" w:rsidRPr="004F1A4C">
        <w:rPr>
          <w:rFonts w:ascii="Arial" w:hAnsi="Arial" w:cs="Arial"/>
          <w:color w:val="000000"/>
        </w:rPr>
        <w:t>were</w:t>
      </w:r>
      <w:r w:rsidR="00794B85" w:rsidRPr="004F1A4C">
        <w:rPr>
          <w:rFonts w:ascii="Arial" w:hAnsi="Arial" w:cs="Arial"/>
          <w:color w:val="000000"/>
        </w:rPr>
        <w:t xml:space="preserve"> extracted from Epic Clarity</w:t>
      </w:r>
      <w:r w:rsidR="00794B85" w:rsidRPr="004F1A4C">
        <w:rPr>
          <w:rFonts w:ascii="Arial" w:hAnsi="Arial" w:cs="Arial"/>
        </w:rPr>
        <w:t xml:space="preserve"> by data analysts at the Heart </w:t>
      </w:r>
      <w:proofErr w:type="spellStart"/>
      <w:r w:rsidR="00794B85" w:rsidRPr="004F1A4C">
        <w:rPr>
          <w:rFonts w:ascii="Arial" w:hAnsi="Arial" w:cs="Arial"/>
        </w:rPr>
        <w:t>Center</w:t>
      </w:r>
      <w:proofErr w:type="spellEnd"/>
      <w:r w:rsidR="00794B85" w:rsidRPr="004F1A4C">
        <w:rPr>
          <w:rFonts w:ascii="Arial" w:hAnsi="Arial" w:cs="Arial"/>
          <w:color w:val="000000"/>
        </w:rPr>
        <w:t xml:space="preserve">. All note types (e.g., progress, telephone) created by all clinicians from all settings for the identified cohort were included. </w:t>
      </w:r>
      <w:bookmarkStart w:id="2" w:name="OLE_LINK1"/>
      <w:r w:rsidR="00110DD3" w:rsidRPr="004F1A4C">
        <w:rPr>
          <w:rFonts w:ascii="Arial" w:hAnsi="Arial" w:cs="Arial"/>
          <w:color w:val="000000"/>
        </w:rPr>
        <w:t xml:space="preserve">Following </w:t>
      </w:r>
      <w:r w:rsidR="000B4740" w:rsidRPr="004F1A4C">
        <w:rPr>
          <w:rFonts w:ascii="Arial" w:hAnsi="Arial" w:cs="Arial"/>
          <w:color w:val="000000"/>
        </w:rPr>
        <w:t xml:space="preserve">common measures used </w:t>
      </w:r>
      <w:r w:rsidR="00484807">
        <w:rPr>
          <w:rFonts w:ascii="Arial" w:hAnsi="Arial" w:cs="Arial"/>
          <w:color w:val="000000"/>
        </w:rPr>
        <w:t>to</w:t>
      </w:r>
      <w:r w:rsidR="00996E7B" w:rsidRPr="004F1A4C">
        <w:rPr>
          <w:rFonts w:ascii="Arial" w:hAnsi="Arial" w:cs="Arial"/>
          <w:color w:val="000000"/>
        </w:rPr>
        <w:t xml:space="preserve"> </w:t>
      </w:r>
      <w:r w:rsidR="00785A62" w:rsidRPr="004F1A4C">
        <w:rPr>
          <w:rFonts w:ascii="Arial" w:hAnsi="Arial" w:cs="Arial"/>
          <w:color w:val="000000"/>
        </w:rPr>
        <w:t>assess</w:t>
      </w:r>
      <w:r w:rsidR="00996E7B" w:rsidRPr="004F1A4C">
        <w:rPr>
          <w:rFonts w:ascii="Arial" w:hAnsi="Arial" w:cs="Arial"/>
          <w:color w:val="000000"/>
        </w:rPr>
        <w:t xml:space="preserve"> </w:t>
      </w:r>
      <w:r w:rsidR="00484807" w:rsidRPr="004F1A4C">
        <w:rPr>
          <w:rFonts w:ascii="Arial" w:hAnsi="Arial" w:cs="Arial"/>
          <w:color w:val="000000"/>
        </w:rPr>
        <w:t xml:space="preserve">HF </w:t>
      </w:r>
      <w:r w:rsidR="00996E7B" w:rsidRPr="004F1A4C">
        <w:rPr>
          <w:rFonts w:ascii="Arial" w:hAnsi="Arial" w:cs="Arial"/>
          <w:color w:val="000000"/>
        </w:rPr>
        <w:t>transitional care</w:t>
      </w:r>
      <w:r w:rsidR="00785A62" w:rsidRPr="004F1A4C">
        <w:rPr>
          <w:rFonts w:ascii="Arial" w:hAnsi="Arial" w:cs="Arial"/>
          <w:color w:val="000000"/>
        </w:rPr>
        <w:t xml:space="preserve"> quality</w:t>
      </w:r>
      <w:r w:rsidR="00996E7B" w:rsidRPr="004F1A4C">
        <w:rPr>
          <w:rFonts w:ascii="Arial" w:hAnsi="Arial" w:cs="Arial"/>
          <w:color w:val="000000"/>
        </w:rPr>
        <w:t>, w</w:t>
      </w:r>
      <w:r w:rsidR="00E41C48" w:rsidRPr="004F1A4C">
        <w:rPr>
          <w:rFonts w:ascii="Arial" w:hAnsi="Arial" w:cs="Arial"/>
          <w:color w:val="000000"/>
        </w:rPr>
        <w:t xml:space="preserve">e </w:t>
      </w:r>
      <w:r w:rsidR="00606563" w:rsidRPr="004F1A4C">
        <w:rPr>
          <w:rFonts w:ascii="Arial" w:hAnsi="Arial" w:cs="Arial"/>
          <w:color w:val="000000"/>
        </w:rPr>
        <w:t>measured</w:t>
      </w:r>
      <w:r w:rsidR="00E41C48" w:rsidRPr="004F1A4C">
        <w:rPr>
          <w:rFonts w:ascii="Arial" w:hAnsi="Arial" w:cs="Arial"/>
          <w:color w:val="000000"/>
        </w:rPr>
        <w:t xml:space="preserve"> </w:t>
      </w:r>
      <w:r w:rsidR="00CD0CD4" w:rsidRPr="004F1A4C">
        <w:rPr>
          <w:rFonts w:ascii="Arial" w:hAnsi="Arial" w:cs="Arial"/>
          <w:color w:val="000000"/>
        </w:rPr>
        <w:t xml:space="preserve">hospitalizations, </w:t>
      </w:r>
      <w:r w:rsidR="003F6956" w:rsidRPr="004F1A4C">
        <w:rPr>
          <w:rFonts w:ascii="Arial" w:hAnsi="Arial" w:cs="Arial"/>
          <w:color w:val="000000"/>
        </w:rPr>
        <w:t>unplanned 30-day readmissions, and mortality</w:t>
      </w:r>
      <w:r w:rsidR="00DF5A90" w:rsidRPr="004F1A4C">
        <w:rPr>
          <w:rFonts w:ascii="Arial" w:hAnsi="Arial" w:cs="Arial"/>
          <w:color w:val="000000"/>
        </w:rPr>
        <w:t>.</w:t>
      </w:r>
      <w:r w:rsidR="00785A62" w:rsidRPr="004F1A4C">
        <w:rPr>
          <w:rFonts w:ascii="Arial" w:hAnsi="Arial" w:cs="Arial"/>
          <w:color w:val="000000"/>
        </w:rPr>
        <w:fldChar w:fldCharType="begin"/>
      </w:r>
      <w:r w:rsidR="00A30CD9">
        <w:rPr>
          <w:rFonts w:ascii="Arial" w:hAnsi="Arial" w:cs="Arial"/>
          <w:color w:val="000000"/>
        </w:rPr>
        <w:instrText xml:space="preserve"> ADDIN ZOTERO_ITEM CSL_CITATION {"citationID":"2Tz6SjSp","properties":{"formattedCitation":"\\super 2,3,7,16\\nosupersub{}","plainCitation":"2,3,7,16","noteIndex":0},"citationItems":[{"id":3214,"uris":["http://zotero.org/users/9734424/items/6SGCY93E"],"itemData":{"id":3214,"type":"article-journal","abstract":"INTRODUCTION: Interhospital fragmentation of care occurs when patients are admitted to different, disconnected hospitals. It has been hypothesized that this type of care fragmentation decreases the quality of care received and increases hospital costs and healthcare utilization. This systematic review aims to synthesize the existing literature exploring the association between interhospital fragmentation of care and patient outcomes.\nMETHODS: MEDLINE, the Cochrane Library, EMBASE, and the Science Citation Index were systematically searched for studies published up to April 30, 2018 reporting the association between interhospital fragmentation of care and patient outcomes. We included peer-reviewed observational studies conducted in adults that reported measures of association between interhospital care fragmentation and one or more of the following patient outcomes: mortality, hospital length of stay, cost, and subsequent hospital readmission.\nRESULTS: Seventy-nine full texts were reviewed and 22 met inclusion criteria. Nearly all studies defined fragmentation of care as a readmission to a different hospital than the patient was previously discharged from. The strongest association reported was that between a fragmented readmission and in-hospital or short-term mortality (adjusted odds ratio range 0.95-3.62). Over half of the studies reporting length-of-stay showed longer length of stay in fragmented readmissions. All three studies that investigated healthcare utilization suggested an association between fragmented care and odds of subsequent readmission. The study populations and exposures were too heterogenous to perform a meta-analysis.\nDISCUSSION: Our review suggests that fragmented hospital readmissions contribute to increased mortality, longer length-of-stay, and increased risk of readmission to the hospital.","container-title":"Journal of General Internal Medicine","DOI":"10.1007/s11606-019-05366-z","ISSN":"1525-1497","issue":"5","journalAbbreviation":"J Gen Intern Med","language":"eng","note":"PMID: 31625038\nPMCID: PMC7210367","page":"1550-1558","source":"PubMed","title":"Patient Outcomes Following Interhospital Care Fragmentation: A Systematic Review","title-short":"Patient Outcomes Following Interhospital Care Fragmentation","volume":"35","author":[{"family":"Snow","given":"Katelin"},{"family":"Galaviz","given":"Karla"},{"family":"Turbow","given":"Sara"}],"issued":{"date-parts":[["2020",5]]}}},{"id":16915,"uris":["http://zotero.org/users/9734424/items/B42UH3RB"],"itemData":{"id":16915,"type":"article-journal","abstract":"BackgroundPrior research suggests an association between clinical outcomes in heart failure (HF) and social determinants of health (SDoH). Because providers should iden</w:instrText>
      </w:r>
      <w:r w:rsidR="00A30CD9">
        <w:rPr>
          <w:rFonts w:ascii="Arial" w:hAnsi="Arial" w:cs="Arial" w:hint="eastAsia"/>
          <w:color w:val="000000"/>
        </w:rPr>
        <w:instrText>tify and address SDoH in care delivery, we evaluated how SDoH have been defined, measured, and evaluated in studies that examine HF outcomes.Methods and ResultsFollowing Preferred Reporting Items for Systematic Reviews and Meta</w:instrText>
      </w:r>
      <w:r w:rsidR="00A30CD9">
        <w:rPr>
          <w:rFonts w:ascii="Arial" w:hAnsi="Arial" w:cs="Arial" w:hint="eastAsia"/>
          <w:color w:val="000000"/>
        </w:rPr>
        <w:instrText>‐</w:instrText>
      </w:r>
      <w:r w:rsidR="00A30CD9">
        <w:rPr>
          <w:rFonts w:ascii="Arial" w:hAnsi="Arial" w:cs="Arial" w:hint="eastAsia"/>
          <w:color w:val="000000"/>
        </w:rPr>
        <w:instrText>Analysis guidelines, databa</w:instrText>
      </w:r>
      <w:r w:rsidR="00A30CD9">
        <w:rPr>
          <w:rFonts w:ascii="Arial" w:hAnsi="Arial" w:cs="Arial"/>
          <w:color w:val="000000"/>
        </w:rPr>
        <w:instrText xml:space="preserve">ses were searched for observational or interventional studies published between 2009 and 2021 that assessed the influence of SDoH on outcomes. Selected articles were assessed for quality using a validated rating scheme. We identified 1373 unique articles </w:instrText>
      </w:r>
      <w:r w:rsidR="00A30CD9">
        <w:rPr>
          <w:rFonts w:ascii="Arial" w:hAnsi="Arial" w:cs="Arial" w:hint="eastAsia"/>
          <w:color w:val="000000"/>
        </w:rPr>
        <w:instrText>for screening; 104 were selected for full</w:instrText>
      </w:r>
      <w:r w:rsidR="00A30CD9">
        <w:rPr>
          <w:rFonts w:ascii="Arial" w:hAnsi="Arial" w:cs="Arial" w:hint="eastAsia"/>
          <w:color w:val="000000"/>
        </w:rPr>
        <w:instrText>‐</w:instrText>
      </w:r>
      <w:r w:rsidR="00A30CD9">
        <w:rPr>
          <w:rFonts w:ascii="Arial" w:hAnsi="Arial" w:cs="Arial" w:hint="eastAsia"/>
          <w:color w:val="000000"/>
        </w:rPr>
        <w:instrText>text review, and 59 met the inclusion criteria, including retrospective and prospective cohort, cross</w:instrText>
      </w:r>
      <w:r w:rsidR="00A30CD9">
        <w:rPr>
          <w:rFonts w:ascii="Arial" w:hAnsi="Arial" w:cs="Arial" w:hint="eastAsia"/>
          <w:color w:val="000000"/>
        </w:rPr>
        <w:instrText>‐</w:instrText>
      </w:r>
      <w:r w:rsidR="00A30CD9">
        <w:rPr>
          <w:rFonts w:ascii="Arial" w:hAnsi="Arial" w:cs="Arial" w:hint="eastAsia"/>
          <w:color w:val="000000"/>
        </w:rPr>
        <w:instrText xml:space="preserve">sectional, and intervention studies. The majority examined readmissions and hospitalizations (k=33), mortality </w:instrText>
      </w:r>
      <w:r w:rsidR="00A30CD9">
        <w:rPr>
          <w:rFonts w:ascii="Arial" w:hAnsi="Arial" w:cs="Arial"/>
          <w:color w:val="000000"/>
        </w:rPr>
        <w:instrText>or survival (k=29), and success of medical devices and transplantation (k=8). SDoH examined most commonly included race, ethnicity, age, sex, socioeconomic status, and education or health literacy. Studies used a range of 1 to 9 SDoH as primary independent variables and 0 to 7 SDoH as controls. Multiple data sources were employed and frequently were electronic medical records linked with national surveys and disease registries. The effects of SDoH on HF outcomes were inconsistent because of the heterogeneity of data sources and SDoH constructs.ConclusionsOur systematic review reveals shortcomings in measurement and deployment of SDoH variables in HF care. Validated measures need to be prospectively and intentionally collected to facilitate appropriate ana</w:instrText>
      </w:r>
      <w:r w:rsidR="00A30CD9">
        <w:rPr>
          <w:rFonts w:ascii="Arial" w:hAnsi="Arial" w:cs="Arial" w:hint="eastAsia"/>
          <w:color w:val="000000"/>
        </w:rPr>
        <w:instrText>lysis, reporting, and replication of data across studies and inform the design of appropriate, evidence</w:instrText>
      </w:r>
      <w:r w:rsidR="00A30CD9">
        <w:rPr>
          <w:rFonts w:ascii="Arial" w:hAnsi="Arial" w:cs="Arial" w:hint="eastAsia"/>
          <w:color w:val="000000"/>
        </w:rPr>
        <w:instrText>‐</w:instrText>
      </w:r>
      <w:r w:rsidR="00A30CD9">
        <w:rPr>
          <w:rFonts w:ascii="Arial" w:hAnsi="Arial" w:cs="Arial" w:hint="eastAsia"/>
          <w:color w:val="000000"/>
        </w:rPr>
        <w:instrText>based interventions that can ameliorate significant HF morbidity and societal costs.","container-title":"Journal of the American Heart Association","DO</w:instrText>
      </w:r>
      <w:r w:rsidR="00A30CD9">
        <w:rPr>
          <w:rFonts w:ascii="Arial" w:hAnsi="Arial" w:cs="Arial"/>
          <w:color w:val="000000"/>
        </w:rPr>
        <w:instrText xml:space="preserve">I":"10.1161/JAHA.122.026590","issue":"3","note":"publisher: Wiley","page":"e026590","source":"ahajournals.org (Atypon)","title":"Influence of Social Determinants of Health on Heart Failure Outcomes: A Systematic Review","title-short":"Influence of Social Determinants of Health on Heart Failure Outcomes","volume":"12","author":[{"family":"Enard","given":"Kimberly R."},{"family":"Coleman","given":"Alyssa M."},{"family":"Yakubu","given":"R. Aver"},{"family":"Butcher","given":"Briona C."},{"family":"Tao","given":"Donghua"},{"family":"Hauptman","given":"Paul J."}],"issued":{"date-parts":[["2023",2,7]]}}},{"id":"07LE6qlQ/pwXhXHmm","uris":["http://zotero.org/users/9734424/items/T96Y32GI"],"itemData":{"id":"07LE6qlQ/pwXhXHmm","type":"article-journal","abstract":"BACKGROUND: Transitional care components are well studied, but their coordination has not been systematically reviewed. Viewing transitional care through a social network framework can focus attention on processes leading to information and relationship transferal to ensure continuity and may lead to new strategies to improve transitional care. OBJECTIVE: The aim of this study was to examine care coordination processes in transitional care interventions for older adults with heart failure by integrating a social network analysis approach. METHODS: PubMed, Scopus, and CINAHL were searched to capture transitional care interventions (a) involving care coordination for older adults with heart failure transitioning from hospital to home and (b) published in the United States from 2010 to 2020. Study characteristics, intervention characteristics, and care coordination processes (ie, participants, interactions among participants, and their characteristics) were extracted. RESULTS: In 17 studies reviewed, the number of individual roles involved in care coordination varied from 3 to 32. Nurses and pharmacists were the most common interventionists. Six studies involved informal caregivers. In-person interactions were most common among individuals within settings; interactions across settings were typically assisted by technology. Despite high variability among the individuals and interactions involved, a common triadic process was found through which interventionists, patients, and primary care providers or outpatient cardiologists aimed to facilitate the transfer of information and care relationships from hospital to community. CONCLUSIONS: High variability in transitional care is likely because the processes are highly relational. Using a network analysis may help uncover the relational structures and processes underlying transitional care to inform intervention development.","container-title":"Journal of Cardiovascular Nursing","DOI":"10.1097/jcn.0000000000000872","ISSN":"0889-4655","issue":"6","journalAbbreviation":"J. Cardiovasc. Nurs.","language":"eng","page":"546-557","title":"Care coordination processes in transitional care for patients with heart failure: An integrative review through a social network lens","volume":"37","author":[{"family":"Wei","given":"S."},{"family":"McConnell","given":"E. S."},{"family":"Granger","given":"B."},{"family":"Corazzini","given":"K. N."}],"issued":{"date-parts":[["2022"]]}}},{"id":14184,"uris":["http://zotero.org/users/9734424/items/4Q9BFPX6"],"itemData":{"id":14184,"type":"article-journal","container-title":"Journal of Cardiac Failure","DOI":"10.1016/j.cardfail.2024.07.001","ISSN":"1071-9164, 1532-8414","issue":"0","journalAbbreviation":"Journal of Cardiac Failure","language":"English","note":"publisher: Elsevier","source":"onlinejcf.com","title":"HF STATS 2024: Heart Failure Epidemiology and Outcomes Statistics An Updated 2024 Report from the Heart Failure Society of America","title-short":"HF STATS 2024","URL":"https://onlinejcf.com/article/S1071-9164(24)00232-X/fulltext?utm_campaign=Engage&amp;utm_medium=email&amp;_hsenc=p2ANqtz-8_rPjxI1QDuU1axupJWP-xPDa3ea6H90t5SQoMCLcQRO5suksEvH9MwAMG2ncUyg3BGxwB-qei9UsXXBjnZwc8bl5Qye5FZeYwyvkCFqqZ9TapNUI&amp;_hsmi=326106076&amp;utm_content=326036871&amp;utm_source=hs_email","volume":"0","author":[{"family":"Bozkurt","given":"Biykem"},{"family":"Ahmad","given":"Tariq"},{"family":"Alexander","given":"Kevin"},{"family":"Baker","given":"William L."},{"family":"Bosak","given":"Kelly"},{"family":"Breathett","given":"Khadijah"},{"family":"Carter","given":"Spencer"},{"family":"Drazner","given":"Mark H."},{"family":"Dunlay","given":"Shannon M."},{"family":"Fonarow","given":"Gregg C."},{"family":"Greene","given":"Stephen J."},{"family":"Heidenreich","given":"Paul"},{"family":"Ho","given":"Jennifer E."},{"family":"Hsich","given":"Eileen"},{"family":"Ibrahim","given":"Nasrien E."},{"family":"Jones","given":"Lenette M."},{"family":"Khan","given":"Sadiya S."},{"family":"Khazanie","given":"Prateeti"},{"family":"Koelling","given":"Todd"},{"family":"Lee","given":"Christopher S."},{"family":"Morris","given":"Alanna A."},{"family":"Page","given":"Robert L."},{"family":"Pandey","given":"Ambarish"},{"family":"Piano","given":"Mariann R."},{"family":"Sandhu","given":"Alexander T."},{"family":"Stehlik","given":"Josef"},{"family":"Stevenson","given":"Lynne W."},{"family":"Teerlink","given":"John"},{"family":"Vest","given":"Amanda R."},{"family":"Yancy","given":"Clyde"},{"family":"Ziaeian","given":"Boback"}],"accessed":{"date-parts":[["2024",9,25]]},"issued":{"date-parts":[["2024",9,24]]}}}],"schema":"https://github.com/citation-style-language/schema/raw/master/csl-citation.json"} </w:instrText>
      </w:r>
      <w:r w:rsidR="00785A62" w:rsidRPr="004F1A4C">
        <w:rPr>
          <w:rFonts w:ascii="Arial" w:hAnsi="Arial" w:cs="Arial"/>
          <w:color w:val="000000"/>
        </w:rPr>
        <w:fldChar w:fldCharType="separate"/>
      </w:r>
      <w:r w:rsidR="00A30CD9" w:rsidRPr="00A30CD9">
        <w:rPr>
          <w:rFonts w:ascii="Arial" w:hAnsi="Arial" w:cs="Arial"/>
          <w:color w:val="000000"/>
          <w:vertAlign w:val="superscript"/>
          <w:lang w:val="en-US" w:eastAsia="en-GB"/>
        </w:rPr>
        <w:t>2,3,7,16</w:t>
      </w:r>
      <w:r w:rsidR="00785A62" w:rsidRPr="004F1A4C">
        <w:rPr>
          <w:rFonts w:ascii="Arial" w:hAnsi="Arial" w:cs="Arial"/>
          <w:color w:val="000000"/>
        </w:rPr>
        <w:fldChar w:fldCharType="end"/>
      </w:r>
      <w:r w:rsidR="00DF5A90" w:rsidRPr="004F1A4C">
        <w:rPr>
          <w:rFonts w:ascii="Arial" w:hAnsi="Arial" w:cs="Arial"/>
          <w:color w:val="000000"/>
        </w:rPr>
        <w:t xml:space="preserve"> </w:t>
      </w:r>
      <w:bookmarkEnd w:id="2"/>
      <w:r w:rsidR="00BC2E80" w:rsidRPr="004F1A4C">
        <w:rPr>
          <w:rFonts w:ascii="Arial" w:hAnsi="Arial" w:cs="Arial"/>
          <w:color w:val="000000"/>
        </w:rPr>
        <w:t>Encounter data were used to count hospitalizations</w:t>
      </w:r>
      <w:r w:rsidR="001079DB" w:rsidRPr="004F1A4C">
        <w:rPr>
          <w:rFonts w:ascii="Arial" w:hAnsi="Arial" w:cs="Arial"/>
          <w:color w:val="000000"/>
        </w:rPr>
        <w:t>,</w:t>
      </w:r>
      <w:r w:rsidR="00BC2E80" w:rsidRPr="004F1A4C">
        <w:rPr>
          <w:rFonts w:ascii="Arial" w:hAnsi="Arial" w:cs="Arial"/>
          <w:color w:val="000000"/>
        </w:rPr>
        <w:t xml:space="preserve"> including inpatient and</w:t>
      </w:r>
      <w:r w:rsidR="001079DB" w:rsidRPr="004F1A4C">
        <w:rPr>
          <w:rFonts w:ascii="Arial" w:hAnsi="Arial" w:cs="Arial"/>
          <w:color w:val="000000" w:themeColor="text1"/>
        </w:rPr>
        <w:t xml:space="preserve"> emergency department (ED) </w:t>
      </w:r>
      <w:r w:rsidR="00DF5A90" w:rsidRPr="004F1A4C">
        <w:rPr>
          <w:rFonts w:ascii="Arial" w:hAnsi="Arial" w:cs="Arial"/>
          <w:color w:val="000000" w:themeColor="text1"/>
        </w:rPr>
        <w:t>stays.</w:t>
      </w:r>
      <w:r w:rsidR="004D1126" w:rsidRPr="004F1A4C">
        <w:rPr>
          <w:rFonts w:ascii="Arial" w:hAnsi="Arial" w:cs="Arial"/>
          <w:color w:val="000000" w:themeColor="text1"/>
        </w:rPr>
        <w:fldChar w:fldCharType="begin"/>
      </w:r>
      <w:r w:rsidR="00FE7389" w:rsidRPr="004F1A4C">
        <w:rPr>
          <w:rFonts w:ascii="Arial" w:hAnsi="Arial" w:cs="Arial"/>
          <w:color w:val="000000" w:themeColor="text1"/>
        </w:rPr>
        <w:instrText xml:space="preserve"> ADDIN ZOTERO_ITEM CSL_CITATION {"citationID":"tkjXGsdT","properties":{"formattedCitation":"\\super 12\\nosupersub{}","plainCitation":"12","noteIndex":0},"citationItems":[{"id":2688,"uris":["http://zotero.org/users/9734424/items/FBLNCTWF"],"itemData":{"id":2688,"type":"article-journal","container-title":"Journal of Cardiac Failure","DOI":"10.1016/j.cardfail.2022.07.052","ISSN":"1071-9164, 1532-8414","issue":"3","journalAbbreviation":"Journal of Cardiac Failure","language":"English","note":"publisher: Elsevier","page":"278-289","source":"www.onlinejcf.com","title":"Rethinking re-hospitalization in heart failure care transitions: Heterogeneity in utilization typologies","title-short":"Rethinking Re-hospitalization in Heart Failure Care Transitions","volume":"29","author":[{"family":"Wei","given":"Sijia"},{"family":"McConnell","given":"Eleanor S."},{"family":"Pan","given":"Wei"},{"family":"Corazzini","given":"Kirsten N."},{"family":"Granger","given":"Bradi"}],"issued":{"date-parts":[["2023"]]}}}],"schema":"https://github.com/citation-style-language/schema/raw/master/csl-citation.json"} </w:instrText>
      </w:r>
      <w:r w:rsidR="004D1126" w:rsidRPr="004F1A4C">
        <w:rPr>
          <w:rFonts w:ascii="Arial" w:hAnsi="Arial" w:cs="Arial"/>
          <w:color w:val="000000" w:themeColor="text1"/>
        </w:rPr>
        <w:fldChar w:fldCharType="separate"/>
      </w:r>
      <w:r w:rsidR="00FE7389" w:rsidRPr="004F1A4C">
        <w:rPr>
          <w:rFonts w:ascii="Arial" w:hAnsi="Arial" w:cs="Arial"/>
          <w:color w:val="000000"/>
          <w:vertAlign w:val="superscript"/>
          <w:lang w:val="en-US" w:eastAsia="en-GB"/>
        </w:rPr>
        <w:t>12</w:t>
      </w:r>
      <w:r w:rsidR="004D1126" w:rsidRPr="004F1A4C">
        <w:rPr>
          <w:rFonts w:ascii="Arial" w:hAnsi="Arial" w:cs="Arial"/>
          <w:color w:val="000000" w:themeColor="text1"/>
        </w:rPr>
        <w:fldChar w:fldCharType="end"/>
      </w:r>
      <w:r w:rsidR="00DF5A90" w:rsidRPr="004F1A4C">
        <w:rPr>
          <w:rFonts w:ascii="Arial" w:hAnsi="Arial" w:cs="Arial"/>
          <w:color w:val="000000" w:themeColor="text1"/>
        </w:rPr>
        <w:t xml:space="preserve"> </w:t>
      </w:r>
      <w:r w:rsidR="00F66143" w:rsidRPr="004F1A4C">
        <w:rPr>
          <w:rFonts w:ascii="Arial" w:hAnsi="Arial" w:cs="Arial"/>
          <w:color w:val="000000" w:themeColor="text1"/>
        </w:rPr>
        <w:t>I</w:t>
      </w:r>
      <w:r w:rsidR="00DE7DCA" w:rsidRPr="004F1A4C">
        <w:rPr>
          <w:rFonts w:ascii="Arial" w:hAnsi="Arial" w:cs="Arial"/>
          <w:color w:val="000000" w:themeColor="text1"/>
        </w:rPr>
        <w:t xml:space="preserve">npatient </w:t>
      </w:r>
      <w:r w:rsidR="008D4CA0" w:rsidRPr="004F1A4C">
        <w:rPr>
          <w:rFonts w:ascii="Arial" w:hAnsi="Arial" w:cs="Arial"/>
          <w:color w:val="000000" w:themeColor="text1"/>
        </w:rPr>
        <w:t>encounter</w:t>
      </w:r>
      <w:r w:rsidR="00F66143" w:rsidRPr="004F1A4C">
        <w:rPr>
          <w:rFonts w:ascii="Arial" w:hAnsi="Arial" w:cs="Arial"/>
          <w:color w:val="000000" w:themeColor="text1"/>
        </w:rPr>
        <w:t>s</w:t>
      </w:r>
      <w:r w:rsidR="00DE7DCA" w:rsidRPr="004F1A4C">
        <w:rPr>
          <w:rFonts w:ascii="Arial" w:hAnsi="Arial" w:cs="Arial"/>
          <w:color w:val="000000" w:themeColor="text1"/>
        </w:rPr>
        <w:t xml:space="preserve"> within 30</w:t>
      </w:r>
      <w:r w:rsidR="008D4CA0" w:rsidRPr="004F1A4C">
        <w:rPr>
          <w:rFonts w:ascii="Arial" w:hAnsi="Arial" w:cs="Arial"/>
          <w:color w:val="000000" w:themeColor="text1"/>
        </w:rPr>
        <w:t>-day post</w:t>
      </w:r>
      <w:r w:rsidR="00F66143" w:rsidRPr="004F1A4C">
        <w:rPr>
          <w:rFonts w:ascii="Arial" w:hAnsi="Arial" w:cs="Arial"/>
          <w:color w:val="000000" w:themeColor="text1"/>
        </w:rPr>
        <w:t>-</w:t>
      </w:r>
      <w:r w:rsidR="008D4CA0" w:rsidRPr="004F1A4C">
        <w:rPr>
          <w:rFonts w:ascii="Arial" w:hAnsi="Arial" w:cs="Arial"/>
          <w:color w:val="000000" w:themeColor="text1"/>
        </w:rPr>
        <w:t>index hospitalization</w:t>
      </w:r>
      <w:r w:rsidR="007F295E" w:rsidRPr="004F1A4C">
        <w:rPr>
          <w:rFonts w:ascii="Arial" w:hAnsi="Arial" w:cs="Arial"/>
          <w:color w:val="000000" w:themeColor="text1"/>
        </w:rPr>
        <w:t>s</w:t>
      </w:r>
      <w:r w:rsidR="008D4CA0" w:rsidRPr="004F1A4C">
        <w:rPr>
          <w:rFonts w:ascii="Arial" w:hAnsi="Arial" w:cs="Arial"/>
          <w:color w:val="000000" w:themeColor="text1"/>
        </w:rPr>
        <w:t xml:space="preserve"> without </w:t>
      </w:r>
      <w:r w:rsidR="00164036" w:rsidRPr="004F1A4C">
        <w:rPr>
          <w:rFonts w:ascii="Arial" w:hAnsi="Arial" w:cs="Arial"/>
          <w:color w:val="000000" w:themeColor="text1"/>
        </w:rPr>
        <w:t>elective</w:t>
      </w:r>
      <w:r w:rsidR="00EE4AD3" w:rsidRPr="004F1A4C">
        <w:rPr>
          <w:rFonts w:ascii="Arial" w:hAnsi="Arial" w:cs="Arial"/>
          <w:color w:val="000000" w:themeColor="text1"/>
        </w:rPr>
        <w:t xml:space="preserve"> surger</w:t>
      </w:r>
      <w:r w:rsidR="007F295E" w:rsidRPr="004F1A4C">
        <w:rPr>
          <w:rFonts w:ascii="Arial" w:hAnsi="Arial" w:cs="Arial"/>
          <w:color w:val="000000" w:themeColor="text1"/>
        </w:rPr>
        <w:t>ie</w:t>
      </w:r>
      <w:r w:rsidR="00164036" w:rsidRPr="004F1A4C">
        <w:rPr>
          <w:rFonts w:ascii="Arial" w:hAnsi="Arial" w:cs="Arial"/>
          <w:color w:val="000000" w:themeColor="text1"/>
        </w:rPr>
        <w:t>s</w:t>
      </w:r>
      <w:r w:rsidR="00EE4AD3" w:rsidRPr="004F1A4C">
        <w:rPr>
          <w:rFonts w:ascii="Arial" w:hAnsi="Arial" w:cs="Arial"/>
          <w:color w:val="000000" w:themeColor="text1"/>
        </w:rPr>
        <w:t xml:space="preserve"> </w:t>
      </w:r>
      <w:r w:rsidR="008D3410" w:rsidRPr="004F1A4C">
        <w:rPr>
          <w:rFonts w:ascii="Arial" w:hAnsi="Arial" w:cs="Arial"/>
          <w:color w:val="000000" w:themeColor="text1"/>
        </w:rPr>
        <w:t xml:space="preserve">were identified as </w:t>
      </w:r>
      <w:r w:rsidR="00F66143" w:rsidRPr="004F1A4C">
        <w:rPr>
          <w:rFonts w:ascii="Arial" w:hAnsi="Arial" w:cs="Arial"/>
          <w:color w:val="000000" w:themeColor="text1"/>
        </w:rPr>
        <w:t xml:space="preserve">unplanned </w:t>
      </w:r>
      <w:r w:rsidR="008D3410" w:rsidRPr="004F1A4C">
        <w:rPr>
          <w:rFonts w:ascii="Arial" w:hAnsi="Arial" w:cs="Arial"/>
          <w:color w:val="000000" w:themeColor="text1"/>
        </w:rPr>
        <w:t>30-day readmission</w:t>
      </w:r>
      <w:r w:rsidR="00201519" w:rsidRPr="004F1A4C">
        <w:rPr>
          <w:rFonts w:ascii="Arial" w:hAnsi="Arial" w:cs="Arial"/>
          <w:color w:val="000000" w:themeColor="text1"/>
        </w:rPr>
        <w:t>s</w:t>
      </w:r>
      <w:r w:rsidR="008A69B7" w:rsidRPr="004F1A4C">
        <w:rPr>
          <w:rFonts w:ascii="Arial" w:hAnsi="Arial" w:cs="Arial"/>
          <w:color w:val="000000" w:themeColor="text1"/>
        </w:rPr>
        <w:t>, which were</w:t>
      </w:r>
      <w:r w:rsidR="00763354" w:rsidRPr="004F1A4C">
        <w:rPr>
          <w:rFonts w:ascii="Arial" w:hAnsi="Arial" w:cs="Arial"/>
          <w:color w:val="000000" w:themeColor="text1"/>
        </w:rPr>
        <w:t xml:space="preserve"> </w:t>
      </w:r>
      <w:r w:rsidR="008A69B7" w:rsidRPr="004F1A4C">
        <w:rPr>
          <w:rFonts w:ascii="Arial" w:hAnsi="Arial" w:cs="Arial"/>
          <w:color w:val="000000" w:themeColor="text1"/>
        </w:rPr>
        <w:t xml:space="preserve">validated via </w:t>
      </w:r>
      <w:r w:rsidR="00763354" w:rsidRPr="004F1A4C">
        <w:rPr>
          <w:rFonts w:ascii="Arial" w:hAnsi="Arial" w:cs="Arial"/>
          <w:color w:val="000000" w:themeColor="text1"/>
        </w:rPr>
        <w:t>review</w:t>
      </w:r>
      <w:r w:rsidR="008A69B7" w:rsidRPr="004F1A4C">
        <w:rPr>
          <w:rFonts w:ascii="Arial" w:hAnsi="Arial" w:cs="Arial"/>
          <w:color w:val="000000" w:themeColor="text1"/>
        </w:rPr>
        <w:t xml:space="preserve">ing </w:t>
      </w:r>
      <w:r w:rsidR="00763354" w:rsidRPr="004F1A4C">
        <w:rPr>
          <w:rFonts w:ascii="Arial" w:hAnsi="Arial" w:cs="Arial"/>
          <w:color w:val="000000" w:themeColor="text1"/>
        </w:rPr>
        <w:t>admis</w:t>
      </w:r>
      <w:r w:rsidR="00201519" w:rsidRPr="004F1A4C">
        <w:rPr>
          <w:rFonts w:ascii="Arial" w:hAnsi="Arial" w:cs="Arial"/>
          <w:color w:val="000000" w:themeColor="text1"/>
        </w:rPr>
        <w:t>sion notes.</w:t>
      </w:r>
      <w:r w:rsidR="00BC2E80" w:rsidRPr="004F1A4C">
        <w:rPr>
          <w:rFonts w:ascii="Arial" w:hAnsi="Arial" w:cs="Arial"/>
          <w:color w:val="000000"/>
        </w:rPr>
        <w:t xml:space="preserve"> </w:t>
      </w:r>
      <w:r w:rsidR="00CC48FF" w:rsidRPr="004F1A4C">
        <w:rPr>
          <w:rFonts w:ascii="Arial" w:hAnsi="Arial" w:cs="Arial"/>
        </w:rPr>
        <w:t>We conducted data cleaning</w:t>
      </w:r>
      <w:r w:rsidR="00EE5139" w:rsidRPr="004F1A4C">
        <w:rPr>
          <w:rFonts w:ascii="Arial" w:hAnsi="Arial" w:cs="Arial"/>
        </w:rPr>
        <w:t xml:space="preserve"> and</w:t>
      </w:r>
      <w:r w:rsidR="00282711" w:rsidRPr="004F1A4C">
        <w:rPr>
          <w:rFonts w:ascii="Arial" w:hAnsi="Arial" w:cs="Arial"/>
        </w:rPr>
        <w:t xml:space="preserve"> analysis</w:t>
      </w:r>
      <w:r w:rsidR="00165176" w:rsidRPr="004F1A4C">
        <w:rPr>
          <w:rFonts w:ascii="Arial" w:hAnsi="Arial" w:cs="Arial"/>
        </w:rPr>
        <w:t xml:space="preserve"> </w:t>
      </w:r>
      <w:r w:rsidR="00282711" w:rsidRPr="004F1A4C">
        <w:rPr>
          <w:rFonts w:ascii="Arial" w:hAnsi="Arial" w:cs="Arial"/>
        </w:rPr>
        <w:t xml:space="preserve">in </w:t>
      </w:r>
      <w:r w:rsidR="00282711" w:rsidRPr="004F1A4C">
        <w:rPr>
          <w:rFonts w:ascii="Arial" w:hAnsi="Arial" w:cs="Arial"/>
          <w:i/>
          <w:iCs/>
        </w:rPr>
        <w:t>R</w:t>
      </w:r>
      <w:r w:rsidR="00165176" w:rsidRPr="004F1A4C">
        <w:rPr>
          <w:rFonts w:ascii="Arial" w:hAnsi="Arial" w:cs="Arial"/>
        </w:rPr>
        <w:t xml:space="preserve"> </w:t>
      </w:r>
      <w:r w:rsidR="00282711" w:rsidRPr="004F1A4C">
        <w:rPr>
          <w:rFonts w:ascii="Arial" w:hAnsi="Arial" w:cs="Arial"/>
        </w:rPr>
        <w:t>(Version 3.6.3)</w:t>
      </w:r>
      <w:r w:rsidR="00DF5A90" w:rsidRPr="004F1A4C">
        <w:rPr>
          <w:rFonts w:ascii="Arial" w:hAnsi="Arial" w:cs="Arial"/>
        </w:rPr>
        <w:t>.</w:t>
      </w:r>
      <w:r w:rsidR="00312A06" w:rsidRPr="004F1A4C">
        <w:rPr>
          <w:rFonts w:ascii="Arial" w:hAnsi="Arial" w:cs="Arial"/>
        </w:rPr>
        <w:fldChar w:fldCharType="begin"/>
      </w:r>
      <w:r w:rsidR="00A30CD9">
        <w:rPr>
          <w:rFonts w:ascii="Arial" w:hAnsi="Arial" w:cs="Arial"/>
        </w:rPr>
        <w:instrText xml:space="preserve"> ADDIN ZOTERO_ITEM CSL_CITATION {"citationID":"P7AR2hW2","properties":{"formattedCitation":"\\super 17\\nosupersub{}","plainCitation":"17","noteIndex":0},"citationItems":[{"id":1789,"uris":["http://zotero.org/users/9734424/items/RN73RQQR"],"itemData":{"id":1789,"type":"software","event-place":"Vienna, Austria","publisher":"R Foundation for Statistical Computing","publisher-place":"Vienna, Austria","title":"R: A language and environment for statistical computing","author":[{"family":"R Core Team","given":""}],"issued":{"date-parts":[["2013"]]}}}],"schema":"https://github.com/citation-style-language/schema/raw/master/csl-citation.json"} </w:instrText>
      </w:r>
      <w:r w:rsidR="00312A06" w:rsidRPr="004F1A4C">
        <w:rPr>
          <w:rFonts w:ascii="Arial" w:hAnsi="Arial" w:cs="Arial"/>
        </w:rPr>
        <w:fldChar w:fldCharType="separate"/>
      </w:r>
      <w:r w:rsidR="00A30CD9" w:rsidRPr="00A30CD9">
        <w:rPr>
          <w:rFonts w:ascii="Arial" w:hAnsi="Arial" w:cs="Arial"/>
          <w:vertAlign w:val="superscript"/>
          <w:lang w:val="en-US" w:eastAsia="en-GB"/>
        </w:rPr>
        <w:t>17</w:t>
      </w:r>
      <w:r w:rsidR="00312A06" w:rsidRPr="004F1A4C">
        <w:rPr>
          <w:rFonts w:ascii="Arial" w:hAnsi="Arial" w:cs="Arial"/>
        </w:rPr>
        <w:fldChar w:fldCharType="end"/>
      </w:r>
    </w:p>
    <w:p w14:paraId="340D7E47" w14:textId="59065980" w:rsidR="00DB4CD7" w:rsidRPr="004F1A4C" w:rsidRDefault="00197140" w:rsidP="00023A46">
      <w:pPr>
        <w:spacing w:after="100" w:afterAutospacing="1"/>
        <w:ind w:firstLine="720"/>
        <w:rPr>
          <w:rFonts w:ascii="Arial" w:hAnsi="Arial" w:cs="Arial"/>
        </w:rPr>
      </w:pPr>
      <w:r w:rsidRPr="004F1A4C">
        <w:rPr>
          <w:rFonts w:ascii="Arial" w:eastAsia="DengXian" w:hAnsi="Arial" w:cs="Arial"/>
          <w:b/>
          <w:bCs/>
        </w:rPr>
        <w:t xml:space="preserve">System </w:t>
      </w:r>
      <w:r w:rsidR="004279B8" w:rsidRPr="004F1A4C">
        <w:rPr>
          <w:rFonts w:ascii="Arial" w:eastAsia="DengXian" w:hAnsi="Arial" w:cs="Arial"/>
          <w:b/>
          <w:bCs/>
        </w:rPr>
        <w:t>and</w:t>
      </w:r>
      <w:r w:rsidR="0080057B" w:rsidRPr="004F1A4C">
        <w:rPr>
          <w:rFonts w:ascii="Arial" w:eastAsia="DengXian" w:hAnsi="Arial" w:cs="Arial"/>
          <w:b/>
          <w:bCs/>
        </w:rPr>
        <w:t xml:space="preserve"> </w:t>
      </w:r>
      <w:r w:rsidR="004279B8" w:rsidRPr="004F1A4C">
        <w:rPr>
          <w:rFonts w:ascii="Arial" w:hAnsi="Arial" w:cs="Arial"/>
          <w:b/>
          <w:bCs/>
          <w:color w:val="000000"/>
        </w:rPr>
        <w:t xml:space="preserve">Team Network </w:t>
      </w:r>
      <w:r w:rsidR="0080057B" w:rsidRPr="004F1A4C">
        <w:rPr>
          <w:rFonts w:ascii="Arial" w:eastAsia="DengXian" w:hAnsi="Arial" w:cs="Arial"/>
          <w:b/>
          <w:bCs/>
        </w:rPr>
        <w:t>Construction</w:t>
      </w:r>
      <w:r w:rsidRPr="004F1A4C">
        <w:rPr>
          <w:rFonts w:ascii="Arial" w:eastAsia="DengXian" w:hAnsi="Arial" w:cs="Arial"/>
        </w:rPr>
        <w:t xml:space="preserve">. </w:t>
      </w:r>
      <w:r w:rsidR="00D033E0" w:rsidRPr="004F1A4C">
        <w:rPr>
          <w:rFonts w:ascii="Arial" w:eastAsia="DengXian" w:hAnsi="Arial" w:cs="Arial"/>
        </w:rPr>
        <w:t xml:space="preserve">Using </w:t>
      </w:r>
      <w:r w:rsidR="00191294" w:rsidRPr="004F1A4C">
        <w:rPr>
          <w:rFonts w:ascii="Arial" w:eastAsia="DengXian" w:hAnsi="Arial" w:cs="Arial"/>
        </w:rPr>
        <w:t xml:space="preserve">bipartite </w:t>
      </w:r>
      <w:r w:rsidR="00D033E0" w:rsidRPr="004F1A4C">
        <w:rPr>
          <w:rFonts w:ascii="Arial" w:eastAsia="DengXian" w:hAnsi="Arial" w:cs="Arial"/>
        </w:rPr>
        <w:t xml:space="preserve">SNA, </w:t>
      </w:r>
      <w:r w:rsidR="00D441E2" w:rsidRPr="004F1A4C">
        <w:rPr>
          <w:rFonts w:ascii="Arial" w:eastAsia="DengXian" w:hAnsi="Arial" w:cs="Arial"/>
        </w:rPr>
        <w:t xml:space="preserve">based on how all clinicians write notes for shared patients, </w:t>
      </w:r>
      <w:r w:rsidR="00D033E0" w:rsidRPr="004F1A4C">
        <w:rPr>
          <w:rFonts w:ascii="Arial" w:eastAsia="DengXian" w:hAnsi="Arial" w:cs="Arial"/>
        </w:rPr>
        <w:t>we map</w:t>
      </w:r>
      <w:r w:rsidR="002C54AE" w:rsidRPr="004F1A4C">
        <w:rPr>
          <w:rFonts w:ascii="Arial" w:eastAsia="DengXian" w:hAnsi="Arial" w:cs="Arial"/>
        </w:rPr>
        <w:t>ped</w:t>
      </w:r>
      <w:r w:rsidR="00D033E0" w:rsidRPr="004F1A4C">
        <w:rPr>
          <w:rFonts w:ascii="Arial" w:eastAsia="DengXian" w:hAnsi="Arial" w:cs="Arial"/>
        </w:rPr>
        <w:t xml:space="preserve"> the system-level clinician networks </w:t>
      </w:r>
      <w:r w:rsidR="00063CCB" w:rsidRPr="004F1A4C">
        <w:rPr>
          <w:rFonts w:ascii="Arial" w:hAnsi="Arial" w:cs="Arial"/>
        </w:rPr>
        <w:t xml:space="preserve">for the whole </w:t>
      </w:r>
      <w:r w:rsidR="00DF5A90" w:rsidRPr="004F1A4C">
        <w:rPr>
          <w:rFonts w:ascii="Arial" w:hAnsi="Arial" w:cs="Arial"/>
        </w:rPr>
        <w:t>cohort.</w:t>
      </w:r>
      <w:r w:rsidR="00CD5988" w:rsidRPr="004F1A4C">
        <w:rPr>
          <w:rFonts w:ascii="Arial" w:hAnsi="Arial" w:cs="Arial"/>
        </w:rPr>
        <w:fldChar w:fldCharType="begin"/>
      </w:r>
      <w:r w:rsidR="00A30CD9">
        <w:rPr>
          <w:rFonts w:ascii="Arial" w:hAnsi="Arial" w:cs="Arial"/>
        </w:rPr>
        <w:instrText xml:space="preserve"> ADDIN ZOTERO_ITEM CSL_CITATION {"citationID":"1T0xMaFr","properties":{"formattedCitation":"\\super 18\\nosupersub{}","plainCitation":"18","noteIndex":0},"citationItems":[{"id":1924,"uris":["http://zotero.org/users/9734424/items/WA3CF3C9"],"itemData":{"id":1924,"type":"article-journal","abstract":"BACKGROUND: Research on the quality and cost of care traditionally focuses on individual physicians or medical groups. Social network theory suggests that the care a patient receives also depends on the network of physicians with whom a patient's physician is connected. OBJECTIVES: The objectives of the study are: (1) identify physician networks; (2) determine whether the rate of ambulatory care-sensitive hospital admissions (ACSAs) varies across networks--even different networks at the same hospital; and (3) determine the relationship between ACSA rates and network characteristics. RESEARCH DESIGN: We identified networks by applying network detection algorithms to Medicare 2008 claims for 987,000 beneficiaries in 5 states. We estimated a fixed-effects model to determine the relationship between networks and ACSAs and a multivariable model to determine the relationship between network characteristics and ACSAs. RESULTS: We identified 417 networks. Mean size: 129 physicians; range, 26-963. In the fixed-effects model, ACSA rates varied significantly across networks: there was a 46% difference in rates between networks at the 25th and 75th performance percentiles. At 95% of hospitals with admissions from 2 networks, the networks had significantly different ACSA rates; the mean difference was 36% of the mean ACSA rate. Networks with a higher percentage of primary-care physicians and networks in which patients received care from a larger number of physicians had higher ACSA rates. CONCLUSIONS: Physician networks have a relationship with ACSAs that is independent of the physicians in the network. Physician networks could be an important focus for understanding variations in medical care and for intervening to improve care.","container-title":"Medical Care","DOI":"10.1097/mlr.0000000000000365","ISSN":"0025-7079","issue":"6","journalAbbreviation":"Med. Care","language":"eng","page":"534-41","title":"Physician networks and ambulatory care-sensitive admissions","volume":"53","author":[{"family":"Casalino","given":"L. P."},{"family":"Pesko","given":"M. F."},{"family":"Ryan","given":"A. M."},{"family":"Nyweide","given":"D. J."},{"family":"Iwashyna","given":"T. J."},{"family":"Sun","given":"X."},{"family":"Mendelsohn","given":"J."},{"family":"Moody","given":"J."}],"issued":{"date-parts":[["2015",6]]}}}],"schema":"https://github.com/citation-style-language/schema/raw/master/csl-citation.json"} </w:instrText>
      </w:r>
      <w:r w:rsidR="00CD5988" w:rsidRPr="004F1A4C">
        <w:rPr>
          <w:rFonts w:ascii="Arial" w:hAnsi="Arial" w:cs="Arial"/>
        </w:rPr>
        <w:fldChar w:fldCharType="separate"/>
      </w:r>
      <w:r w:rsidR="00A30CD9" w:rsidRPr="00A30CD9">
        <w:rPr>
          <w:rFonts w:ascii="Arial" w:hAnsi="Arial" w:cs="Arial"/>
          <w:vertAlign w:val="superscript"/>
          <w:lang w:val="en-US" w:eastAsia="en-GB"/>
        </w:rPr>
        <w:t>18</w:t>
      </w:r>
      <w:r w:rsidR="00CD5988" w:rsidRPr="004F1A4C">
        <w:rPr>
          <w:rFonts w:ascii="Arial" w:hAnsi="Arial" w:cs="Arial"/>
        </w:rPr>
        <w:fldChar w:fldCharType="end"/>
      </w:r>
      <w:r w:rsidR="00DF5A90" w:rsidRPr="004F1A4C">
        <w:rPr>
          <w:rFonts w:ascii="Arial" w:hAnsi="Arial" w:cs="Arial"/>
        </w:rPr>
        <w:t xml:space="preserve"> </w:t>
      </w:r>
      <w:r w:rsidR="00282711" w:rsidRPr="004F1A4C">
        <w:rPr>
          <w:rFonts w:ascii="Arial" w:hAnsi="Arial" w:cs="Arial"/>
        </w:rPr>
        <w:t>A</w:t>
      </w:r>
      <w:r w:rsidR="00DB4CD7" w:rsidRPr="004F1A4C">
        <w:rPr>
          <w:rFonts w:ascii="Arial" w:hAnsi="Arial" w:cs="Arial"/>
        </w:rPr>
        <w:t xml:space="preserve"> </w:t>
      </w:r>
      <w:r w:rsidR="00282711" w:rsidRPr="004F1A4C">
        <w:rPr>
          <w:rFonts w:ascii="Arial" w:hAnsi="Arial" w:cs="Arial"/>
        </w:rPr>
        <w:t xml:space="preserve">clinician </w:t>
      </w:r>
      <w:r w:rsidR="001F754E" w:rsidRPr="004F1A4C">
        <w:rPr>
          <w:rFonts w:ascii="Arial" w:hAnsi="Arial" w:cs="Arial"/>
        </w:rPr>
        <w:t>was</w:t>
      </w:r>
      <w:r w:rsidR="003D03DD" w:rsidRPr="004F1A4C">
        <w:rPr>
          <w:rFonts w:ascii="Arial" w:hAnsi="Arial" w:cs="Arial"/>
        </w:rPr>
        <w:t xml:space="preserve"> represented by a point</w:t>
      </w:r>
      <w:r w:rsidR="00DB4CD7" w:rsidRPr="004F1A4C">
        <w:rPr>
          <w:rFonts w:ascii="Arial" w:hAnsi="Arial" w:cs="Arial"/>
        </w:rPr>
        <w:t xml:space="preserve"> </w:t>
      </w:r>
      <w:r w:rsidR="003A69F2" w:rsidRPr="004F1A4C">
        <w:rPr>
          <w:rFonts w:ascii="Arial" w:hAnsi="Arial" w:cs="Arial"/>
        </w:rPr>
        <w:t>(</w:t>
      </w:r>
      <w:r w:rsidR="00DB4CD7" w:rsidRPr="004F1A4C">
        <w:rPr>
          <w:rFonts w:ascii="Arial" w:hAnsi="Arial" w:cs="Arial"/>
          <w:i/>
          <w:iCs/>
        </w:rPr>
        <w:t>node</w:t>
      </w:r>
      <w:r w:rsidR="003A69F2" w:rsidRPr="004F1A4C">
        <w:rPr>
          <w:rFonts w:ascii="Arial" w:hAnsi="Arial" w:cs="Arial"/>
          <w:i/>
          <w:iCs/>
        </w:rPr>
        <w:t>)</w:t>
      </w:r>
      <w:r w:rsidR="00282711" w:rsidRPr="004F1A4C">
        <w:rPr>
          <w:rFonts w:ascii="Arial" w:hAnsi="Arial" w:cs="Arial"/>
        </w:rPr>
        <w:t xml:space="preserve">, and </w:t>
      </w:r>
      <w:r w:rsidR="003D03DD" w:rsidRPr="004F1A4C">
        <w:rPr>
          <w:rFonts w:ascii="Arial" w:hAnsi="Arial" w:cs="Arial"/>
        </w:rPr>
        <w:t xml:space="preserve">their connections </w:t>
      </w:r>
      <w:r w:rsidR="00DB4CD7" w:rsidRPr="004F1A4C">
        <w:rPr>
          <w:rFonts w:ascii="Arial" w:hAnsi="Arial" w:cs="Arial"/>
        </w:rPr>
        <w:t>(</w:t>
      </w:r>
      <w:r w:rsidR="00DB4CD7" w:rsidRPr="004F1A4C">
        <w:rPr>
          <w:rFonts w:ascii="Arial" w:hAnsi="Arial" w:cs="Arial"/>
          <w:i/>
          <w:iCs/>
        </w:rPr>
        <w:t>ties</w:t>
      </w:r>
      <w:r w:rsidR="00DB4CD7" w:rsidRPr="004F1A4C">
        <w:rPr>
          <w:rFonts w:ascii="Arial" w:hAnsi="Arial" w:cs="Arial"/>
        </w:rPr>
        <w:t xml:space="preserve">) were </w:t>
      </w:r>
      <w:r w:rsidR="00E36A47" w:rsidRPr="004F1A4C">
        <w:rPr>
          <w:rFonts w:ascii="Arial" w:hAnsi="Arial" w:cs="Arial"/>
        </w:rPr>
        <w:t xml:space="preserve">inferred and weighted based on </w:t>
      </w:r>
      <w:r w:rsidR="006E7E97" w:rsidRPr="004F1A4C">
        <w:rPr>
          <w:rFonts w:ascii="Arial" w:hAnsi="Arial" w:cs="Arial"/>
        </w:rPr>
        <w:t>the minimum frequency of notes</w:t>
      </w:r>
      <w:r w:rsidR="00AA5E84" w:rsidRPr="004F1A4C">
        <w:rPr>
          <w:rFonts w:ascii="Arial" w:hAnsi="Arial" w:cs="Arial"/>
        </w:rPr>
        <w:t xml:space="preserve"> (</w:t>
      </w:r>
      <w:r w:rsidR="00AA5E84" w:rsidRPr="004F1A4C">
        <w:rPr>
          <w:rFonts w:ascii="Arial" w:hAnsi="Arial" w:cs="Arial"/>
          <w:i/>
          <w:iCs/>
        </w:rPr>
        <w:t>tie weights</w:t>
      </w:r>
      <w:r w:rsidR="00834C7A" w:rsidRPr="004F1A4C">
        <w:rPr>
          <w:rFonts w:ascii="Arial" w:hAnsi="Arial" w:cs="Arial"/>
          <w:i/>
          <w:iCs/>
        </w:rPr>
        <w:t>/strength</w:t>
      </w:r>
      <w:r w:rsidR="00AA5E84" w:rsidRPr="004F1A4C">
        <w:rPr>
          <w:rFonts w:ascii="Arial" w:hAnsi="Arial" w:cs="Arial"/>
        </w:rPr>
        <w:t>)</w:t>
      </w:r>
      <w:r w:rsidR="00834C7A" w:rsidRPr="004F1A4C">
        <w:rPr>
          <w:rFonts w:ascii="Arial" w:hAnsi="Arial" w:cs="Arial"/>
        </w:rPr>
        <w:t xml:space="preserve"> written for </w:t>
      </w:r>
      <w:r w:rsidR="00AA5E84" w:rsidRPr="004F1A4C">
        <w:rPr>
          <w:rFonts w:ascii="Arial" w:hAnsi="Arial" w:cs="Arial"/>
        </w:rPr>
        <w:t xml:space="preserve">shared </w:t>
      </w:r>
      <w:r w:rsidR="005469E5" w:rsidRPr="004F1A4C">
        <w:rPr>
          <w:rFonts w:ascii="Arial" w:hAnsi="Arial" w:cs="Arial"/>
        </w:rPr>
        <w:t>patients.</w:t>
      </w:r>
      <w:bookmarkStart w:id="3" w:name="_Hlk200542406"/>
      <w:r w:rsidR="00E03488" w:rsidRPr="004F1A4C">
        <w:rPr>
          <w:rFonts w:ascii="Arial" w:hAnsi="Arial" w:cs="Arial"/>
        </w:rPr>
        <w:fldChar w:fldCharType="begin"/>
      </w:r>
      <w:r w:rsidR="00A30CD9">
        <w:rPr>
          <w:rFonts w:ascii="Arial" w:hAnsi="Arial" w:cs="Arial"/>
        </w:rPr>
        <w:instrText xml:space="preserve"> ADDIN ZOTERO_ITEM CSL_CITATION {"citationID":"YCMopVe7","properties":{"formattedCitation":"\\super 18\\uc0\\u8211{}20\\nosupersub{}","plainCitation":"18–20","noteIndex":0},"citationItems":[{"id":1924,"uris":["http://zotero.org/users/9734424/items/WA3CF3C9"],"itemData":{"id":1924,"type":"article-journal","abstract":"BACKGROUND: Research on the quality and cost of care traditionally focuses on individual physicians or medical groups. Social network theory suggests that the care a patient receives also depends on the network of physicians with whom a patient's physician is connected. OBJECTIVES: The objectives of the study are: (1) identify physician networks; (2) determine whether the rate of ambulatory care-sensitive hospital admissions (ACSAs) varies across networks--even different networks at the same hospital; and (3) determine the relationship between ACSA rates and network characteristics. RESEARCH DESIGN: We identified networks by applying network detection algorithms to Medicare 2008 claims for 987,000 beneficiaries in 5 states. We estimated a fixed-effects model to determine the relationship between networks and ACSAs and a multivariable model to determine the relationship between network characteristics and ACSAs. RESULTS: We identified 417 networks. Mean size: 129 physicians; range, 26-963. In the fixed-effects model, ACSA rates varied significantly across networks: there was a 46% difference in rates between networks at the 25th and 75th performance percentiles. At 95% of hospitals with admissions from 2 networks, the networks had significantly different ACSA rates; the mean difference was 36% of the mean ACSA rate. Networks with a higher percentage of primary-care physicians and networks in which patients received care from a larger number of physicians had higher ACSA rates. CONCLUSIONS: Physician networks have a relationship with ACSAs that is independent of the physicians in the network. Physician networks could be an important focus for understanding variations in medical care and for intervening to improve care.","container-title":"Medical Care","DOI":"10.1097/mlr.0000000000000365","ISSN":"0025-7079","issue":"6","journalAbbreviation":"Med. Care","language":"eng","page":"534-41","title":"Physician networks and ambulatory care-sensitive admissions","volume":"53","author":[{"family":"Casalino","given":"L. P."},{"family":"Pesko","given":"M. F."},{"family":"Ryan","given":"A. M."},{"family":"Nyweide","given":"D. J."},{"family":"Iwashyna","given":"T. J."},{"family":"Sun","given":"X."},{"family":"Mendelsohn","given":"J."},{"family":"Moody","given":"J."}],"issued":{"date-parts":[["2015",6]]}}},{"id":2616,"uris":["http://zotero.org/users/9734424/items/4QYFZVR2"],"itemData":{"id":2616,"type":"article-journal","abstract":"There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study.","container-title":"Translational Behavioral Medicine","DOI":"10.1093/tbm/ibx015","ISSN":"1869-6716","issue":"4","journalAbbreviation":"Transl. Behav. Med.","note":"Citation Key: Weak Ties","page":"598-625","title":"A scoping review of patient-sharing network studies using administrative data","volume":"8","author":[{"family":"DuGoff","given":"Eva H."},{"family":"Fernandes-Taylor","given":"Sara"},{"family":"Weissman","given":"Gary E."},{"family":"Huntley","given":"Joseph H."},{"family":"Pollack","given":"Craig Evan"}],"issued":{"date-parts":[["2018"]]}}},{"id":710,"uris":["http://zotero.org/users/9734424/items/65XKYQDM"],"itemData":{"id":710,"type":"book","abstract":"Relationships and the pattern of relationships have a large and varied influence on both individual and group action. The fundamental distinction of social network analysis research is that relationships are of paramount importance in explaining behavior. Because of this, social network analysis offers many exciting tools and techniques for research and practice in a wide variety of medical and public health situations including organizational improvements, understanding risk behaviors, coordinating coalitions, and the delivery of health care services. This book provides an introduction to the major theories, methods, models, and findings of social network analysis research and application. In three sections, it presents a comprehensive overview of the topic; first in a survey of its historical and theoretical foundations, then in practical descriptions of the variety of methods currently in use, and finally in a discussion of its specific applications for behavior change in a public health context. Throughout, the text has been kept clear, concise, and comprehensible, with short mathematical formulas for some key indicators or concepts. Researchers and students alike will find it an invaluable resource for understanding and implementing social network analysis in their own practice\"--Provided by publisher","event-place":"Oxford; New York","ISBN":"978-0-19-530101-4","language":"English","publisher":"Oxford University Press","publisher-place":"Oxford; New York","source":"/z-wcorg/","title":"Social networks and health: Models, methods, and applications","author":[{"family":"Valente","given":"Thomas W."}],"issued":{"date-parts":[["2010"]]}}}],"schema":"https://github.com/citation-style-language/schema/raw/master/csl-citation.json"} </w:instrText>
      </w:r>
      <w:r w:rsidR="00E03488" w:rsidRPr="004F1A4C">
        <w:rPr>
          <w:rFonts w:ascii="Arial" w:hAnsi="Arial" w:cs="Arial"/>
        </w:rPr>
        <w:fldChar w:fldCharType="separate"/>
      </w:r>
      <w:r w:rsidR="00A30CD9" w:rsidRPr="00A30CD9">
        <w:rPr>
          <w:rFonts w:ascii="Arial" w:hAnsi="Arial" w:cs="Arial"/>
          <w:vertAlign w:val="superscript"/>
          <w:lang w:val="en-US" w:eastAsia="en-GB"/>
        </w:rPr>
        <w:t>18–20</w:t>
      </w:r>
      <w:r w:rsidR="00E03488" w:rsidRPr="004F1A4C">
        <w:rPr>
          <w:rFonts w:ascii="Arial" w:hAnsi="Arial" w:cs="Arial"/>
        </w:rPr>
        <w:fldChar w:fldCharType="end"/>
      </w:r>
      <w:r w:rsidR="005469E5" w:rsidRPr="004F1A4C">
        <w:rPr>
          <w:rFonts w:ascii="Arial" w:hAnsi="Arial" w:cs="Arial"/>
        </w:rPr>
        <w:t xml:space="preserve"> </w:t>
      </w:r>
      <w:bookmarkEnd w:id="3"/>
      <w:r w:rsidR="000A6F57" w:rsidRPr="004F1A4C">
        <w:rPr>
          <w:rFonts w:ascii="Arial" w:hAnsi="Arial" w:cs="Arial"/>
        </w:rPr>
        <w:t>The more they wrote</w:t>
      </w:r>
      <w:r w:rsidR="00A67A39" w:rsidRPr="004F1A4C">
        <w:rPr>
          <w:rFonts w:ascii="Arial" w:hAnsi="Arial" w:cs="Arial"/>
        </w:rPr>
        <w:t xml:space="preserve"> notes for the same patients, the</w:t>
      </w:r>
      <w:r w:rsidR="00B90E82" w:rsidRPr="004F1A4C">
        <w:rPr>
          <w:rFonts w:ascii="Arial" w:hAnsi="Arial" w:cs="Arial"/>
        </w:rPr>
        <w:t xml:space="preserve"> </w:t>
      </w:r>
      <w:r w:rsidR="00534947" w:rsidRPr="004F1A4C">
        <w:rPr>
          <w:rFonts w:ascii="Arial" w:hAnsi="Arial" w:cs="Arial"/>
        </w:rPr>
        <w:t>stronger</w:t>
      </w:r>
      <w:r w:rsidR="00B90E82" w:rsidRPr="004F1A4C">
        <w:rPr>
          <w:rFonts w:ascii="Arial" w:hAnsi="Arial" w:cs="Arial"/>
        </w:rPr>
        <w:t xml:space="preserve"> </w:t>
      </w:r>
      <w:r w:rsidR="00A67A39" w:rsidRPr="004F1A4C">
        <w:rPr>
          <w:rFonts w:ascii="Arial" w:hAnsi="Arial" w:cs="Arial"/>
        </w:rPr>
        <w:t xml:space="preserve">their </w:t>
      </w:r>
      <w:r w:rsidR="00B90E82" w:rsidRPr="004F1A4C">
        <w:rPr>
          <w:rFonts w:ascii="Arial" w:hAnsi="Arial" w:cs="Arial"/>
        </w:rPr>
        <w:t>relationships.</w:t>
      </w:r>
      <w:r w:rsidR="00282711" w:rsidRPr="004F1A4C">
        <w:rPr>
          <w:rFonts w:ascii="Arial" w:hAnsi="Arial" w:cs="Arial"/>
        </w:rPr>
        <w:t xml:space="preserve"> </w:t>
      </w:r>
      <w:r w:rsidR="00F940E9" w:rsidRPr="004F1A4C">
        <w:rPr>
          <w:rFonts w:ascii="Arial" w:eastAsia="DengXian" w:hAnsi="Arial" w:cs="Arial"/>
        </w:rPr>
        <w:t>Connecting all nodes and ties</w:t>
      </w:r>
      <w:r w:rsidR="006C53DD" w:rsidRPr="004F1A4C">
        <w:rPr>
          <w:rFonts w:ascii="Arial" w:eastAsia="DengXian" w:hAnsi="Arial" w:cs="Arial"/>
        </w:rPr>
        <w:t xml:space="preserve"> </w:t>
      </w:r>
      <w:r w:rsidR="006C53DD" w:rsidRPr="004F1A4C">
        <w:rPr>
          <w:rFonts w:ascii="Arial" w:hAnsi="Arial" w:cs="Arial"/>
        </w:rPr>
        <w:t>using</w:t>
      </w:r>
      <w:r w:rsidR="00F44E4D" w:rsidRPr="004F1A4C">
        <w:rPr>
          <w:rFonts w:ascii="Arial" w:hAnsi="Arial" w:cs="Arial"/>
        </w:rPr>
        <w:t xml:space="preserve"> </w:t>
      </w:r>
      <w:proofErr w:type="spellStart"/>
      <w:r w:rsidR="00F44E4D" w:rsidRPr="004F1A4C">
        <w:rPr>
          <w:rFonts w:ascii="Arial" w:hAnsi="Arial" w:cs="Arial"/>
          <w:i/>
          <w:iCs/>
          <w:color w:val="000000"/>
        </w:rPr>
        <w:t>igragh</w:t>
      </w:r>
      <w:proofErr w:type="spellEnd"/>
      <w:r w:rsidR="006C53DD" w:rsidRPr="004F1A4C">
        <w:rPr>
          <w:rFonts w:ascii="Arial" w:hAnsi="Arial" w:cs="Arial"/>
        </w:rPr>
        <w:t xml:space="preserve"> </w:t>
      </w:r>
      <w:r w:rsidR="00A70CD7" w:rsidRPr="004F1A4C">
        <w:rPr>
          <w:rFonts w:ascii="Arial" w:hAnsi="Arial" w:cs="Arial"/>
        </w:rPr>
        <w:t>(</w:t>
      </w:r>
      <w:r w:rsidR="006C53DD" w:rsidRPr="004F1A4C">
        <w:rPr>
          <w:rFonts w:ascii="Arial" w:hAnsi="Arial" w:cs="Arial"/>
          <w:color w:val="000000"/>
        </w:rPr>
        <w:t xml:space="preserve">software package for </w:t>
      </w:r>
      <w:r w:rsidR="006C53DD" w:rsidRPr="004F1A4C">
        <w:rPr>
          <w:rFonts w:ascii="Arial" w:hAnsi="Arial" w:cs="Arial"/>
        </w:rPr>
        <w:t>SNA</w:t>
      </w:r>
      <w:r w:rsidR="00A70CD7" w:rsidRPr="004F1A4C">
        <w:rPr>
          <w:rFonts w:ascii="Arial" w:hAnsi="Arial" w:cs="Arial"/>
        </w:rPr>
        <w:t>)</w:t>
      </w:r>
      <w:r w:rsidR="006C53DD" w:rsidRPr="004F1A4C">
        <w:rPr>
          <w:rFonts w:ascii="Arial" w:hAnsi="Arial" w:cs="Arial"/>
        </w:rPr>
        <w:t xml:space="preserve"> in R</w:t>
      </w:r>
      <w:r w:rsidR="00F940E9" w:rsidRPr="004F1A4C">
        <w:rPr>
          <w:rFonts w:ascii="Arial" w:eastAsia="DengXian" w:hAnsi="Arial" w:cs="Arial"/>
        </w:rPr>
        <w:t xml:space="preserve">, we constructed the system-level </w:t>
      </w:r>
      <w:r w:rsidR="00B30C9A" w:rsidRPr="004F1A4C">
        <w:rPr>
          <w:rFonts w:ascii="Arial" w:eastAsia="DengXian" w:hAnsi="Arial" w:cs="Arial"/>
        </w:rPr>
        <w:t>networks</w:t>
      </w:r>
      <w:r w:rsidR="003E28CB" w:rsidRPr="004F1A4C">
        <w:rPr>
          <w:rFonts w:ascii="Arial" w:eastAsia="DengXian" w:hAnsi="Arial" w:cs="Arial"/>
        </w:rPr>
        <w:t xml:space="preserve"> of outpatient clinician networks </w:t>
      </w:r>
      <w:r w:rsidR="003E28CB" w:rsidRPr="004F1A4C">
        <w:rPr>
          <w:rFonts w:ascii="Arial" w:hAnsi="Arial" w:cs="Arial"/>
          <w:color w:val="000000"/>
        </w:rPr>
        <w:t xml:space="preserve">1-year before and </w:t>
      </w:r>
      <w:r w:rsidR="006A10D2" w:rsidRPr="004F1A4C">
        <w:rPr>
          <w:rFonts w:ascii="Arial" w:hAnsi="Arial" w:cs="Arial"/>
          <w:color w:val="000000"/>
        </w:rPr>
        <w:t xml:space="preserve">1-year </w:t>
      </w:r>
      <w:r w:rsidR="003E28CB" w:rsidRPr="004F1A4C">
        <w:rPr>
          <w:rFonts w:ascii="Arial" w:hAnsi="Arial" w:cs="Arial"/>
          <w:color w:val="000000"/>
        </w:rPr>
        <w:t>after</w:t>
      </w:r>
      <w:r w:rsidR="00A14518" w:rsidRPr="004F1A4C">
        <w:rPr>
          <w:rFonts w:ascii="Arial" w:hAnsi="Arial" w:cs="Arial"/>
          <w:color w:val="000000"/>
        </w:rPr>
        <w:t xml:space="preserve"> the index hospitalization</w:t>
      </w:r>
      <w:r w:rsidR="003E28CB" w:rsidRPr="004F1A4C">
        <w:rPr>
          <w:rFonts w:ascii="Arial" w:hAnsi="Arial" w:cs="Arial"/>
          <w:color w:val="000000"/>
        </w:rPr>
        <w:t xml:space="preserve"> and </w:t>
      </w:r>
      <w:r w:rsidR="00A14518" w:rsidRPr="004F1A4C">
        <w:rPr>
          <w:rFonts w:ascii="Arial" w:hAnsi="Arial" w:cs="Arial"/>
          <w:color w:val="000000"/>
        </w:rPr>
        <w:t xml:space="preserve">the inpatient clinician network </w:t>
      </w:r>
      <w:r w:rsidR="003E28CB" w:rsidRPr="004F1A4C">
        <w:rPr>
          <w:rFonts w:ascii="Arial" w:hAnsi="Arial" w:cs="Arial"/>
          <w:color w:val="000000"/>
        </w:rPr>
        <w:t>at the index hospitalization</w:t>
      </w:r>
      <w:r w:rsidR="00F2098C" w:rsidRPr="004F1A4C">
        <w:rPr>
          <w:rFonts w:ascii="Arial" w:eastAsia="DengXian" w:hAnsi="Arial" w:cs="Arial"/>
        </w:rPr>
        <w:t>.</w:t>
      </w:r>
      <w:r w:rsidR="002C54AE" w:rsidRPr="004F1A4C">
        <w:rPr>
          <w:rFonts w:ascii="Arial" w:eastAsia="DengXian" w:hAnsi="Arial" w:cs="Arial"/>
        </w:rPr>
        <w:t xml:space="preserve"> </w:t>
      </w:r>
      <w:r w:rsidR="004279B8" w:rsidRPr="004F1A4C">
        <w:rPr>
          <w:rFonts w:ascii="Arial" w:hAnsi="Arial" w:cs="Arial"/>
          <w:color w:val="000000"/>
        </w:rPr>
        <w:t xml:space="preserve">We then identified the 11 patients’ clinician networks by tracking and mapping the clinicians who wrote notes for each patient and their connections from the system network. </w:t>
      </w:r>
    </w:p>
    <w:p w14:paraId="234430F3" w14:textId="5A9DA1DC" w:rsidR="00F5495F" w:rsidRPr="004F1A4C" w:rsidRDefault="004279B8" w:rsidP="00F5495F">
      <w:pPr>
        <w:spacing w:after="100" w:afterAutospacing="1"/>
        <w:ind w:firstLine="720"/>
        <w:rPr>
          <w:rFonts w:ascii="Arial" w:hAnsi="Arial" w:cs="Arial"/>
          <w:color w:val="000000"/>
        </w:rPr>
      </w:pPr>
      <w:r w:rsidRPr="004F1A4C">
        <w:rPr>
          <w:rFonts w:ascii="Arial" w:hAnsi="Arial" w:cs="Arial"/>
          <w:b/>
          <w:bCs/>
          <w:color w:val="000000"/>
        </w:rPr>
        <w:t>Network Measures</w:t>
      </w:r>
      <w:r w:rsidR="00B5127C" w:rsidRPr="004F1A4C">
        <w:rPr>
          <w:rFonts w:ascii="Arial" w:hAnsi="Arial" w:cs="Arial"/>
          <w:color w:val="000000"/>
        </w:rPr>
        <w:t xml:space="preserve">. </w:t>
      </w:r>
      <w:r w:rsidR="00557DFD" w:rsidRPr="004F1A4C">
        <w:rPr>
          <w:rFonts w:ascii="Arial" w:eastAsia="DengXian" w:hAnsi="Arial" w:cs="Arial"/>
        </w:rPr>
        <w:t xml:space="preserve">To describe </w:t>
      </w:r>
      <w:r w:rsidR="00A710C4" w:rsidRPr="004F1A4C">
        <w:rPr>
          <w:rFonts w:ascii="Arial" w:eastAsia="DengXian" w:hAnsi="Arial" w:cs="Arial"/>
        </w:rPr>
        <w:t>clinician</w:t>
      </w:r>
      <w:r w:rsidR="00557DFD" w:rsidRPr="004F1A4C">
        <w:rPr>
          <w:rFonts w:ascii="Arial" w:eastAsia="DengXian" w:hAnsi="Arial" w:cs="Arial"/>
        </w:rPr>
        <w:t xml:space="preserve"> networks, we </w:t>
      </w:r>
      <w:r w:rsidR="007F5175" w:rsidRPr="004F1A4C">
        <w:rPr>
          <w:rFonts w:ascii="Arial" w:eastAsia="DengXian" w:hAnsi="Arial" w:cs="Arial"/>
        </w:rPr>
        <w:t>assessed three key</w:t>
      </w:r>
      <w:r w:rsidR="00557DFD" w:rsidRPr="004F1A4C">
        <w:rPr>
          <w:rFonts w:ascii="Arial" w:eastAsia="DengXian" w:hAnsi="Arial" w:cs="Arial"/>
        </w:rPr>
        <w:t xml:space="preserve"> measures</w:t>
      </w:r>
      <w:r w:rsidR="007F5175" w:rsidRPr="004F1A4C">
        <w:rPr>
          <w:rFonts w:ascii="Arial" w:eastAsia="DengXian" w:hAnsi="Arial" w:cs="Arial"/>
        </w:rPr>
        <w:t xml:space="preserve">: </w:t>
      </w:r>
      <w:r w:rsidR="00557DFD" w:rsidRPr="004F1A4C">
        <w:rPr>
          <w:rFonts w:ascii="Arial" w:eastAsia="DengXian" w:hAnsi="Arial" w:cs="Arial"/>
        </w:rPr>
        <w:t>size</w:t>
      </w:r>
      <w:r w:rsidR="00CB61AF" w:rsidRPr="004F1A4C">
        <w:rPr>
          <w:rFonts w:ascii="Arial" w:eastAsia="DengXian" w:hAnsi="Arial" w:cs="Arial"/>
        </w:rPr>
        <w:t xml:space="preserve"> (number of clinicians</w:t>
      </w:r>
      <w:r w:rsidR="007F5175" w:rsidRPr="004F1A4C">
        <w:rPr>
          <w:rFonts w:ascii="Arial" w:eastAsia="DengXian" w:hAnsi="Arial" w:cs="Arial"/>
        </w:rPr>
        <w:t xml:space="preserve"> involved in a patient’s care</w:t>
      </w:r>
      <w:r w:rsidR="00CB61AF" w:rsidRPr="004F1A4C">
        <w:rPr>
          <w:rFonts w:ascii="Arial" w:eastAsia="DengXian" w:hAnsi="Arial" w:cs="Arial"/>
        </w:rPr>
        <w:t>)</w:t>
      </w:r>
      <w:r w:rsidR="00557DFD" w:rsidRPr="004F1A4C">
        <w:rPr>
          <w:rFonts w:ascii="Arial" w:eastAsia="DengXian" w:hAnsi="Arial" w:cs="Arial"/>
        </w:rPr>
        <w:t>, density</w:t>
      </w:r>
      <w:r w:rsidR="00CB61AF" w:rsidRPr="004F1A4C">
        <w:rPr>
          <w:rFonts w:ascii="Arial" w:eastAsia="DengXian" w:hAnsi="Arial" w:cs="Arial"/>
        </w:rPr>
        <w:t xml:space="preserve"> </w:t>
      </w:r>
      <w:r w:rsidR="00CB61AF" w:rsidRPr="004F1A4C">
        <w:rPr>
          <w:rFonts w:ascii="Arial" w:hAnsi="Arial" w:cs="Arial"/>
          <w:color w:val="000000"/>
        </w:rPr>
        <w:t>(how closely connected clinicians are to each other)</w:t>
      </w:r>
      <w:r w:rsidR="00557DFD" w:rsidRPr="004F1A4C">
        <w:rPr>
          <w:rFonts w:ascii="Arial" w:eastAsia="DengXian" w:hAnsi="Arial" w:cs="Arial"/>
        </w:rPr>
        <w:t>, and centrality</w:t>
      </w:r>
      <w:r w:rsidR="00CB61AF" w:rsidRPr="004F1A4C">
        <w:rPr>
          <w:rFonts w:ascii="Arial" w:eastAsia="DengXian" w:hAnsi="Arial" w:cs="Arial"/>
        </w:rPr>
        <w:t xml:space="preserve"> (the importan</w:t>
      </w:r>
      <w:r w:rsidR="00BF6DBD" w:rsidRPr="004F1A4C">
        <w:rPr>
          <w:rFonts w:ascii="Arial" w:eastAsia="DengXian" w:hAnsi="Arial" w:cs="Arial"/>
        </w:rPr>
        <w:t>ce</w:t>
      </w:r>
      <w:r w:rsidR="00CB61AF" w:rsidRPr="004F1A4C">
        <w:rPr>
          <w:rFonts w:ascii="Arial" w:eastAsia="DengXian" w:hAnsi="Arial" w:cs="Arial"/>
        </w:rPr>
        <w:t xml:space="preserve"> or influen</w:t>
      </w:r>
      <w:r w:rsidR="00BF6DBD" w:rsidRPr="004F1A4C">
        <w:rPr>
          <w:rFonts w:ascii="Arial" w:eastAsia="DengXian" w:hAnsi="Arial" w:cs="Arial"/>
        </w:rPr>
        <w:t>ce of</w:t>
      </w:r>
      <w:r w:rsidR="00CB61AF" w:rsidRPr="004F1A4C">
        <w:rPr>
          <w:rFonts w:ascii="Arial" w:eastAsia="DengXian" w:hAnsi="Arial" w:cs="Arial"/>
        </w:rPr>
        <w:t xml:space="preserve"> individual</w:t>
      </w:r>
      <w:r w:rsidR="00BF6DBD" w:rsidRPr="004F1A4C">
        <w:rPr>
          <w:rFonts w:ascii="Arial" w:eastAsia="DengXian" w:hAnsi="Arial" w:cs="Arial"/>
        </w:rPr>
        <w:t xml:space="preserve"> clinician</w:t>
      </w:r>
      <w:r w:rsidR="00CB61AF" w:rsidRPr="004F1A4C">
        <w:rPr>
          <w:rFonts w:ascii="Arial" w:eastAsia="DengXian" w:hAnsi="Arial" w:cs="Arial"/>
        </w:rPr>
        <w:t xml:space="preserve">s </w:t>
      </w:r>
      <w:r w:rsidR="00BF6DBD" w:rsidRPr="004F1A4C">
        <w:rPr>
          <w:rFonts w:ascii="Arial" w:eastAsia="DengXian" w:hAnsi="Arial" w:cs="Arial"/>
        </w:rPr>
        <w:t>with</w:t>
      </w:r>
      <w:r w:rsidR="00CB61AF" w:rsidRPr="004F1A4C">
        <w:rPr>
          <w:rFonts w:ascii="Arial" w:eastAsia="DengXian" w:hAnsi="Arial" w:cs="Arial"/>
        </w:rPr>
        <w:t xml:space="preserve">in </w:t>
      </w:r>
      <w:r w:rsidR="00466358" w:rsidRPr="004F1A4C">
        <w:rPr>
          <w:rFonts w:ascii="Arial" w:eastAsia="DengXian" w:hAnsi="Arial" w:cs="Arial"/>
        </w:rPr>
        <w:t>the</w:t>
      </w:r>
      <w:r w:rsidR="00CB61AF" w:rsidRPr="004F1A4C">
        <w:rPr>
          <w:rFonts w:ascii="Arial" w:eastAsia="DengXian" w:hAnsi="Arial" w:cs="Arial"/>
        </w:rPr>
        <w:t xml:space="preserve"> </w:t>
      </w:r>
      <w:bookmarkStart w:id="4" w:name="_Hlk200476446"/>
      <w:r w:rsidR="006B5C7F" w:rsidRPr="004F1A4C">
        <w:rPr>
          <w:rFonts w:ascii="Arial" w:eastAsia="DengXian" w:hAnsi="Arial" w:cs="Arial"/>
        </w:rPr>
        <w:t>network).</w:t>
      </w:r>
      <w:r w:rsidR="009A5449" w:rsidRPr="004F1A4C">
        <w:rPr>
          <w:rFonts w:ascii="Arial" w:hAnsi="Arial" w:cs="Arial"/>
        </w:rPr>
        <w:fldChar w:fldCharType="begin"/>
      </w:r>
      <w:r w:rsidR="00A30CD9">
        <w:rPr>
          <w:rFonts w:ascii="Arial" w:hAnsi="Arial" w:cs="Arial"/>
        </w:rPr>
        <w:instrText xml:space="preserve"> ADDIN ZOTERO_ITEM CSL_CITATION {"citationID":"ydZZmQF3","properties":{"formattedCitation":"\\super 18\\uc0\\u8211{}20\\nosupersub{}","plainCitation":"18–20","noteIndex":0},"citationItems":[{"id":1924,"uris":["http://zotero.org/users/9734424/items/WA3CF3C9"],"itemData":{"id":1924,"type":"article-journal","abstract":"BACKGROUND: Research on the quality and cost of care traditionally focuses on individual physicians or medical groups. Social network theory suggests that the care a patient receives also depends on the network of physicians with whom a patient's physician is connected. OBJECTIVES: The objectives of the study are: (1) identify physician networks; (2) determine whether the rate of ambulatory care-sensitive hospital admissions (ACSAs) varies across networks--even different networks at the same hospital; and (3) determine the relationship between ACSA rates and network characteristics. RESEARCH DESIGN: We identified networks by applying network detection algorithms to Medicare 2008 claims for 987,000 beneficiaries in 5 states. We estimated a fixed-effects model to determine the relationship between networks and ACSAs and a multivariable model to determine the relationship between network characteristics and ACSAs. RESULTS: We identified 417 networks. Mean size: 129 physicians; range, 26-963. In the fixed-effects model, ACSA rates varied significantly across networks: there was a 46% difference in rates between networks at the 25th and 75th performance percentiles. At 95% of hospitals with admissions from 2 networks, the networks had significantly different ACSA rates; the mean difference was 36% of the mean ACSA rate. Networks with a higher percentage of primary-care physicians and networks in which patients received care from a larger number of physicians had higher ACSA rates. CONCLUSIONS: Physician networks have a relationship with ACSAs that is independent of the physicians in the network. Physician networks could be an important focus for understanding variations in medical care and for intervening to improve care.","container-title":"Medical Care","DOI":"10.1097/mlr.0000000000000365","ISSN":"0025-7079","issue":"6","journalAbbreviation":"Med. Care","language":"eng","page":"534-41","title":"Physician networks and ambulatory care-sensitive admissions","volume":"53","author":[{"family":"Casalino","given":"L. P."},{"family":"Pesko","given":"M. F."},{"family":"Ryan","given":"A. M."},{"family":"Nyweide","given":"D. J."},{"family":"Iwashyna","given":"T. J."},{"family":"Sun","given":"X."},{"family":"Mendelsohn","given":"J."},{"family":"Moody","given":"J."}],"issued":{"date-parts":[["2015",6]]}}},{"id":2616,"uris":["http://zotero.org/users/9734424/items/4QYFZVR2"],"itemData":{"id":2616,"type":"article-journal","abstract":"There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study.","container-title":"Translational Behavioral Medicine","DOI":"10.1093/tbm/ibx015","ISSN":"1869-6716","issue":"4","journalAbbreviation":"Transl. Behav. Med.","note":"Citation Key: Weak Ties","page":"598-625","title":"A scoping review of patient-sharing network studies using administrative data","volume":"8","author":[{"family":"DuGoff","given":"Eva H."},{"family":"Fernandes-Taylor","given":"Sara"},{"family":"Weissman","given":"Gary E."},{"family":"Huntley","given":"Joseph H."},{"family":"Pollack","given":"Craig Evan"}],"issued":{"date-parts":[["2018"]]}}},{"id":710,"uris":["http://zotero.org/users/9734424/items/65XKYQDM"],"itemData":{"id":710,"type":"book","abstract":"Relationships and the pattern of relationships have a large and varied influence on both individual and group action. The fundamental distinction of social network analysis research is that relationships are of paramount importance in explaining behavior. Because of this, social network analysis offers many exciting tools and techniques for research and practice in a wide variety of medical and public health situations including organizational improvements, understanding risk behaviors, coordinating coalitions, and the delivery of health care services. This book provides an introduction to the major theories, methods, models, and findings of social network analysis research and application. In three sections, it presents a comprehensive overview of the topic; first in a survey of its historical and theoretical foundations, then in practical descriptions of the variety of methods currently in use, and finally in a discussion of its specific applications for behavior change in a public health context. Throughout, the text has been kept clear, concise, and comprehensible, with short mathematical formulas for some key indicators or concepts. Researchers and students alike will find it an invaluable resource for understanding and implementing social network analysis in their own practice\"--Provided by publisher","event-place":"Oxford; New York","ISBN":"978-0-19-530101-4","language":"English","publisher":"Oxford University Press","publisher-place":"Oxford; New York","source":"/z-wcorg/","title":"Social networks and health: Models, methods, and applications","author":[{"family":"Valente","given":"Thomas W."}],"issued":{"date-parts":[["2010"]]}}}],"schema":"https://github.com/citation-style-language/schema/raw/master/csl-citation.json"} </w:instrText>
      </w:r>
      <w:r w:rsidR="009A5449" w:rsidRPr="004F1A4C">
        <w:rPr>
          <w:rFonts w:ascii="Arial" w:hAnsi="Arial" w:cs="Arial"/>
        </w:rPr>
        <w:fldChar w:fldCharType="separate"/>
      </w:r>
      <w:r w:rsidR="00A30CD9" w:rsidRPr="00A30CD9">
        <w:rPr>
          <w:rFonts w:ascii="Arial" w:hAnsi="Arial" w:cs="Arial"/>
          <w:vertAlign w:val="superscript"/>
          <w:lang w:val="en-US" w:eastAsia="en-GB"/>
        </w:rPr>
        <w:t>18–20</w:t>
      </w:r>
      <w:r w:rsidR="009A5449" w:rsidRPr="004F1A4C">
        <w:rPr>
          <w:rFonts w:ascii="Arial" w:hAnsi="Arial" w:cs="Arial"/>
        </w:rPr>
        <w:fldChar w:fldCharType="end"/>
      </w:r>
      <w:r w:rsidR="009A5449" w:rsidRPr="004F1A4C">
        <w:rPr>
          <w:rFonts w:ascii="Arial" w:hAnsi="Arial" w:cs="Arial"/>
        </w:rPr>
        <w:t xml:space="preserve"> </w:t>
      </w:r>
      <w:bookmarkEnd w:id="4"/>
      <w:r w:rsidR="00F241C7" w:rsidRPr="004F1A4C">
        <w:rPr>
          <w:rFonts w:ascii="Arial" w:eastAsia="DengXian" w:hAnsi="Arial" w:cs="Arial"/>
        </w:rPr>
        <w:t>Centrality was measured using</w:t>
      </w:r>
      <w:r w:rsidRPr="004F1A4C">
        <w:rPr>
          <w:rFonts w:ascii="Arial" w:eastAsia="DengXian" w:hAnsi="Arial" w:cs="Arial"/>
        </w:rPr>
        <w:t xml:space="preserve"> adjusted valued degree centrality (</w:t>
      </w:r>
      <w:r w:rsidR="00B8019C" w:rsidRPr="004F1A4C">
        <w:rPr>
          <w:rFonts w:ascii="Arial" w:eastAsia="DengXian" w:hAnsi="Arial" w:cs="Arial"/>
        </w:rPr>
        <w:t>indicating</w:t>
      </w:r>
      <w:r w:rsidRPr="004F1A4C">
        <w:rPr>
          <w:rFonts w:ascii="Arial" w:eastAsia="DengXian" w:hAnsi="Arial" w:cs="Arial"/>
        </w:rPr>
        <w:t xml:space="preserve"> local influence) and Eigenvector centrality (</w:t>
      </w:r>
      <w:r w:rsidR="00F241C7" w:rsidRPr="004F1A4C">
        <w:rPr>
          <w:rFonts w:ascii="Arial" w:eastAsia="DengXian" w:hAnsi="Arial" w:cs="Arial"/>
        </w:rPr>
        <w:t>indicating</w:t>
      </w:r>
      <w:r w:rsidRPr="004F1A4C">
        <w:rPr>
          <w:rFonts w:ascii="Arial" w:eastAsia="DengXian" w:hAnsi="Arial" w:cs="Arial"/>
        </w:rPr>
        <w:t xml:space="preserve"> system</w:t>
      </w:r>
      <w:r w:rsidR="00F241C7" w:rsidRPr="004F1A4C">
        <w:rPr>
          <w:rFonts w:ascii="Arial" w:eastAsia="DengXian" w:hAnsi="Arial" w:cs="Arial"/>
        </w:rPr>
        <w:t>-level</w:t>
      </w:r>
      <w:r w:rsidRPr="004F1A4C">
        <w:rPr>
          <w:rFonts w:ascii="Arial" w:eastAsia="DengXian" w:hAnsi="Arial" w:cs="Arial"/>
        </w:rPr>
        <w:t xml:space="preserve"> </w:t>
      </w:r>
      <w:r w:rsidR="006B5C7F" w:rsidRPr="004F1A4C">
        <w:rPr>
          <w:rFonts w:ascii="Arial" w:eastAsia="DengXian" w:hAnsi="Arial" w:cs="Arial"/>
        </w:rPr>
        <w:t>influence).</w:t>
      </w:r>
      <w:r w:rsidR="009A5449" w:rsidRPr="004F1A4C">
        <w:rPr>
          <w:rFonts w:ascii="Arial" w:hAnsi="Arial" w:cs="Arial"/>
        </w:rPr>
        <w:fldChar w:fldCharType="begin"/>
      </w:r>
      <w:r w:rsidR="00A30CD9">
        <w:rPr>
          <w:rFonts w:ascii="Arial" w:hAnsi="Arial" w:cs="Arial"/>
        </w:rPr>
        <w:instrText xml:space="preserve"> ADDIN ZOTERO_ITEM CSL_CITATION {"citationID":"2Bt9OwUv","properties":{"formattedCitation":"\\super 18\\uc0\\u8211{}20\\nosupersub{}","plainCitation":"18–20","noteIndex":0},"citationItems":[{"id":1924,"uris":["http://zotero.org/users/9734424/items/WA3CF3C9"],"itemData":{"id":1924,"type":"article-journal","abstract":"BACKGROUND: Research on the quality and cost of care traditionally focuses on individual physicians or medical groups. Social network theory suggests that the care a patient receives also depends on the network of physicians with whom a patient's physician is connected. OBJECTIVES: The objectives of the study are: (1) identify physician networks; (2) determine whether the rate of ambulatory care-sensitive hospital admissions (ACSAs) varies across networks--even different networks at the same hospital; and (3) determine the relationship between ACSA rates and network characteristics. RESEARCH DESIGN: We identified networks by applying network detection algorithms to Medicare 2008 claims for 987,000 beneficiaries in 5 states. We estimated a fixed-effects model to determine the relationship between networks and ACSAs and a multivariable model to determine the relationship between network characteristics and ACSAs. RESULTS: We identified 417 networks. Mean size: 129 physicians; range, 26-963. In the fixed-effects model, ACSA rates varied significantly across networks: there was a 46% difference in rates between networks at the 25th and 75th performance percentiles. At 95% of hospitals with admissions from 2 networks, the networks had significantly different ACSA rates; the mean difference was 36% of the mean ACSA rate. Networks with a higher percentage of primary-care physicians and networks in which patients received care from a larger number of physicians had higher ACSA rates. CONCLUSIONS: Physician networks have a relationship with ACSAs that is independent of the physicians in the network. Physician networks could be an important focus for understanding variations in medical care and for intervening to improve care.","container-title":"Medical Care","DOI":"10.1097/mlr.0000000000000365","ISSN":"0025-7079","issue":"6","journalAbbreviation":"Med. Care","language":"eng","page":"534-41","title":"Physician networks and ambulatory care-sensitive admissions","volume":"53","author":[{"family":"Casalino","given":"L. P."},{"family":"Pesko","given":"M. F."},{"family":"Ryan","given":"A. M."},{"family":"Nyweide","given":"D. J."},{"family":"Iwashyna","given":"T. J."},{"family":"Sun","given":"X."},{"family":"Mendelsohn","given":"J."},{"family":"Moody","given":"J."}],"issued":{"date-parts":[["2015",6]]}}},{"id":2616,"uris":["http://zotero.org/users/9734424/items/4QYFZVR2"],"itemData":{"id":2616,"type":"article-journal","abstract":"There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study.","container-title":"Translational Behavioral Medicine","DOI":"10.1093/tbm/ibx015","ISSN":"1869-6716","issue":"4","journalAbbreviation":"Transl. Behav. Med.","note":"Citation Key: Weak Ties","page":"598-625","title":"A scoping review of patient-sharing network studies using administrative data","volume":"8","author":[{"family":"DuGoff","given":"Eva H."},{"family":"Fernandes-Taylor","given":"Sara"},{"family":"Weissman","given":"Gary E."},{"family":"Huntley","given":"Joseph H."},{"family":"Pollack","given":"Craig Evan"}],"issued":{"date-parts":[["2018"]]}}},{"id":710,"uris":["http://zotero.org/users/9734424/items/65XKYQDM"],"itemData":{"id":710,"type":"book","abstract":"Relationships and the pattern of relationships have a large and varied influence on both individual and group action. The fundamental distinction of social network analysis research is that relationships are of paramount importance in explaining behavior. Because of this, social network analysis offers many exciting tools and techniques for research and practice in a wide variety of medical and public health situations including organizational improvements, understanding risk behaviors, coordinating coalitions, and the delivery of health care services. This book provides an introduction to the major theories, methods, models, and findings of social network analysis research and application. In three sections, it presents a comprehensive overview of the topic; first in a survey of its historical and theoretical foundations, then in practical descriptions of the variety of methods currently in use, and finally in a discussion of its specific applications for behavior change in a public health context. Throughout, the text has been kept clear, concise, and comprehensible, with short mathematical formulas for some key indicators or concepts. Researchers and students alike will find it an invaluable resource for understanding and implementing social network analysis in their own practice\"--Provided by publisher","event-place":"Oxford; New York","ISBN":"978-0-19-530101-4","language":"English","publisher":"Oxford University Press","publisher-place":"Oxford; New York","source":"/z-wcorg/","title":"Social networks and health: Models, methods, and applications","author":[{"family":"Valente","given":"Thomas W."}],"issued":{"date-parts":[["2010"]]}}}],"schema":"https://github.com/citation-style-language/schema/raw/master/csl-citation.json"} </w:instrText>
      </w:r>
      <w:r w:rsidR="009A5449" w:rsidRPr="004F1A4C">
        <w:rPr>
          <w:rFonts w:ascii="Arial" w:hAnsi="Arial" w:cs="Arial"/>
        </w:rPr>
        <w:fldChar w:fldCharType="separate"/>
      </w:r>
      <w:r w:rsidR="00A30CD9" w:rsidRPr="00A30CD9">
        <w:rPr>
          <w:rFonts w:ascii="Arial" w:hAnsi="Arial" w:cs="Arial"/>
          <w:vertAlign w:val="superscript"/>
          <w:lang w:val="en-US" w:eastAsia="en-GB"/>
        </w:rPr>
        <w:t>18–20</w:t>
      </w:r>
      <w:r w:rsidR="009A5449" w:rsidRPr="004F1A4C">
        <w:rPr>
          <w:rFonts w:ascii="Arial" w:hAnsi="Arial" w:cs="Arial"/>
        </w:rPr>
        <w:fldChar w:fldCharType="end"/>
      </w:r>
      <w:r w:rsidR="009A5449" w:rsidRPr="004F1A4C">
        <w:rPr>
          <w:rFonts w:ascii="Arial" w:hAnsi="Arial" w:cs="Arial"/>
        </w:rPr>
        <w:t xml:space="preserve"> </w:t>
      </w:r>
      <w:bookmarkStart w:id="5" w:name="_Hlk199226868"/>
      <w:r w:rsidR="00F241C7" w:rsidRPr="004F1A4C">
        <w:rPr>
          <w:rFonts w:ascii="Arial" w:eastAsia="DengXian" w:hAnsi="Arial" w:cs="Arial"/>
        </w:rPr>
        <w:t>For each patient, we averaged centrality scores across their care team to estimate how centrally positioned the team was within the whole system.</w:t>
      </w:r>
      <w:r w:rsidR="008B3D36" w:rsidRPr="004F1A4C">
        <w:rPr>
          <w:rFonts w:ascii="Arial" w:hAnsi="Arial" w:cs="Arial"/>
          <w:color w:val="000000"/>
        </w:rPr>
        <w:t xml:space="preserve"> </w:t>
      </w:r>
      <w:bookmarkEnd w:id="5"/>
    </w:p>
    <w:p w14:paraId="224311D4" w14:textId="43D963F4" w:rsidR="00384949" w:rsidRPr="004F1A4C" w:rsidRDefault="00384949" w:rsidP="00E67615">
      <w:pPr>
        <w:autoSpaceDE w:val="0"/>
        <w:autoSpaceDN w:val="0"/>
        <w:adjustRightInd w:val="0"/>
        <w:spacing w:after="100" w:afterAutospacing="1"/>
        <w:rPr>
          <w:rFonts w:ascii="Arial" w:hAnsi="Arial" w:cs="Arial"/>
          <w:b/>
          <w:bCs/>
        </w:rPr>
      </w:pPr>
      <w:r w:rsidRPr="004F1A4C">
        <w:rPr>
          <w:rFonts w:ascii="Arial" w:hAnsi="Arial" w:cs="Arial"/>
          <w:b/>
          <w:bCs/>
        </w:rPr>
        <w:t>Qualitative Phase</w:t>
      </w:r>
    </w:p>
    <w:p w14:paraId="3F6F868B" w14:textId="5A18C109" w:rsidR="00282711" w:rsidRPr="004F1A4C" w:rsidRDefault="0073366C" w:rsidP="00E67615">
      <w:pPr>
        <w:spacing w:after="100" w:afterAutospacing="1"/>
        <w:ind w:firstLine="720"/>
        <w:rPr>
          <w:rFonts w:ascii="Arial" w:hAnsi="Arial" w:cs="Arial"/>
        </w:rPr>
      </w:pPr>
      <w:r w:rsidRPr="004F1A4C">
        <w:rPr>
          <w:rFonts w:ascii="Arial" w:hAnsi="Arial" w:cs="Arial"/>
        </w:rPr>
        <w:t xml:space="preserve">We </w:t>
      </w:r>
      <w:r w:rsidR="00DD4ABA" w:rsidRPr="004F1A4C">
        <w:rPr>
          <w:rFonts w:ascii="Arial" w:hAnsi="Arial" w:cs="Arial"/>
        </w:rPr>
        <w:t>conducted</w:t>
      </w:r>
      <w:r w:rsidR="00231514" w:rsidRPr="004F1A4C">
        <w:rPr>
          <w:rFonts w:ascii="Arial" w:hAnsi="Arial" w:cs="Arial"/>
        </w:rPr>
        <w:t xml:space="preserve"> a</w:t>
      </w:r>
      <w:r w:rsidR="00C064CC" w:rsidRPr="004F1A4C">
        <w:rPr>
          <w:rFonts w:ascii="Arial" w:hAnsi="Arial" w:cs="Arial"/>
        </w:rPr>
        <w:t xml:space="preserve"> </w:t>
      </w:r>
      <w:r w:rsidR="000E115F" w:rsidRPr="004F1A4C">
        <w:rPr>
          <w:rFonts w:ascii="Arial" w:hAnsi="Arial" w:cs="Arial"/>
        </w:rPr>
        <w:t>de</w:t>
      </w:r>
      <w:r w:rsidR="00C064CC" w:rsidRPr="004F1A4C">
        <w:rPr>
          <w:rFonts w:ascii="Arial" w:hAnsi="Arial" w:cs="Arial"/>
        </w:rPr>
        <w:t xml:space="preserve">ductive </w:t>
      </w:r>
      <w:r w:rsidR="00C72765" w:rsidRPr="004F1A4C">
        <w:rPr>
          <w:rFonts w:ascii="Arial" w:hAnsi="Arial" w:cs="Arial"/>
        </w:rPr>
        <w:t>content analysis of</w:t>
      </w:r>
      <w:r w:rsidR="00282711" w:rsidRPr="004F1A4C">
        <w:rPr>
          <w:rFonts w:ascii="Arial" w:hAnsi="Arial" w:cs="Arial"/>
        </w:rPr>
        <w:t xml:space="preserve"> </w:t>
      </w:r>
      <w:r w:rsidR="00B62CD5" w:rsidRPr="004F1A4C">
        <w:rPr>
          <w:rFonts w:ascii="Arial" w:hAnsi="Arial" w:cs="Arial"/>
        </w:rPr>
        <w:t>clinical</w:t>
      </w:r>
      <w:r w:rsidR="00634406" w:rsidRPr="004F1A4C">
        <w:rPr>
          <w:rFonts w:ascii="Arial" w:hAnsi="Arial" w:cs="Arial"/>
        </w:rPr>
        <w:t xml:space="preserve"> </w:t>
      </w:r>
      <w:r w:rsidR="00282711" w:rsidRPr="004F1A4C">
        <w:rPr>
          <w:rFonts w:ascii="Arial" w:hAnsi="Arial" w:cs="Arial"/>
        </w:rPr>
        <w:t>notes</w:t>
      </w:r>
      <w:r w:rsidR="008275A9" w:rsidRPr="004F1A4C">
        <w:rPr>
          <w:rFonts w:ascii="Arial" w:hAnsi="Arial" w:cs="Arial"/>
        </w:rPr>
        <w:t xml:space="preserve"> </w:t>
      </w:r>
      <w:r w:rsidR="00634406" w:rsidRPr="004F1A4C">
        <w:rPr>
          <w:rFonts w:ascii="Arial" w:hAnsi="Arial" w:cs="Arial"/>
        </w:rPr>
        <w:t>using an a-priori</w:t>
      </w:r>
      <w:r w:rsidR="00EE44D3" w:rsidRPr="004F1A4C">
        <w:rPr>
          <w:rFonts w:ascii="Arial" w:hAnsi="Arial" w:cs="Arial"/>
        </w:rPr>
        <w:t xml:space="preserve"> codebook</w:t>
      </w:r>
      <w:r w:rsidR="00613A0A" w:rsidRPr="004F1A4C">
        <w:rPr>
          <w:rFonts w:ascii="Arial" w:hAnsi="Arial" w:cs="Arial"/>
        </w:rPr>
        <w:t xml:space="preserve"> </w:t>
      </w:r>
      <w:r w:rsidR="00246C7D" w:rsidRPr="004F1A4C">
        <w:rPr>
          <w:rFonts w:ascii="Arial" w:hAnsi="Arial" w:cs="Arial"/>
        </w:rPr>
        <w:t xml:space="preserve">to </w:t>
      </w:r>
      <w:r w:rsidR="00440619" w:rsidRPr="004F1A4C">
        <w:rPr>
          <w:rFonts w:ascii="Arial" w:hAnsi="Arial" w:cs="Arial"/>
        </w:rPr>
        <w:t>describe the patients’ context for care</w:t>
      </w:r>
      <w:r w:rsidR="000B6974" w:rsidRPr="004F1A4C">
        <w:rPr>
          <w:rFonts w:ascii="Arial" w:hAnsi="Arial" w:cs="Arial"/>
        </w:rPr>
        <w:t xml:space="preserve"> and </w:t>
      </w:r>
      <w:r w:rsidR="00246C7D" w:rsidRPr="004F1A4C">
        <w:rPr>
          <w:rFonts w:ascii="Arial" w:hAnsi="Arial" w:cs="Arial"/>
        </w:rPr>
        <w:t xml:space="preserve">understand </w:t>
      </w:r>
      <w:r w:rsidR="000B2A16" w:rsidRPr="004F1A4C">
        <w:rPr>
          <w:rFonts w:ascii="Arial" w:hAnsi="Arial" w:cs="Arial"/>
        </w:rPr>
        <w:t>clinician</w:t>
      </w:r>
      <w:r w:rsidR="00D771F0" w:rsidRPr="004F1A4C">
        <w:rPr>
          <w:rFonts w:ascii="Arial" w:hAnsi="Arial" w:cs="Arial"/>
        </w:rPr>
        <w:t xml:space="preserve"> roles and </w:t>
      </w:r>
      <w:r w:rsidR="00246C7D" w:rsidRPr="004F1A4C">
        <w:rPr>
          <w:rFonts w:ascii="Arial" w:hAnsi="Arial" w:cs="Arial"/>
        </w:rPr>
        <w:t xml:space="preserve">the formation and disruption of </w:t>
      </w:r>
      <w:r w:rsidR="00897FFD" w:rsidRPr="004F1A4C">
        <w:rPr>
          <w:rFonts w:ascii="Arial" w:hAnsi="Arial" w:cs="Arial"/>
        </w:rPr>
        <w:t>clinic</w:t>
      </w:r>
      <w:r w:rsidR="000B6974" w:rsidRPr="004F1A4C">
        <w:rPr>
          <w:rFonts w:ascii="Arial" w:hAnsi="Arial" w:cs="Arial"/>
        </w:rPr>
        <w:t>i</w:t>
      </w:r>
      <w:r w:rsidR="00897FFD" w:rsidRPr="004F1A4C">
        <w:rPr>
          <w:rFonts w:ascii="Arial" w:hAnsi="Arial" w:cs="Arial"/>
        </w:rPr>
        <w:t>an networks</w:t>
      </w:r>
      <w:r w:rsidR="000B6974" w:rsidRPr="004F1A4C">
        <w:rPr>
          <w:rFonts w:ascii="Arial" w:hAnsi="Arial" w:cs="Arial"/>
        </w:rPr>
        <w:t>.</w:t>
      </w:r>
      <w:r w:rsidR="00FA09CB" w:rsidRPr="004F1A4C">
        <w:rPr>
          <w:rFonts w:ascii="Arial" w:hAnsi="Arial" w:cs="Arial"/>
        </w:rPr>
        <w:t xml:space="preserve"> </w:t>
      </w:r>
      <w:r w:rsidR="00A03216" w:rsidRPr="004F1A4C">
        <w:rPr>
          <w:rFonts w:ascii="Arial" w:hAnsi="Arial" w:cs="Arial"/>
        </w:rPr>
        <w:t>Guided by</w:t>
      </w:r>
      <w:r w:rsidR="004C37F8" w:rsidRPr="004F1A4C">
        <w:rPr>
          <w:rFonts w:ascii="Arial" w:hAnsi="Arial" w:cs="Arial"/>
        </w:rPr>
        <w:t xml:space="preserve"> the </w:t>
      </w:r>
      <w:r w:rsidR="00E25CE0" w:rsidRPr="004F1A4C">
        <w:rPr>
          <w:rFonts w:ascii="Arial" w:hAnsi="Arial" w:cs="Arial"/>
        </w:rPr>
        <w:t>AHRQ Care Coordination</w:t>
      </w:r>
      <w:r w:rsidR="005073CB" w:rsidRPr="004F1A4C">
        <w:rPr>
          <w:rFonts w:ascii="Arial" w:hAnsi="Arial" w:cs="Arial"/>
        </w:rPr>
        <w:t xml:space="preserve"> </w:t>
      </w:r>
      <w:r w:rsidR="004938CD" w:rsidRPr="004F1A4C">
        <w:rPr>
          <w:rFonts w:ascii="Arial" w:hAnsi="Arial" w:cs="Arial"/>
        </w:rPr>
        <w:t>Me</w:t>
      </w:r>
      <w:r w:rsidR="00326F24" w:rsidRPr="004F1A4C">
        <w:rPr>
          <w:rFonts w:ascii="Arial" w:hAnsi="Arial" w:cs="Arial"/>
        </w:rPr>
        <w:t>asurement f</w:t>
      </w:r>
      <w:r w:rsidR="009729BD" w:rsidRPr="004F1A4C">
        <w:rPr>
          <w:rFonts w:ascii="Arial" w:hAnsi="Arial" w:cs="Arial"/>
        </w:rPr>
        <w:t xml:space="preserve">ramework and </w:t>
      </w:r>
      <w:r w:rsidR="00657062" w:rsidRPr="004F1A4C">
        <w:rPr>
          <w:rFonts w:ascii="Arial" w:hAnsi="Arial" w:cs="Arial"/>
          <w:color w:val="000000"/>
        </w:rPr>
        <w:t>Network Model for Transitional Care</w:t>
      </w:r>
      <w:r w:rsidR="00657062" w:rsidRPr="004F1A4C">
        <w:rPr>
          <w:rFonts w:ascii="Arial" w:hAnsi="Arial" w:cs="Arial"/>
        </w:rPr>
        <w:t xml:space="preserve"> from </w:t>
      </w:r>
      <w:r w:rsidR="00657062" w:rsidRPr="004F1A4C">
        <w:rPr>
          <w:rFonts w:ascii="Arial" w:hAnsi="Arial" w:cs="Arial"/>
        </w:rPr>
        <w:lastRenderedPageBreak/>
        <w:t xml:space="preserve">a </w:t>
      </w:r>
      <w:r w:rsidR="009039EF" w:rsidRPr="004F1A4C">
        <w:rPr>
          <w:rFonts w:ascii="Arial" w:hAnsi="Arial" w:cs="Arial"/>
        </w:rPr>
        <w:t>prior integrative review</w:t>
      </w:r>
      <w:r w:rsidR="004577F7" w:rsidRPr="004F1A4C">
        <w:rPr>
          <w:rFonts w:ascii="Arial" w:hAnsi="Arial" w:cs="Arial"/>
        </w:rPr>
        <w:t xml:space="preserve"> of transitional care interventions</w:t>
      </w:r>
      <w:r w:rsidR="00944469" w:rsidRPr="004F1A4C">
        <w:rPr>
          <w:rFonts w:ascii="Arial" w:hAnsi="Arial" w:cs="Arial"/>
        </w:rPr>
        <w:t xml:space="preserve">, we </w:t>
      </w:r>
      <w:r w:rsidR="002F6660" w:rsidRPr="004F1A4C">
        <w:rPr>
          <w:rFonts w:ascii="Arial" w:hAnsi="Arial" w:cs="Arial"/>
        </w:rPr>
        <w:t xml:space="preserve">used </w:t>
      </w:r>
      <w:r w:rsidR="00927F23" w:rsidRPr="004F1A4C">
        <w:rPr>
          <w:rFonts w:ascii="Arial" w:hAnsi="Arial" w:cs="Arial"/>
        </w:rPr>
        <w:t xml:space="preserve">structured codes to </w:t>
      </w:r>
      <w:r w:rsidR="00323774" w:rsidRPr="004F1A4C">
        <w:rPr>
          <w:rFonts w:ascii="Arial" w:hAnsi="Arial" w:cs="Arial"/>
        </w:rPr>
        <w:t xml:space="preserve">capture relevant </w:t>
      </w:r>
      <w:r w:rsidR="006B5C7F" w:rsidRPr="004F1A4C">
        <w:rPr>
          <w:rFonts w:ascii="Arial" w:hAnsi="Arial" w:cs="Arial"/>
        </w:rPr>
        <w:t>information.</w:t>
      </w:r>
      <w:r w:rsidR="00D7260C" w:rsidRPr="004F1A4C">
        <w:rPr>
          <w:rFonts w:ascii="Arial" w:hAnsi="Arial" w:cs="Arial"/>
        </w:rPr>
        <w:fldChar w:fldCharType="begin"/>
      </w:r>
      <w:r w:rsidR="00B40C34" w:rsidRPr="004F1A4C">
        <w:rPr>
          <w:rFonts w:ascii="Arial" w:hAnsi="Arial" w:cs="Arial"/>
        </w:rPr>
        <w:instrText xml:space="preserve"> ADDIN ZOTERO_ITEM CSL_CITATION {"citationID":"lJQknR52","properties":{"formattedCitation":"\\super 1,7\\nosupersub{}","plainCitation":"1,7","noteIndex":0},"citationItems":[{"id":2597,"uris":["http://zotero.org/users/9734424/items/4P3HWMNE"],"itemData":{"id":2597,"type":"webpage","container-title":"AHRQ Publication No. 14-0037- EF","genre":"Prepared by Stanford University under subcontract to American Institutes for Research on Contract No. HHSA290-2010-00005I","title":"Care coordination measures atlas version 4","author":[{"family":"McDonald","given":"K. M."},{"family":"Schultz","given":"E."},{"family":"Albin","given":"L."},{"family":"Pineda","given":"N."},{"family":"Lonhart","given":"J."},{"family":"Sundaram","given":"V."},{"family":"Smith-Spangler","given":"C."},{"family":"Brustrom","given":"J."},{"family":"Malcolm. E","given":""},{"family":"Rohn","given":"L."},{"family":"Davies","given":"S."}],"issued":{"date-parts":[["2014"]]}}},{"id":"07LE6qlQ/pwXhXHmm","uris":["http://zotero.org/users/9734424/items/T96Y32GI"],"itemData":{"id":"07LE6qlQ/pwXhXHmm","type":"article-journal","abstract":"BACKGROUND: Transitional care components are well studied, but their coordination has not been systematically reviewed. Viewing transitional care through a social network framework can focus attention on processes leading to information and relationship transferal to ensure continuity and may lead to new strategies to improve transitional care. OBJECTIVE: The aim of this study was to examine care coordination processes in transitional care interventions for older adults with heart failure by integrating a social network analysis approach. METHODS: PubMed, Scopus, and CINAHL were searched to capture transitional care interventions (a) involving care coordination for older adults with heart failure transitioning from hospital to home and (b) published in the United States from 2010 to 2020. Study characteristics, intervention characteristics, and care coordination processes (ie, participants, interactions among participants, and their characteristics) were extracted. RESULTS: In 17 studies reviewed, the number of individual roles involved in care coordination varied from 3 to 32. Nurses and pharmacists were the most common interventionists. Six studies involved informal caregivers. In-person interactions were most common among individuals within settings; interactions across settings were typically assisted by technology. Despite high variability among the individuals and interactions involved, a common triadic process was found through which interventionists, patients, and primary care providers or outpatient cardiologists aimed to facilitate the transfer of information and care relationships from hospital to community. CONCLUSIONS: High variability in transitional care is likely because the processes are highly relational. Using a network analysis may help uncover the relational structures and processes underlying transitional care to inform intervention development.","container-title":"Journal of Cardiovascular Nursing","DOI":"10.1097/jcn.0000000000000872","ISSN":"0889-4655","issue":"6","journalAbbreviation":"J. Cardiovasc. Nurs.","language":"eng","page":"546-557","title":"Care coordination processes in transitional care for patients with heart failure: An integrative review through a social network lens","volume":"37","author":[{"family":"Wei","given":"S."},{"family":"McConnell","given":"E. S."},{"family":"Granger","given":"B."},{"family":"Corazzini","given":"K. N."}],"issued":{"date-parts":[["2022"]]}}}],"schema":"https://github.com/citation-style-language/schema/raw/master/csl-citation.json"} </w:instrText>
      </w:r>
      <w:r w:rsidR="00D7260C" w:rsidRPr="004F1A4C">
        <w:rPr>
          <w:rFonts w:ascii="Arial" w:hAnsi="Arial" w:cs="Arial"/>
        </w:rPr>
        <w:fldChar w:fldCharType="separate"/>
      </w:r>
      <w:r w:rsidR="00B40C34" w:rsidRPr="004F1A4C">
        <w:rPr>
          <w:rFonts w:ascii="Arial" w:hAnsi="Arial" w:cs="Arial"/>
          <w:vertAlign w:val="superscript"/>
          <w:lang w:val="en-US" w:eastAsia="en-GB"/>
        </w:rPr>
        <w:t>1,7</w:t>
      </w:r>
      <w:r w:rsidR="00D7260C" w:rsidRPr="004F1A4C">
        <w:rPr>
          <w:rFonts w:ascii="Arial" w:hAnsi="Arial" w:cs="Arial"/>
        </w:rPr>
        <w:fldChar w:fldCharType="end"/>
      </w:r>
      <w:r w:rsidR="00282711" w:rsidRPr="004F1A4C">
        <w:rPr>
          <w:rFonts w:ascii="Arial" w:hAnsi="Arial" w:cs="Arial"/>
        </w:rPr>
        <w:t xml:space="preserve"> Steps</w:t>
      </w:r>
      <w:r w:rsidR="000A4D39" w:rsidRPr="004F1A4C">
        <w:rPr>
          <w:rFonts w:ascii="Arial" w:hAnsi="Arial" w:cs="Arial"/>
        </w:rPr>
        <w:t xml:space="preserve"> included: (1) </w:t>
      </w:r>
      <w:r w:rsidR="002913FB" w:rsidRPr="004F1A4C">
        <w:rPr>
          <w:rFonts w:ascii="Arial" w:hAnsi="Arial" w:cs="Arial"/>
        </w:rPr>
        <w:t xml:space="preserve">reviewing </w:t>
      </w:r>
      <w:r w:rsidR="000A4D39" w:rsidRPr="004F1A4C">
        <w:rPr>
          <w:rFonts w:ascii="Arial" w:hAnsi="Arial" w:cs="Arial"/>
        </w:rPr>
        <w:t xml:space="preserve">all encounters </w:t>
      </w:r>
      <w:r w:rsidR="00282711" w:rsidRPr="004F1A4C">
        <w:rPr>
          <w:rFonts w:ascii="Arial" w:hAnsi="Arial" w:cs="Arial"/>
        </w:rPr>
        <w:t xml:space="preserve">and notes </w:t>
      </w:r>
      <w:r w:rsidR="000A4D39" w:rsidRPr="004F1A4C">
        <w:rPr>
          <w:rFonts w:ascii="Arial" w:hAnsi="Arial" w:cs="Arial"/>
        </w:rPr>
        <w:t xml:space="preserve">to </w:t>
      </w:r>
      <w:r w:rsidR="00294DE4" w:rsidRPr="004F1A4C">
        <w:rPr>
          <w:rFonts w:ascii="Arial" w:hAnsi="Arial" w:cs="Arial"/>
        </w:rPr>
        <w:t>understand</w:t>
      </w:r>
      <w:r w:rsidR="002913FB" w:rsidRPr="004F1A4C">
        <w:rPr>
          <w:rFonts w:ascii="Arial" w:hAnsi="Arial" w:cs="Arial"/>
        </w:rPr>
        <w:t xml:space="preserve"> </w:t>
      </w:r>
      <w:r w:rsidR="000A4D39" w:rsidRPr="004F1A4C">
        <w:rPr>
          <w:rFonts w:ascii="Arial" w:hAnsi="Arial" w:cs="Arial"/>
        </w:rPr>
        <w:t>the patient</w:t>
      </w:r>
      <w:r w:rsidR="006600D3" w:rsidRPr="004F1A4C">
        <w:rPr>
          <w:rFonts w:ascii="Arial" w:hAnsi="Arial" w:cs="Arial"/>
        </w:rPr>
        <w:t>’</w:t>
      </w:r>
      <w:r w:rsidR="000A4D39" w:rsidRPr="004F1A4C">
        <w:rPr>
          <w:rFonts w:ascii="Arial" w:hAnsi="Arial" w:cs="Arial"/>
        </w:rPr>
        <w:t xml:space="preserve">s </w:t>
      </w:r>
      <w:r w:rsidR="00282711" w:rsidRPr="004F1A4C">
        <w:rPr>
          <w:rFonts w:ascii="Arial" w:hAnsi="Arial" w:cs="Arial"/>
        </w:rPr>
        <w:t xml:space="preserve">care </w:t>
      </w:r>
      <w:r w:rsidR="000A4D39" w:rsidRPr="004F1A4C">
        <w:rPr>
          <w:rFonts w:ascii="Arial" w:hAnsi="Arial" w:cs="Arial"/>
        </w:rPr>
        <w:t xml:space="preserve">journey; (2) </w:t>
      </w:r>
      <w:r w:rsidR="00317D6D" w:rsidRPr="004F1A4C">
        <w:rPr>
          <w:rFonts w:ascii="Arial" w:hAnsi="Arial" w:cs="Arial"/>
        </w:rPr>
        <w:t>reading</w:t>
      </w:r>
      <w:r w:rsidR="00AA5E84" w:rsidRPr="004F1A4C">
        <w:rPr>
          <w:rFonts w:ascii="Arial" w:hAnsi="Arial" w:cs="Arial"/>
        </w:rPr>
        <w:t xml:space="preserve"> narrative notes </w:t>
      </w:r>
      <w:r w:rsidR="00A21BBB" w:rsidRPr="004F1A4C">
        <w:rPr>
          <w:rFonts w:ascii="Arial" w:hAnsi="Arial" w:cs="Arial"/>
        </w:rPr>
        <w:t>for</w:t>
      </w:r>
      <w:r w:rsidR="00AA5E84" w:rsidRPr="004F1A4C">
        <w:rPr>
          <w:rFonts w:ascii="Arial" w:hAnsi="Arial" w:cs="Arial"/>
        </w:rPr>
        <w:t xml:space="preserve"> </w:t>
      </w:r>
      <w:r w:rsidR="00FC3194" w:rsidRPr="004F1A4C">
        <w:rPr>
          <w:rFonts w:ascii="Arial" w:hAnsi="Arial" w:cs="Arial"/>
        </w:rPr>
        <w:t>context</w:t>
      </w:r>
      <w:r w:rsidR="000A4D39" w:rsidRPr="004F1A4C">
        <w:rPr>
          <w:rFonts w:ascii="Arial" w:hAnsi="Arial" w:cs="Arial"/>
        </w:rPr>
        <w:t>; (3) coding</w:t>
      </w:r>
      <w:r w:rsidR="00282711" w:rsidRPr="004F1A4C">
        <w:rPr>
          <w:rFonts w:ascii="Arial" w:hAnsi="Arial" w:cs="Arial"/>
        </w:rPr>
        <w:t xml:space="preserve"> social context</w:t>
      </w:r>
      <w:r w:rsidR="00F9400D" w:rsidRPr="004F1A4C">
        <w:rPr>
          <w:rFonts w:ascii="Arial" w:hAnsi="Arial" w:cs="Arial"/>
        </w:rPr>
        <w:t xml:space="preserve"> </w:t>
      </w:r>
      <w:r w:rsidR="00282711" w:rsidRPr="004F1A4C">
        <w:rPr>
          <w:rFonts w:ascii="Arial" w:hAnsi="Arial" w:cs="Arial"/>
        </w:rPr>
        <w:t xml:space="preserve">and </w:t>
      </w:r>
      <w:r w:rsidR="004F2784" w:rsidRPr="004F1A4C">
        <w:rPr>
          <w:rFonts w:ascii="Arial" w:hAnsi="Arial" w:cs="Arial"/>
        </w:rPr>
        <w:t>interactions</w:t>
      </w:r>
      <w:r w:rsidR="00282711" w:rsidRPr="004F1A4C">
        <w:rPr>
          <w:rFonts w:ascii="Arial" w:hAnsi="Arial" w:cs="Arial"/>
        </w:rPr>
        <w:t xml:space="preserve"> involved for care access, management, or transitions</w:t>
      </w:r>
      <w:r w:rsidR="002C2EAA" w:rsidRPr="004F1A4C">
        <w:rPr>
          <w:rFonts w:ascii="Arial" w:hAnsi="Arial" w:cs="Arial"/>
        </w:rPr>
        <w:t>;</w:t>
      </w:r>
      <w:r w:rsidR="00282711" w:rsidRPr="004F1A4C">
        <w:rPr>
          <w:rFonts w:ascii="Arial" w:hAnsi="Arial" w:cs="Arial"/>
        </w:rPr>
        <w:t xml:space="preserve"> </w:t>
      </w:r>
      <w:r w:rsidR="000A4D39" w:rsidRPr="004F1A4C">
        <w:rPr>
          <w:rFonts w:ascii="Arial" w:hAnsi="Arial" w:cs="Arial"/>
        </w:rPr>
        <w:t>(4)</w:t>
      </w:r>
      <w:r w:rsidR="00185C2F" w:rsidRPr="004F1A4C">
        <w:rPr>
          <w:rFonts w:ascii="Arial" w:hAnsi="Arial" w:cs="Arial"/>
        </w:rPr>
        <w:t xml:space="preserve"> </w:t>
      </w:r>
      <w:r w:rsidR="000A4D39" w:rsidRPr="004F1A4C">
        <w:rPr>
          <w:rFonts w:ascii="Arial" w:hAnsi="Arial" w:cs="Arial"/>
        </w:rPr>
        <w:t>identify</w:t>
      </w:r>
      <w:r w:rsidR="28E10523" w:rsidRPr="004F1A4C">
        <w:rPr>
          <w:rFonts w:ascii="Arial" w:hAnsi="Arial" w:cs="Arial"/>
        </w:rPr>
        <w:t>ing</w:t>
      </w:r>
      <w:r w:rsidR="000A4D39" w:rsidRPr="004F1A4C">
        <w:rPr>
          <w:rFonts w:ascii="Arial" w:hAnsi="Arial" w:cs="Arial"/>
        </w:rPr>
        <w:t xml:space="preserve"> </w:t>
      </w:r>
      <w:r w:rsidR="00282711" w:rsidRPr="004F1A4C">
        <w:rPr>
          <w:rFonts w:ascii="Arial" w:hAnsi="Arial" w:cs="Arial"/>
        </w:rPr>
        <w:t>key persons</w:t>
      </w:r>
      <w:r w:rsidR="00F71CCF" w:rsidRPr="004F1A4C">
        <w:rPr>
          <w:rFonts w:ascii="Arial" w:hAnsi="Arial" w:cs="Arial"/>
        </w:rPr>
        <w:t xml:space="preserve"> </w:t>
      </w:r>
      <w:r w:rsidR="00282711" w:rsidRPr="004F1A4C">
        <w:rPr>
          <w:rFonts w:ascii="Arial" w:hAnsi="Arial" w:cs="Arial"/>
        </w:rPr>
        <w:t>in care</w:t>
      </w:r>
      <w:r w:rsidR="009C69FB" w:rsidRPr="004F1A4C">
        <w:rPr>
          <w:rFonts w:ascii="Arial" w:hAnsi="Arial" w:cs="Arial"/>
        </w:rPr>
        <w:t xml:space="preserve"> coordination</w:t>
      </w:r>
      <w:r w:rsidR="000A4D39" w:rsidRPr="004F1A4C">
        <w:rPr>
          <w:rFonts w:ascii="Arial" w:hAnsi="Arial" w:cs="Arial"/>
        </w:rPr>
        <w:t xml:space="preserve">. </w:t>
      </w:r>
    </w:p>
    <w:p w14:paraId="28A714DF" w14:textId="2840ED11" w:rsidR="00384949" w:rsidRPr="004F1A4C" w:rsidRDefault="00282711" w:rsidP="00E67615">
      <w:pPr>
        <w:spacing w:after="100" w:afterAutospacing="1"/>
        <w:ind w:firstLine="720"/>
        <w:rPr>
          <w:rFonts w:ascii="Arial" w:hAnsi="Arial" w:cs="Arial"/>
        </w:rPr>
      </w:pPr>
      <w:r w:rsidRPr="004F1A4C">
        <w:rPr>
          <w:rFonts w:ascii="Arial" w:hAnsi="Arial" w:cs="Arial"/>
        </w:rPr>
        <w:t xml:space="preserve">The </w:t>
      </w:r>
      <w:r w:rsidR="00497FB5" w:rsidRPr="004F1A4C">
        <w:rPr>
          <w:rFonts w:ascii="Arial" w:hAnsi="Arial" w:cs="Arial"/>
        </w:rPr>
        <w:t>note</w:t>
      </w:r>
      <w:r w:rsidRPr="004F1A4C">
        <w:rPr>
          <w:rFonts w:ascii="Arial" w:hAnsi="Arial" w:cs="Arial"/>
        </w:rPr>
        <w:t>s were manually coded into matri</w:t>
      </w:r>
      <w:r w:rsidR="00A845C2" w:rsidRPr="004F1A4C">
        <w:rPr>
          <w:rFonts w:ascii="Arial" w:hAnsi="Arial" w:cs="Arial"/>
        </w:rPr>
        <w:t>c</w:t>
      </w:r>
      <w:r w:rsidRPr="004F1A4C">
        <w:rPr>
          <w:rFonts w:ascii="Arial" w:hAnsi="Arial" w:cs="Arial"/>
        </w:rPr>
        <w:t xml:space="preserve">es </w:t>
      </w:r>
      <w:r w:rsidR="000F35EB" w:rsidRPr="004F1A4C">
        <w:rPr>
          <w:rFonts w:ascii="Arial" w:hAnsi="Arial" w:cs="Arial"/>
        </w:rPr>
        <w:t xml:space="preserve">and independently reviewed </w:t>
      </w:r>
      <w:r w:rsidR="00B94261" w:rsidRPr="004F1A4C">
        <w:rPr>
          <w:rFonts w:ascii="Arial" w:hAnsi="Arial" w:cs="Arial"/>
        </w:rPr>
        <w:t xml:space="preserve">by </w:t>
      </w:r>
      <w:r w:rsidR="001A30AA" w:rsidRPr="004F1A4C">
        <w:rPr>
          <w:rFonts w:ascii="Arial" w:hAnsi="Arial" w:cs="Arial"/>
        </w:rPr>
        <w:t>SW</w:t>
      </w:r>
      <w:r w:rsidR="000123E6" w:rsidRPr="004F1A4C">
        <w:rPr>
          <w:rFonts w:ascii="Arial" w:hAnsi="Arial" w:cs="Arial"/>
        </w:rPr>
        <w:t xml:space="preserve"> and</w:t>
      </w:r>
      <w:r w:rsidR="001A30AA" w:rsidRPr="004F1A4C">
        <w:rPr>
          <w:rFonts w:ascii="Arial" w:hAnsi="Arial" w:cs="Arial"/>
        </w:rPr>
        <w:t xml:space="preserve"> </w:t>
      </w:r>
      <w:r w:rsidR="00584B3B" w:rsidRPr="004F1A4C">
        <w:rPr>
          <w:rFonts w:ascii="Arial" w:hAnsi="Arial" w:cs="Arial"/>
        </w:rPr>
        <w:t xml:space="preserve">BG </w:t>
      </w:r>
      <w:r w:rsidR="001A30AA" w:rsidRPr="004F1A4C">
        <w:rPr>
          <w:rFonts w:ascii="Arial" w:hAnsi="Arial" w:cs="Arial"/>
        </w:rPr>
        <w:t xml:space="preserve">to </w:t>
      </w:r>
      <w:r w:rsidR="002913FB" w:rsidRPr="004F1A4C">
        <w:rPr>
          <w:rFonts w:ascii="Arial" w:hAnsi="Arial" w:cs="Arial"/>
        </w:rPr>
        <w:t>describ</w:t>
      </w:r>
      <w:r w:rsidR="001A30AA" w:rsidRPr="004F1A4C">
        <w:rPr>
          <w:rFonts w:ascii="Arial" w:hAnsi="Arial" w:cs="Arial"/>
        </w:rPr>
        <w:t>e</w:t>
      </w:r>
      <w:r w:rsidR="002913FB" w:rsidRPr="004F1A4C">
        <w:rPr>
          <w:rFonts w:ascii="Arial" w:hAnsi="Arial" w:cs="Arial"/>
        </w:rPr>
        <w:t xml:space="preserve"> each case</w:t>
      </w:r>
      <w:r w:rsidR="005E6C45" w:rsidRPr="004F1A4C">
        <w:rPr>
          <w:rFonts w:ascii="Arial" w:hAnsi="Arial" w:cs="Arial"/>
        </w:rPr>
        <w:t>’s</w:t>
      </w:r>
      <w:r w:rsidR="002913FB" w:rsidRPr="004F1A4C">
        <w:rPr>
          <w:rFonts w:ascii="Arial" w:hAnsi="Arial" w:cs="Arial"/>
        </w:rPr>
        <w:t>:</w:t>
      </w:r>
      <w:r w:rsidRPr="004F1A4C">
        <w:rPr>
          <w:rFonts w:ascii="Arial" w:hAnsi="Arial" w:cs="Arial"/>
        </w:rPr>
        <w:t xml:space="preserve"> (1)</w:t>
      </w:r>
      <w:r w:rsidR="00384949" w:rsidRPr="004F1A4C">
        <w:rPr>
          <w:rFonts w:ascii="Arial" w:hAnsi="Arial" w:cs="Arial"/>
        </w:rPr>
        <w:t xml:space="preserve"> social </w:t>
      </w:r>
      <w:r w:rsidR="72A35B40" w:rsidRPr="004F1A4C">
        <w:rPr>
          <w:rFonts w:ascii="Arial" w:hAnsi="Arial" w:cs="Arial"/>
        </w:rPr>
        <w:t xml:space="preserve">factors </w:t>
      </w:r>
      <w:r w:rsidR="005E6C45" w:rsidRPr="004F1A4C">
        <w:rPr>
          <w:rFonts w:ascii="Arial" w:hAnsi="Arial" w:cs="Arial"/>
        </w:rPr>
        <w:t>(e.g.,</w:t>
      </w:r>
      <w:r w:rsidRPr="004F1A4C">
        <w:rPr>
          <w:rFonts w:ascii="Arial" w:hAnsi="Arial" w:cs="Arial"/>
        </w:rPr>
        <w:t xml:space="preserve"> education</w:t>
      </w:r>
      <w:r w:rsidR="005E6C45" w:rsidRPr="004F1A4C">
        <w:rPr>
          <w:rFonts w:ascii="Arial" w:hAnsi="Arial" w:cs="Arial"/>
        </w:rPr>
        <w:t>,</w:t>
      </w:r>
      <w:r w:rsidR="447B342F" w:rsidRPr="004F1A4C">
        <w:rPr>
          <w:rFonts w:ascii="Arial" w:hAnsi="Arial" w:cs="Arial"/>
        </w:rPr>
        <w:t xml:space="preserve"> </w:t>
      </w:r>
      <w:r w:rsidRPr="004F1A4C">
        <w:rPr>
          <w:rFonts w:ascii="Arial" w:hAnsi="Arial" w:cs="Arial"/>
        </w:rPr>
        <w:t>transportation</w:t>
      </w:r>
      <w:r w:rsidR="00DA0ED7" w:rsidRPr="004F1A4C">
        <w:rPr>
          <w:rFonts w:ascii="Arial" w:hAnsi="Arial" w:cs="Arial"/>
        </w:rPr>
        <w:t xml:space="preserve"> concerns</w:t>
      </w:r>
      <w:r w:rsidR="005E6C45" w:rsidRPr="004F1A4C">
        <w:rPr>
          <w:rFonts w:ascii="Arial" w:hAnsi="Arial" w:cs="Arial"/>
        </w:rPr>
        <w:t>)</w:t>
      </w:r>
      <w:r w:rsidR="00384949" w:rsidRPr="004F1A4C">
        <w:rPr>
          <w:rFonts w:ascii="Arial" w:hAnsi="Arial" w:cs="Arial"/>
        </w:rPr>
        <w:t xml:space="preserve">, </w:t>
      </w:r>
      <w:r w:rsidRPr="004F1A4C">
        <w:rPr>
          <w:rFonts w:ascii="Arial" w:hAnsi="Arial" w:cs="Arial"/>
        </w:rPr>
        <w:t xml:space="preserve">(2) clinical context </w:t>
      </w:r>
      <w:r w:rsidR="009E5B41" w:rsidRPr="004F1A4C">
        <w:rPr>
          <w:rFonts w:ascii="Arial" w:hAnsi="Arial" w:cs="Arial"/>
        </w:rPr>
        <w:t xml:space="preserve">(e.g., complaints, reasons for visits, care plans, </w:t>
      </w:r>
      <w:r w:rsidR="006839B7" w:rsidRPr="004F1A4C">
        <w:rPr>
          <w:rFonts w:ascii="Arial" w:hAnsi="Arial" w:cs="Arial"/>
        </w:rPr>
        <w:t xml:space="preserve">patient </w:t>
      </w:r>
      <w:r w:rsidR="009E5B41" w:rsidRPr="004F1A4C">
        <w:rPr>
          <w:rFonts w:ascii="Arial" w:hAnsi="Arial" w:cs="Arial"/>
        </w:rPr>
        <w:t>instructions)</w:t>
      </w:r>
      <w:r w:rsidRPr="004F1A4C">
        <w:rPr>
          <w:rFonts w:ascii="Arial" w:hAnsi="Arial" w:cs="Arial"/>
        </w:rPr>
        <w:t xml:space="preserve">, (3) </w:t>
      </w:r>
      <w:r w:rsidR="00384949" w:rsidRPr="004F1A4C">
        <w:rPr>
          <w:rFonts w:ascii="Arial" w:hAnsi="Arial" w:cs="Arial"/>
        </w:rPr>
        <w:t>family or caregiver involvement, (</w:t>
      </w:r>
      <w:r w:rsidRPr="004F1A4C">
        <w:rPr>
          <w:rFonts w:ascii="Arial" w:hAnsi="Arial" w:cs="Arial"/>
        </w:rPr>
        <w:t>4</w:t>
      </w:r>
      <w:r w:rsidR="00384949" w:rsidRPr="004F1A4C">
        <w:rPr>
          <w:rFonts w:ascii="Arial" w:hAnsi="Arial" w:cs="Arial"/>
        </w:rPr>
        <w:t xml:space="preserve">) </w:t>
      </w:r>
      <w:r w:rsidR="006839B7" w:rsidRPr="004F1A4C">
        <w:rPr>
          <w:rFonts w:ascii="Arial" w:hAnsi="Arial" w:cs="Arial"/>
        </w:rPr>
        <w:t xml:space="preserve">external </w:t>
      </w:r>
      <w:r w:rsidRPr="004F1A4C">
        <w:rPr>
          <w:rFonts w:ascii="Arial" w:hAnsi="Arial" w:cs="Arial"/>
        </w:rPr>
        <w:t xml:space="preserve">clinicians </w:t>
      </w:r>
      <w:r w:rsidR="00384949" w:rsidRPr="004F1A4C">
        <w:rPr>
          <w:rFonts w:ascii="Arial" w:hAnsi="Arial" w:cs="Arial"/>
        </w:rPr>
        <w:t xml:space="preserve">(e.g., home health care) who did not chart in the </w:t>
      </w:r>
      <w:r w:rsidRPr="004F1A4C">
        <w:rPr>
          <w:rFonts w:ascii="Arial" w:hAnsi="Arial" w:cs="Arial"/>
        </w:rPr>
        <w:t>study</w:t>
      </w:r>
      <w:r w:rsidR="00384949" w:rsidRPr="004F1A4C">
        <w:rPr>
          <w:rFonts w:ascii="Arial" w:hAnsi="Arial" w:cs="Arial"/>
        </w:rPr>
        <w:t xml:space="preserve"> EHR system</w:t>
      </w:r>
      <w:r w:rsidRPr="004F1A4C">
        <w:rPr>
          <w:rFonts w:ascii="Arial" w:hAnsi="Arial" w:cs="Arial"/>
        </w:rPr>
        <w:t>,</w:t>
      </w:r>
      <w:r w:rsidR="00384949" w:rsidRPr="004F1A4C">
        <w:rPr>
          <w:rFonts w:ascii="Arial" w:hAnsi="Arial" w:cs="Arial"/>
        </w:rPr>
        <w:t xml:space="preserve"> (</w:t>
      </w:r>
      <w:r w:rsidRPr="004F1A4C">
        <w:rPr>
          <w:rFonts w:ascii="Arial" w:hAnsi="Arial" w:cs="Arial"/>
        </w:rPr>
        <w:t>5</w:t>
      </w:r>
      <w:r w:rsidR="00384949" w:rsidRPr="004F1A4C">
        <w:rPr>
          <w:rFonts w:ascii="Arial" w:hAnsi="Arial" w:cs="Arial"/>
        </w:rPr>
        <w:t>)</w:t>
      </w:r>
      <w:r w:rsidRPr="004F1A4C">
        <w:rPr>
          <w:rFonts w:ascii="Arial" w:hAnsi="Arial" w:cs="Arial"/>
        </w:rPr>
        <w:t xml:space="preserve"> </w:t>
      </w:r>
      <w:r w:rsidR="00FB0056" w:rsidRPr="004F1A4C">
        <w:rPr>
          <w:rFonts w:ascii="Arial" w:hAnsi="Arial" w:cs="Arial"/>
        </w:rPr>
        <w:t>referrals and</w:t>
      </w:r>
      <w:r w:rsidRPr="004F1A4C">
        <w:rPr>
          <w:rFonts w:ascii="Arial" w:hAnsi="Arial" w:cs="Arial"/>
        </w:rPr>
        <w:t xml:space="preserve"> </w:t>
      </w:r>
      <w:r w:rsidR="00384949" w:rsidRPr="004F1A4C">
        <w:rPr>
          <w:rFonts w:ascii="Arial" w:hAnsi="Arial" w:cs="Arial"/>
        </w:rPr>
        <w:t xml:space="preserve">new </w:t>
      </w:r>
      <w:r w:rsidRPr="004F1A4C">
        <w:rPr>
          <w:rFonts w:ascii="Arial" w:hAnsi="Arial" w:cs="Arial"/>
        </w:rPr>
        <w:t>clinicians</w:t>
      </w:r>
      <w:r w:rsidR="006839B7" w:rsidRPr="004F1A4C">
        <w:rPr>
          <w:rFonts w:ascii="Arial" w:hAnsi="Arial" w:cs="Arial"/>
        </w:rPr>
        <w:t xml:space="preserve"> engagement</w:t>
      </w:r>
      <w:r w:rsidRPr="004F1A4C">
        <w:rPr>
          <w:rFonts w:ascii="Arial" w:hAnsi="Arial" w:cs="Arial"/>
        </w:rPr>
        <w:t>,</w:t>
      </w:r>
      <w:r w:rsidR="00384949" w:rsidRPr="004F1A4C">
        <w:rPr>
          <w:rFonts w:ascii="Arial" w:hAnsi="Arial" w:cs="Arial"/>
        </w:rPr>
        <w:t xml:space="preserve"> </w:t>
      </w:r>
      <w:r w:rsidRPr="004F1A4C">
        <w:rPr>
          <w:rFonts w:ascii="Arial" w:hAnsi="Arial" w:cs="Arial"/>
        </w:rPr>
        <w:t xml:space="preserve">(6) </w:t>
      </w:r>
      <w:r w:rsidR="007E3ADF" w:rsidRPr="004F1A4C">
        <w:rPr>
          <w:rFonts w:ascii="Arial" w:hAnsi="Arial" w:cs="Arial"/>
        </w:rPr>
        <w:t xml:space="preserve">key </w:t>
      </w:r>
      <w:r w:rsidRPr="004F1A4C">
        <w:rPr>
          <w:rFonts w:ascii="Arial" w:hAnsi="Arial" w:cs="Arial"/>
        </w:rPr>
        <w:t>clinician(s) the patient frequently visited or communicated</w:t>
      </w:r>
      <w:r w:rsidR="00323044" w:rsidRPr="004F1A4C">
        <w:rPr>
          <w:rFonts w:ascii="Arial" w:hAnsi="Arial" w:cs="Arial"/>
        </w:rPr>
        <w:t xml:space="preserve"> with</w:t>
      </w:r>
      <w:r w:rsidR="003F15AF" w:rsidRPr="004F1A4C">
        <w:rPr>
          <w:rFonts w:ascii="Arial" w:hAnsi="Arial" w:cs="Arial"/>
        </w:rPr>
        <w:t xml:space="preserve"> </w:t>
      </w:r>
      <w:r w:rsidR="00BF3D4F" w:rsidRPr="004F1A4C">
        <w:rPr>
          <w:rFonts w:ascii="Arial" w:hAnsi="Arial" w:cs="Arial"/>
        </w:rPr>
        <w:t>who have ongoing awareness of patient’s evolving context and care plan</w:t>
      </w:r>
      <w:r w:rsidRPr="004F1A4C">
        <w:rPr>
          <w:rFonts w:ascii="Arial" w:hAnsi="Arial" w:cs="Arial"/>
        </w:rPr>
        <w:t xml:space="preserve">, </w:t>
      </w:r>
      <w:r w:rsidR="00397DB6" w:rsidRPr="004F1A4C">
        <w:rPr>
          <w:rFonts w:ascii="Arial" w:hAnsi="Arial" w:cs="Arial"/>
        </w:rPr>
        <w:t>(</w:t>
      </w:r>
      <w:r w:rsidR="00361239" w:rsidRPr="004F1A4C">
        <w:rPr>
          <w:rFonts w:ascii="Arial" w:hAnsi="Arial" w:cs="Arial"/>
        </w:rPr>
        <w:t>7</w:t>
      </w:r>
      <w:r w:rsidR="00397DB6" w:rsidRPr="004F1A4C">
        <w:rPr>
          <w:rFonts w:ascii="Arial" w:hAnsi="Arial" w:cs="Arial"/>
        </w:rPr>
        <w:t>)</w:t>
      </w:r>
      <w:r w:rsidR="00361239" w:rsidRPr="004F1A4C">
        <w:rPr>
          <w:rFonts w:ascii="Arial" w:hAnsi="Arial" w:cs="Arial"/>
        </w:rPr>
        <w:t xml:space="preserve"> common network structure</w:t>
      </w:r>
      <w:r w:rsidR="004C021B" w:rsidRPr="004F1A4C">
        <w:rPr>
          <w:rFonts w:ascii="Arial" w:hAnsi="Arial" w:cs="Arial"/>
        </w:rPr>
        <w:t xml:space="preserve">s shown in transitional </w:t>
      </w:r>
      <w:r w:rsidR="00281548" w:rsidRPr="004F1A4C">
        <w:rPr>
          <w:rFonts w:ascii="Arial" w:hAnsi="Arial" w:cs="Arial"/>
        </w:rPr>
        <w:t>care interventions</w:t>
      </w:r>
      <w:r w:rsidR="00361239" w:rsidRPr="004F1A4C">
        <w:rPr>
          <w:rFonts w:ascii="Arial" w:hAnsi="Arial" w:cs="Arial"/>
        </w:rPr>
        <w:t xml:space="preserve">, such as </w:t>
      </w:r>
      <w:r w:rsidR="00C25E44" w:rsidRPr="004F1A4C">
        <w:rPr>
          <w:rFonts w:ascii="Arial" w:hAnsi="Arial" w:cs="Arial"/>
        </w:rPr>
        <w:t xml:space="preserve">three </w:t>
      </w:r>
      <w:r w:rsidR="0065316F" w:rsidRPr="004F1A4C">
        <w:rPr>
          <w:rFonts w:ascii="Arial" w:hAnsi="Arial" w:cs="Arial"/>
        </w:rPr>
        <w:t>key</w:t>
      </w:r>
      <w:r w:rsidR="00C25E44" w:rsidRPr="004F1A4C">
        <w:rPr>
          <w:rFonts w:ascii="Arial" w:hAnsi="Arial" w:cs="Arial"/>
        </w:rPr>
        <w:t xml:space="preserve"> actors</w:t>
      </w:r>
      <w:r w:rsidR="00281548" w:rsidRPr="004F1A4C">
        <w:rPr>
          <w:rFonts w:ascii="Arial" w:hAnsi="Arial" w:cs="Arial"/>
        </w:rPr>
        <w:t xml:space="preserve"> </w:t>
      </w:r>
      <w:r w:rsidR="0065316F" w:rsidRPr="004F1A4C">
        <w:rPr>
          <w:rFonts w:ascii="Arial" w:hAnsi="Arial" w:cs="Arial"/>
        </w:rPr>
        <w:t>(</w:t>
      </w:r>
      <w:r w:rsidR="0065316F" w:rsidRPr="004F1A4C">
        <w:rPr>
          <w:rFonts w:ascii="Arial" w:hAnsi="Arial" w:cs="Arial"/>
          <w:i/>
          <w:iCs/>
        </w:rPr>
        <w:t>triad</w:t>
      </w:r>
      <w:r w:rsidR="0065316F" w:rsidRPr="004F1A4C">
        <w:rPr>
          <w:rFonts w:ascii="Arial" w:hAnsi="Arial" w:cs="Arial"/>
        </w:rPr>
        <w:t>)</w:t>
      </w:r>
      <w:r w:rsidR="00397DB6" w:rsidRPr="004F1A4C">
        <w:rPr>
          <w:rFonts w:ascii="Arial" w:hAnsi="Arial" w:cs="Arial"/>
        </w:rPr>
        <w:t xml:space="preserve"> </w:t>
      </w:r>
      <w:r w:rsidR="00384949" w:rsidRPr="004F1A4C">
        <w:rPr>
          <w:rFonts w:ascii="Arial" w:hAnsi="Arial" w:cs="Arial"/>
        </w:rPr>
        <w:t>and (</w:t>
      </w:r>
      <w:r w:rsidR="0065316F" w:rsidRPr="004F1A4C">
        <w:rPr>
          <w:rFonts w:ascii="Arial" w:hAnsi="Arial" w:cs="Arial"/>
        </w:rPr>
        <w:t>8</w:t>
      </w:r>
      <w:r w:rsidR="00384949" w:rsidRPr="004F1A4C">
        <w:rPr>
          <w:rFonts w:ascii="Arial" w:hAnsi="Arial" w:cs="Arial"/>
        </w:rPr>
        <w:t xml:space="preserve">) </w:t>
      </w:r>
      <w:r w:rsidR="00323044" w:rsidRPr="004F1A4C">
        <w:rPr>
          <w:rFonts w:ascii="Arial" w:hAnsi="Arial" w:cs="Arial"/>
        </w:rPr>
        <w:t>chang</w:t>
      </w:r>
      <w:r w:rsidR="001F3A5E" w:rsidRPr="004F1A4C">
        <w:rPr>
          <w:rFonts w:ascii="Arial" w:hAnsi="Arial" w:cs="Arial"/>
        </w:rPr>
        <w:t>ing</w:t>
      </w:r>
      <w:r w:rsidR="00323044" w:rsidRPr="004F1A4C">
        <w:rPr>
          <w:rFonts w:ascii="Arial" w:hAnsi="Arial" w:cs="Arial"/>
        </w:rPr>
        <w:t xml:space="preserve"> or </w:t>
      </w:r>
      <w:r w:rsidR="00581361" w:rsidRPr="004F1A4C">
        <w:rPr>
          <w:rFonts w:ascii="Arial" w:hAnsi="Arial" w:cs="Arial"/>
          <w:lang w:eastAsia="zh-CN"/>
        </w:rPr>
        <w:t>consisten</w:t>
      </w:r>
      <w:r w:rsidR="00820F58" w:rsidRPr="004F1A4C">
        <w:rPr>
          <w:rFonts w:ascii="Arial" w:hAnsi="Arial" w:cs="Arial"/>
          <w:lang w:eastAsia="zh-CN"/>
        </w:rPr>
        <w:t>t</w:t>
      </w:r>
      <w:r w:rsidR="00384949" w:rsidRPr="004F1A4C">
        <w:rPr>
          <w:rFonts w:ascii="Arial" w:hAnsi="Arial" w:cs="Arial"/>
        </w:rPr>
        <w:t xml:space="preserve"> communication or visit patterns with key </w:t>
      </w:r>
      <w:r w:rsidRPr="004F1A4C">
        <w:rPr>
          <w:rFonts w:ascii="Arial" w:hAnsi="Arial" w:cs="Arial"/>
        </w:rPr>
        <w:t>clinicians</w:t>
      </w:r>
      <w:r w:rsidR="00E91C50" w:rsidRPr="004F1A4C">
        <w:rPr>
          <w:rFonts w:ascii="Arial" w:hAnsi="Arial" w:cs="Arial"/>
        </w:rPr>
        <w:t xml:space="preserve"> </w:t>
      </w:r>
      <w:r w:rsidR="00DC0F90" w:rsidRPr="004F1A4C">
        <w:rPr>
          <w:rFonts w:ascii="Arial" w:hAnsi="Arial" w:cs="Arial"/>
        </w:rPr>
        <w:t>across</w:t>
      </w:r>
      <w:r w:rsidR="00E91C50" w:rsidRPr="004F1A4C">
        <w:rPr>
          <w:rFonts w:ascii="Arial" w:hAnsi="Arial" w:cs="Arial"/>
        </w:rPr>
        <w:t xml:space="preserve"> multiple encounters</w:t>
      </w:r>
      <w:r w:rsidR="00384949" w:rsidRPr="004F1A4C">
        <w:rPr>
          <w:rFonts w:ascii="Arial" w:hAnsi="Arial" w:cs="Arial"/>
        </w:rPr>
        <w:t xml:space="preserve">. </w:t>
      </w:r>
      <w:r w:rsidR="006E6ED9" w:rsidRPr="004F1A4C">
        <w:rPr>
          <w:rFonts w:ascii="Arial" w:hAnsi="Arial" w:cs="Arial"/>
        </w:rPr>
        <w:t>Weekly briefing meetings were held to refine code definitions and ensure consistent application across cases</w:t>
      </w:r>
      <w:r w:rsidR="001A0257" w:rsidRPr="004F1A4C">
        <w:rPr>
          <w:rFonts w:ascii="Arial" w:hAnsi="Arial" w:cs="Arial"/>
        </w:rPr>
        <w:t>.</w:t>
      </w:r>
    </w:p>
    <w:p w14:paraId="2CD881CF" w14:textId="62173F59" w:rsidR="00384949" w:rsidRPr="004F1A4C" w:rsidRDefault="00C54B5F" w:rsidP="00E67615">
      <w:pPr>
        <w:pStyle w:val="Heading3"/>
        <w:spacing w:after="100" w:afterAutospacing="1"/>
        <w:rPr>
          <w:rFonts w:ascii="Arial" w:hAnsi="Arial" w:cs="Arial"/>
        </w:rPr>
      </w:pPr>
      <w:bookmarkStart w:id="6" w:name="_Toc89629189"/>
      <w:r w:rsidRPr="004F1A4C">
        <w:rPr>
          <w:rFonts w:ascii="Arial" w:hAnsi="Arial" w:cs="Arial"/>
        </w:rPr>
        <w:t xml:space="preserve">Quantitative and Qualitative Results </w:t>
      </w:r>
      <w:r w:rsidR="00384949" w:rsidRPr="004F1A4C">
        <w:rPr>
          <w:rFonts w:ascii="Arial" w:hAnsi="Arial" w:cs="Arial"/>
        </w:rPr>
        <w:t>Integration</w:t>
      </w:r>
      <w:bookmarkEnd w:id="6"/>
    </w:p>
    <w:p w14:paraId="08F8B107" w14:textId="6603B085" w:rsidR="00384949" w:rsidRPr="004F1A4C" w:rsidRDefault="00DA0ED7" w:rsidP="00E67615">
      <w:pPr>
        <w:spacing w:after="100" w:afterAutospacing="1"/>
        <w:ind w:firstLine="720"/>
        <w:rPr>
          <w:rFonts w:ascii="Arial" w:hAnsi="Arial" w:cs="Arial"/>
        </w:rPr>
      </w:pPr>
      <w:r w:rsidRPr="004F1A4C">
        <w:rPr>
          <w:rFonts w:ascii="Arial" w:hAnsi="Arial" w:cs="Arial"/>
        </w:rPr>
        <w:t>N</w:t>
      </w:r>
      <w:r w:rsidR="00282711" w:rsidRPr="004F1A4C">
        <w:rPr>
          <w:rFonts w:ascii="Arial" w:hAnsi="Arial" w:cs="Arial"/>
        </w:rPr>
        <w:t xml:space="preserve">etwork measures and graphs </w:t>
      </w:r>
      <w:r w:rsidR="007E6434" w:rsidRPr="004F1A4C">
        <w:rPr>
          <w:rFonts w:ascii="Arial" w:hAnsi="Arial" w:cs="Arial"/>
        </w:rPr>
        <w:t xml:space="preserve">from quantitative analysis </w:t>
      </w:r>
      <w:r w:rsidR="00282711" w:rsidRPr="004F1A4C">
        <w:rPr>
          <w:rFonts w:ascii="Arial" w:hAnsi="Arial" w:cs="Arial"/>
        </w:rPr>
        <w:t xml:space="preserve">were integrated with qualitative codes by constructing joint display </w:t>
      </w:r>
      <w:r w:rsidR="00AD05E5" w:rsidRPr="004F1A4C">
        <w:rPr>
          <w:rFonts w:ascii="Arial" w:hAnsi="Arial" w:cs="Arial"/>
        </w:rPr>
        <w:t>matrices</w:t>
      </w:r>
      <w:r w:rsidR="00282711" w:rsidRPr="004F1A4C">
        <w:rPr>
          <w:rFonts w:ascii="Arial" w:hAnsi="Arial" w:cs="Arial"/>
        </w:rPr>
        <w:t xml:space="preserve">. </w:t>
      </w:r>
      <w:r w:rsidR="00107017" w:rsidRPr="004F1A4C">
        <w:rPr>
          <w:rFonts w:ascii="Arial" w:hAnsi="Arial" w:cs="Arial"/>
        </w:rPr>
        <w:t>These matri</w:t>
      </w:r>
      <w:r w:rsidR="00AD05E5" w:rsidRPr="004F1A4C">
        <w:rPr>
          <w:rFonts w:ascii="Arial" w:hAnsi="Arial" w:cs="Arial"/>
        </w:rPr>
        <w:t>c</w:t>
      </w:r>
      <w:r w:rsidR="00107017" w:rsidRPr="004F1A4C">
        <w:rPr>
          <w:rFonts w:ascii="Arial" w:hAnsi="Arial" w:cs="Arial"/>
        </w:rPr>
        <w:t xml:space="preserve">es allowed comparison of participant relationships and roles with network graphs and measures to </w:t>
      </w:r>
      <w:r w:rsidR="00195A71" w:rsidRPr="004F1A4C">
        <w:rPr>
          <w:rFonts w:ascii="Arial" w:hAnsi="Arial" w:cs="Arial"/>
        </w:rPr>
        <w:t>explore</w:t>
      </w:r>
      <w:r w:rsidR="00107017" w:rsidRPr="004F1A4C">
        <w:rPr>
          <w:rFonts w:ascii="Arial" w:hAnsi="Arial" w:cs="Arial"/>
        </w:rPr>
        <w:t xml:space="preserve"> the meaning of quantitative </w:t>
      </w:r>
      <w:r w:rsidR="009146C8" w:rsidRPr="004F1A4C">
        <w:rPr>
          <w:rFonts w:ascii="Arial" w:hAnsi="Arial" w:cs="Arial"/>
        </w:rPr>
        <w:t>network indices</w:t>
      </w:r>
      <w:r w:rsidR="00107017" w:rsidRPr="004F1A4C">
        <w:rPr>
          <w:rFonts w:ascii="Arial" w:hAnsi="Arial" w:cs="Arial"/>
        </w:rPr>
        <w:t xml:space="preserve">, and </w:t>
      </w:r>
      <w:r w:rsidR="009146C8" w:rsidRPr="004F1A4C">
        <w:rPr>
          <w:rFonts w:ascii="Arial" w:hAnsi="Arial" w:cs="Arial"/>
        </w:rPr>
        <w:t xml:space="preserve">to </w:t>
      </w:r>
      <w:r w:rsidR="00107017" w:rsidRPr="004F1A4C">
        <w:rPr>
          <w:rFonts w:ascii="Arial" w:hAnsi="Arial" w:cs="Arial"/>
        </w:rPr>
        <w:t xml:space="preserve">identify important events or relationships </w:t>
      </w:r>
      <w:r w:rsidR="002F413B">
        <w:rPr>
          <w:rFonts w:ascii="Arial" w:hAnsi="Arial" w:cs="Arial"/>
        </w:rPr>
        <w:t>patterned</w:t>
      </w:r>
      <w:r w:rsidR="00107017" w:rsidRPr="004F1A4C">
        <w:rPr>
          <w:rFonts w:ascii="Arial" w:hAnsi="Arial" w:cs="Arial"/>
        </w:rPr>
        <w:t xml:space="preserve"> with changes in network structure. </w:t>
      </w:r>
      <w:r w:rsidR="007D64CC" w:rsidRPr="004F1A4C">
        <w:rPr>
          <w:rFonts w:ascii="Arial" w:hAnsi="Arial" w:cs="Arial"/>
        </w:rPr>
        <w:t>We conducted a</w:t>
      </w:r>
      <w:r w:rsidR="00106417" w:rsidRPr="004F1A4C">
        <w:rPr>
          <w:rFonts w:ascii="Arial" w:hAnsi="Arial" w:cs="Arial"/>
        </w:rPr>
        <w:t xml:space="preserve"> t</w:t>
      </w:r>
      <w:r w:rsidR="00282711" w:rsidRPr="004F1A4C">
        <w:rPr>
          <w:rFonts w:ascii="Arial" w:hAnsi="Arial" w:cs="Arial"/>
        </w:rPr>
        <w:t>wo</w:t>
      </w:r>
      <w:r w:rsidR="00106417" w:rsidRPr="004F1A4C">
        <w:rPr>
          <w:rFonts w:ascii="Arial" w:hAnsi="Arial" w:cs="Arial"/>
        </w:rPr>
        <w:t>-</w:t>
      </w:r>
      <w:r w:rsidR="00282711" w:rsidRPr="004F1A4C">
        <w:rPr>
          <w:rFonts w:ascii="Arial" w:hAnsi="Arial" w:cs="Arial"/>
        </w:rPr>
        <w:t>level analysis</w:t>
      </w:r>
      <w:r w:rsidR="00864B09" w:rsidRPr="004F1A4C">
        <w:rPr>
          <w:rFonts w:ascii="Arial" w:hAnsi="Arial" w:cs="Arial"/>
        </w:rPr>
        <w:t xml:space="preserve">: first, a </w:t>
      </w:r>
      <w:r w:rsidR="00282711" w:rsidRPr="004F1A4C">
        <w:rPr>
          <w:rFonts w:ascii="Arial" w:hAnsi="Arial" w:cs="Arial"/>
        </w:rPr>
        <w:t>within</w:t>
      </w:r>
      <w:r w:rsidR="000D16AF" w:rsidRPr="004F1A4C">
        <w:rPr>
          <w:rFonts w:ascii="Arial" w:hAnsi="Arial" w:cs="Arial"/>
        </w:rPr>
        <w:t>-</w:t>
      </w:r>
      <w:r w:rsidR="00864B09" w:rsidRPr="004F1A4C">
        <w:rPr>
          <w:rFonts w:ascii="Arial" w:hAnsi="Arial" w:cs="Arial"/>
        </w:rPr>
        <w:t xml:space="preserve">case </w:t>
      </w:r>
      <w:r w:rsidR="00941F36" w:rsidRPr="004F1A4C">
        <w:rPr>
          <w:rFonts w:ascii="Arial" w:hAnsi="Arial" w:cs="Arial"/>
        </w:rPr>
        <w:t xml:space="preserve">chronological </w:t>
      </w:r>
      <w:r w:rsidR="00864B09" w:rsidRPr="004F1A4C">
        <w:rPr>
          <w:rFonts w:ascii="Arial" w:hAnsi="Arial" w:cs="Arial"/>
        </w:rPr>
        <w:t xml:space="preserve">analysis of each patient’s </w:t>
      </w:r>
      <w:r w:rsidR="00E24D9E" w:rsidRPr="004F1A4C">
        <w:rPr>
          <w:rFonts w:ascii="Arial" w:hAnsi="Arial" w:cs="Arial"/>
        </w:rPr>
        <w:t xml:space="preserve">care events </w:t>
      </w:r>
      <w:r w:rsidR="00CD0F2F" w:rsidRPr="004F1A4C">
        <w:rPr>
          <w:rFonts w:ascii="Arial" w:hAnsi="Arial" w:cs="Arial"/>
        </w:rPr>
        <w:t xml:space="preserve">and activities </w:t>
      </w:r>
      <w:r w:rsidR="00E24D9E" w:rsidRPr="004F1A4C">
        <w:rPr>
          <w:rFonts w:ascii="Arial" w:hAnsi="Arial" w:cs="Arial"/>
        </w:rPr>
        <w:t xml:space="preserve">and </w:t>
      </w:r>
      <w:r w:rsidR="000B2A16" w:rsidRPr="004F1A4C">
        <w:rPr>
          <w:rFonts w:ascii="Arial" w:hAnsi="Arial" w:cs="Arial"/>
        </w:rPr>
        <w:t>clinician</w:t>
      </w:r>
      <w:r w:rsidR="00E24D9E" w:rsidRPr="004F1A4C">
        <w:rPr>
          <w:rFonts w:ascii="Arial" w:hAnsi="Arial" w:cs="Arial"/>
        </w:rPr>
        <w:t xml:space="preserve"> involvement</w:t>
      </w:r>
      <w:r w:rsidR="003E6B0C" w:rsidRPr="004F1A4C">
        <w:rPr>
          <w:rFonts w:ascii="Arial" w:hAnsi="Arial" w:cs="Arial"/>
        </w:rPr>
        <w:t>,</w:t>
      </w:r>
      <w:r w:rsidR="008B4C00" w:rsidRPr="004F1A4C">
        <w:rPr>
          <w:rFonts w:ascii="Arial" w:hAnsi="Arial" w:cs="Arial"/>
        </w:rPr>
        <w:t xml:space="preserve"> </w:t>
      </w:r>
      <w:r w:rsidR="00282711" w:rsidRPr="004F1A4C">
        <w:rPr>
          <w:rFonts w:ascii="Arial" w:hAnsi="Arial" w:cs="Arial"/>
        </w:rPr>
        <w:t>and</w:t>
      </w:r>
      <w:r w:rsidR="00DE205A" w:rsidRPr="004F1A4C">
        <w:rPr>
          <w:rFonts w:ascii="Arial" w:hAnsi="Arial" w:cs="Arial"/>
        </w:rPr>
        <w:t xml:space="preserve"> second,</w:t>
      </w:r>
      <w:r w:rsidR="00282711" w:rsidRPr="004F1A4C">
        <w:rPr>
          <w:rFonts w:ascii="Arial" w:hAnsi="Arial" w:cs="Arial"/>
        </w:rPr>
        <w:t xml:space="preserve"> </w:t>
      </w:r>
      <w:r w:rsidR="00A17536" w:rsidRPr="004F1A4C">
        <w:rPr>
          <w:rFonts w:ascii="Arial" w:hAnsi="Arial" w:cs="Arial"/>
        </w:rPr>
        <w:t>a</w:t>
      </w:r>
      <w:r w:rsidR="008B4C00" w:rsidRPr="004F1A4C">
        <w:rPr>
          <w:rFonts w:ascii="Arial" w:hAnsi="Arial" w:cs="Arial"/>
        </w:rPr>
        <w:t xml:space="preserve"> </w:t>
      </w:r>
      <w:r w:rsidR="00A17536" w:rsidRPr="004F1A4C">
        <w:rPr>
          <w:rFonts w:ascii="Arial" w:hAnsi="Arial" w:cs="Arial"/>
        </w:rPr>
        <w:t>cross-</w:t>
      </w:r>
      <w:r w:rsidR="00282711" w:rsidRPr="004F1A4C">
        <w:rPr>
          <w:rFonts w:ascii="Arial" w:hAnsi="Arial" w:cs="Arial"/>
        </w:rPr>
        <w:t>case compar</w:t>
      </w:r>
      <w:r w:rsidR="00C503D3" w:rsidRPr="004F1A4C">
        <w:rPr>
          <w:rFonts w:ascii="Arial" w:hAnsi="Arial" w:cs="Arial"/>
        </w:rPr>
        <w:t>is</w:t>
      </w:r>
      <w:r w:rsidR="00282711" w:rsidRPr="004F1A4C">
        <w:rPr>
          <w:rFonts w:ascii="Arial" w:hAnsi="Arial" w:cs="Arial"/>
        </w:rPr>
        <w:t>on</w:t>
      </w:r>
      <w:r w:rsidR="00DE205A" w:rsidRPr="004F1A4C">
        <w:rPr>
          <w:rFonts w:ascii="Arial" w:hAnsi="Arial" w:cs="Arial"/>
        </w:rPr>
        <w:t xml:space="preserve"> to identify recurring </w:t>
      </w:r>
      <w:r w:rsidR="00C204B3" w:rsidRPr="004F1A4C">
        <w:rPr>
          <w:rFonts w:ascii="Arial" w:hAnsi="Arial" w:cs="Arial"/>
        </w:rPr>
        <w:t xml:space="preserve">network </w:t>
      </w:r>
      <w:r w:rsidR="00DE205A" w:rsidRPr="004F1A4C">
        <w:rPr>
          <w:rFonts w:ascii="Arial" w:hAnsi="Arial" w:cs="Arial"/>
        </w:rPr>
        <w:t>themes related to patient</w:t>
      </w:r>
      <w:r w:rsidR="006A3A38" w:rsidRPr="004F1A4C">
        <w:rPr>
          <w:rFonts w:ascii="Arial" w:hAnsi="Arial" w:cs="Arial"/>
        </w:rPr>
        <w:t xml:space="preserve">s’ </w:t>
      </w:r>
      <w:r w:rsidR="008E72A7" w:rsidRPr="004F1A4C">
        <w:rPr>
          <w:rFonts w:ascii="Arial" w:hAnsi="Arial" w:cs="Arial"/>
        </w:rPr>
        <w:t>social</w:t>
      </w:r>
      <w:r w:rsidR="00DE205A" w:rsidRPr="004F1A4C">
        <w:rPr>
          <w:rFonts w:ascii="Arial" w:hAnsi="Arial" w:cs="Arial"/>
        </w:rPr>
        <w:t xml:space="preserve"> context and outcomes</w:t>
      </w:r>
      <w:r w:rsidR="00941F36" w:rsidRPr="004F1A4C">
        <w:rPr>
          <w:rFonts w:ascii="Arial" w:hAnsi="Arial" w:cs="Arial"/>
        </w:rPr>
        <w:t xml:space="preserve"> to </w:t>
      </w:r>
      <w:r w:rsidR="00924CD5" w:rsidRPr="004F1A4C">
        <w:rPr>
          <w:rFonts w:ascii="Arial" w:hAnsi="Arial" w:cs="Arial"/>
        </w:rPr>
        <w:t xml:space="preserve">explore how clinician networks relate to context and outcomes. </w:t>
      </w:r>
    </w:p>
    <w:p w14:paraId="7035F900" w14:textId="01ABE0CD" w:rsidR="00D3567B" w:rsidRPr="004F1A4C" w:rsidRDefault="00D3567B" w:rsidP="00E67615">
      <w:pPr>
        <w:pStyle w:val="Heading1"/>
        <w:spacing w:before="0" w:after="100" w:afterAutospacing="1"/>
        <w:jc w:val="center"/>
        <w:rPr>
          <w:sz w:val="24"/>
          <w:szCs w:val="24"/>
        </w:rPr>
      </w:pPr>
      <w:r w:rsidRPr="004F1A4C">
        <w:rPr>
          <w:sz w:val="24"/>
          <w:szCs w:val="24"/>
        </w:rPr>
        <w:t>Results</w:t>
      </w:r>
      <w:r w:rsidRPr="004F1A4C">
        <w:rPr>
          <w:sz w:val="24"/>
          <w:szCs w:val="24"/>
          <w:highlight w:val="yellow"/>
        </w:rPr>
        <w:t xml:space="preserve"> </w:t>
      </w:r>
    </w:p>
    <w:p w14:paraId="5A64614E" w14:textId="74032E2F" w:rsidR="00384949" w:rsidRPr="004F1A4C" w:rsidRDefault="00562804" w:rsidP="00E67615">
      <w:pPr>
        <w:pStyle w:val="Heading3"/>
        <w:spacing w:after="100" w:afterAutospacing="1"/>
        <w:rPr>
          <w:rFonts w:ascii="Arial" w:hAnsi="Arial" w:cs="Arial"/>
        </w:rPr>
      </w:pPr>
      <w:bookmarkStart w:id="7" w:name="_Toc89629191"/>
      <w:r w:rsidRPr="004F1A4C">
        <w:rPr>
          <w:rFonts w:ascii="Arial" w:hAnsi="Arial" w:cs="Arial"/>
        </w:rPr>
        <w:t>Characteristics</w:t>
      </w:r>
      <w:r w:rsidR="001C4986" w:rsidRPr="004F1A4C">
        <w:rPr>
          <w:rFonts w:ascii="Arial" w:hAnsi="Arial" w:cs="Arial"/>
        </w:rPr>
        <w:t xml:space="preserve"> of Patients </w:t>
      </w:r>
      <w:bookmarkEnd w:id="7"/>
      <w:r w:rsidR="00941F36" w:rsidRPr="004F1A4C">
        <w:rPr>
          <w:rFonts w:ascii="Arial" w:hAnsi="Arial" w:cs="Arial"/>
        </w:rPr>
        <w:t>and Their Clinicians’ Networks</w:t>
      </w:r>
    </w:p>
    <w:p w14:paraId="03168658" w14:textId="5E808E22" w:rsidR="001C4986" w:rsidRPr="004F1A4C" w:rsidRDefault="00BF7F98" w:rsidP="00384E21">
      <w:pPr>
        <w:spacing w:after="100" w:afterAutospacing="1"/>
        <w:ind w:firstLine="720"/>
        <w:rPr>
          <w:rFonts w:ascii="Arial" w:hAnsi="Arial" w:cs="Arial"/>
        </w:rPr>
      </w:pPr>
      <w:bookmarkStart w:id="8" w:name="_Hlk85734608"/>
      <w:bookmarkStart w:id="9" w:name="_Hlk89540701"/>
      <w:r w:rsidRPr="004F1A4C">
        <w:rPr>
          <w:rFonts w:ascii="Arial" w:hAnsi="Arial" w:cs="Arial"/>
        </w:rPr>
        <w:t>The 11 patients</w:t>
      </w:r>
      <w:r w:rsidR="002300A6" w:rsidRPr="004F1A4C">
        <w:rPr>
          <w:rFonts w:ascii="Arial" w:hAnsi="Arial" w:cs="Arial"/>
        </w:rPr>
        <w:t xml:space="preserve"> varied</w:t>
      </w:r>
      <w:r w:rsidR="002A31CE" w:rsidRPr="004F1A4C">
        <w:rPr>
          <w:rFonts w:ascii="Arial" w:hAnsi="Arial" w:cs="Arial"/>
        </w:rPr>
        <w:t xml:space="preserve"> considerably</w:t>
      </w:r>
      <w:r w:rsidR="007827E6" w:rsidRPr="004F1A4C">
        <w:rPr>
          <w:rFonts w:ascii="Arial" w:hAnsi="Arial" w:cs="Arial"/>
        </w:rPr>
        <w:t xml:space="preserve"> in </w:t>
      </w:r>
      <w:r w:rsidR="00A20E7C" w:rsidRPr="004F1A4C">
        <w:rPr>
          <w:rFonts w:ascii="Arial" w:hAnsi="Arial" w:cs="Arial"/>
        </w:rPr>
        <w:t>social characteristics</w:t>
      </w:r>
      <w:r w:rsidR="0C925165" w:rsidRPr="004F1A4C">
        <w:rPr>
          <w:rFonts w:ascii="Arial" w:hAnsi="Arial" w:cs="Arial"/>
        </w:rPr>
        <w:t xml:space="preserve">, </w:t>
      </w:r>
      <w:r w:rsidR="55B5527F" w:rsidRPr="004F1A4C">
        <w:rPr>
          <w:rFonts w:ascii="Arial" w:hAnsi="Arial" w:cs="Arial"/>
        </w:rPr>
        <w:t xml:space="preserve">as shown in </w:t>
      </w:r>
      <w:r w:rsidR="00606166" w:rsidRPr="004F1A4C">
        <w:rPr>
          <w:rFonts w:ascii="Arial" w:hAnsi="Arial" w:cs="Arial"/>
        </w:rPr>
        <w:t>Table 1</w:t>
      </w:r>
      <w:r w:rsidR="002300A6" w:rsidRPr="004F1A4C">
        <w:rPr>
          <w:rFonts w:ascii="Arial" w:hAnsi="Arial" w:cs="Arial"/>
        </w:rPr>
        <w:t xml:space="preserve">. </w:t>
      </w:r>
      <w:r w:rsidR="00606166" w:rsidRPr="004F1A4C">
        <w:rPr>
          <w:rFonts w:ascii="Arial" w:hAnsi="Arial" w:cs="Arial"/>
        </w:rPr>
        <w:t>Five</w:t>
      </w:r>
      <w:r w:rsidR="00450497" w:rsidRPr="004F1A4C">
        <w:rPr>
          <w:rFonts w:ascii="Arial" w:hAnsi="Arial" w:cs="Arial"/>
        </w:rPr>
        <w:t xml:space="preserve"> </w:t>
      </w:r>
      <w:r w:rsidR="6B79A824" w:rsidRPr="004F1A4C">
        <w:rPr>
          <w:rFonts w:ascii="Arial" w:hAnsi="Arial" w:cs="Arial"/>
        </w:rPr>
        <w:t xml:space="preserve">patients </w:t>
      </w:r>
      <w:r w:rsidR="080AC05D" w:rsidRPr="004F1A4C">
        <w:rPr>
          <w:rFonts w:ascii="Arial" w:hAnsi="Arial" w:cs="Arial"/>
        </w:rPr>
        <w:t>[</w:t>
      </w:r>
      <w:r w:rsidR="69FDE25B" w:rsidRPr="004F1A4C">
        <w:rPr>
          <w:rFonts w:ascii="Arial" w:hAnsi="Arial" w:cs="Arial"/>
        </w:rPr>
        <w:t>45</w:t>
      </w:r>
      <w:r w:rsidR="080AC05D" w:rsidRPr="004F1A4C">
        <w:rPr>
          <w:rFonts w:ascii="Arial" w:hAnsi="Arial" w:cs="Arial"/>
        </w:rPr>
        <w:t xml:space="preserve">%] </w:t>
      </w:r>
      <w:r w:rsidR="00700605" w:rsidRPr="004F1A4C">
        <w:rPr>
          <w:rFonts w:ascii="Arial" w:hAnsi="Arial" w:cs="Arial"/>
        </w:rPr>
        <w:t xml:space="preserve">had </w:t>
      </w:r>
      <w:r w:rsidR="00450497" w:rsidRPr="004F1A4C">
        <w:rPr>
          <w:rFonts w:ascii="Arial" w:hAnsi="Arial" w:cs="Arial"/>
        </w:rPr>
        <w:t>Medicaid</w:t>
      </w:r>
      <w:r w:rsidR="00F515D0" w:rsidRPr="004F1A4C">
        <w:rPr>
          <w:rFonts w:ascii="Arial" w:hAnsi="Arial" w:cs="Arial"/>
        </w:rPr>
        <w:t xml:space="preserve">; </w:t>
      </w:r>
      <w:r w:rsidR="00606166" w:rsidRPr="004F1A4C">
        <w:rPr>
          <w:rFonts w:ascii="Arial" w:hAnsi="Arial" w:cs="Arial"/>
        </w:rPr>
        <w:t>five</w:t>
      </w:r>
      <w:r w:rsidR="00450497" w:rsidRPr="004F1A4C">
        <w:rPr>
          <w:rFonts w:ascii="Arial" w:hAnsi="Arial" w:cs="Arial"/>
        </w:rPr>
        <w:t xml:space="preserve"> were African American</w:t>
      </w:r>
      <w:r w:rsidR="5BBD5C14" w:rsidRPr="004F1A4C">
        <w:rPr>
          <w:rFonts w:ascii="Arial" w:hAnsi="Arial" w:cs="Arial"/>
        </w:rPr>
        <w:t xml:space="preserve"> and represented 60% of the Medicaid </w:t>
      </w:r>
      <w:r w:rsidR="007F01AF" w:rsidRPr="004F1A4C">
        <w:rPr>
          <w:rFonts w:ascii="Arial" w:hAnsi="Arial" w:cs="Arial"/>
        </w:rPr>
        <w:t>recipients</w:t>
      </w:r>
      <w:r w:rsidR="006846D1" w:rsidRPr="004F1A4C">
        <w:rPr>
          <w:rFonts w:ascii="Arial" w:hAnsi="Arial" w:cs="Arial"/>
        </w:rPr>
        <w:t>; and eight lived in highly deprived areas or were homeless</w:t>
      </w:r>
      <w:r w:rsidR="007F01AF" w:rsidRPr="004F1A4C">
        <w:rPr>
          <w:rFonts w:ascii="Arial" w:hAnsi="Arial" w:cs="Arial"/>
        </w:rPr>
        <w:t>.</w:t>
      </w:r>
      <w:r w:rsidR="00450497" w:rsidRPr="004F1A4C">
        <w:rPr>
          <w:rFonts w:ascii="Arial" w:hAnsi="Arial" w:cs="Arial"/>
        </w:rPr>
        <w:t xml:space="preserve"> </w:t>
      </w:r>
      <w:r w:rsidR="00CE1F53" w:rsidRPr="004F1A4C">
        <w:rPr>
          <w:rFonts w:ascii="Arial" w:hAnsi="Arial" w:cs="Arial"/>
        </w:rPr>
        <w:t>Most were female (n = 7</w:t>
      </w:r>
      <w:r w:rsidR="00223374" w:rsidRPr="004F1A4C">
        <w:rPr>
          <w:rFonts w:ascii="Arial" w:hAnsi="Arial" w:cs="Arial"/>
        </w:rPr>
        <w:t xml:space="preserve">) and </w:t>
      </w:r>
      <w:r w:rsidR="00CE1F53" w:rsidRPr="004F1A4C">
        <w:rPr>
          <w:rFonts w:ascii="Arial" w:hAnsi="Arial" w:cs="Arial"/>
        </w:rPr>
        <w:t>unmarried (n = 8)</w:t>
      </w:r>
      <w:r w:rsidR="00223374" w:rsidRPr="004F1A4C">
        <w:rPr>
          <w:rFonts w:ascii="Arial" w:hAnsi="Arial" w:cs="Arial"/>
        </w:rPr>
        <w:t xml:space="preserve">. </w:t>
      </w:r>
      <w:r w:rsidR="00CE1F53" w:rsidRPr="004F1A4C">
        <w:rPr>
          <w:rFonts w:ascii="Arial" w:hAnsi="Arial" w:cs="Arial"/>
        </w:rPr>
        <w:t>The mean age of the 11 patients was 64.2 (SD = 15.2). Four had systolic HF</w:t>
      </w:r>
      <w:r w:rsidR="00286406" w:rsidRPr="004F1A4C">
        <w:rPr>
          <w:rFonts w:ascii="Arial" w:hAnsi="Arial" w:cs="Arial"/>
        </w:rPr>
        <w:t>,</w:t>
      </w:r>
      <w:r w:rsidR="00CE1F53" w:rsidRPr="004F1A4C">
        <w:rPr>
          <w:rFonts w:ascii="Arial" w:hAnsi="Arial" w:cs="Arial"/>
        </w:rPr>
        <w:t xml:space="preserve"> four had diastolic HF, and the other</w:t>
      </w:r>
      <w:r w:rsidR="00CF595C" w:rsidRPr="004F1A4C">
        <w:rPr>
          <w:rFonts w:ascii="Arial" w:hAnsi="Arial" w:cs="Arial"/>
        </w:rPr>
        <w:t xml:space="preserve">s </w:t>
      </w:r>
      <w:r w:rsidR="009A5DE8" w:rsidRPr="004F1A4C">
        <w:rPr>
          <w:rFonts w:ascii="Arial" w:hAnsi="Arial" w:cs="Arial"/>
        </w:rPr>
        <w:t>had</w:t>
      </w:r>
      <w:r w:rsidR="00CE1F53" w:rsidRPr="004F1A4C">
        <w:rPr>
          <w:rFonts w:ascii="Arial" w:hAnsi="Arial" w:cs="Arial"/>
        </w:rPr>
        <w:t xml:space="preserve"> systolic and diastolic HF or unspecified HF. </w:t>
      </w:r>
      <w:bookmarkStart w:id="10" w:name="_Hlk92657650"/>
      <w:r w:rsidR="00BD4775" w:rsidRPr="004F1A4C">
        <w:rPr>
          <w:rFonts w:ascii="Arial" w:hAnsi="Arial" w:cs="Arial"/>
        </w:rPr>
        <w:t>For the</w:t>
      </w:r>
      <w:r w:rsidR="00134E3E" w:rsidRPr="004F1A4C">
        <w:rPr>
          <w:rFonts w:ascii="Arial" w:hAnsi="Arial" w:cs="Arial"/>
        </w:rPr>
        <w:t>se</w:t>
      </w:r>
      <w:r w:rsidR="00BD4775" w:rsidRPr="004F1A4C">
        <w:rPr>
          <w:rFonts w:ascii="Arial" w:hAnsi="Arial" w:cs="Arial"/>
        </w:rPr>
        <w:t xml:space="preserve"> 11 patients, 164 clinicians </w:t>
      </w:r>
      <w:r w:rsidR="00134E3E" w:rsidRPr="004F1A4C">
        <w:rPr>
          <w:rFonts w:ascii="Arial" w:hAnsi="Arial" w:cs="Arial"/>
        </w:rPr>
        <w:t xml:space="preserve">were </w:t>
      </w:r>
      <w:r w:rsidR="00BD4775" w:rsidRPr="004F1A4C">
        <w:rPr>
          <w:rFonts w:ascii="Arial" w:hAnsi="Arial" w:cs="Arial"/>
        </w:rPr>
        <w:t>involved in the index inpatient stay</w:t>
      </w:r>
      <w:r w:rsidR="00134E3E" w:rsidRPr="004F1A4C">
        <w:rPr>
          <w:rFonts w:ascii="Arial" w:hAnsi="Arial" w:cs="Arial"/>
        </w:rPr>
        <w:t>;</w:t>
      </w:r>
      <w:r w:rsidR="00BD4775" w:rsidRPr="004F1A4C">
        <w:rPr>
          <w:rFonts w:ascii="Arial" w:hAnsi="Arial" w:cs="Arial"/>
        </w:rPr>
        <w:t xml:space="preserve"> </w:t>
      </w:r>
      <w:r w:rsidR="00134E3E" w:rsidRPr="004F1A4C">
        <w:rPr>
          <w:rFonts w:ascii="Arial" w:hAnsi="Arial" w:cs="Arial"/>
        </w:rPr>
        <w:t>between</w:t>
      </w:r>
      <w:r w:rsidR="00BD4775" w:rsidRPr="004F1A4C">
        <w:rPr>
          <w:rFonts w:ascii="Arial" w:hAnsi="Arial" w:cs="Arial"/>
        </w:rPr>
        <w:t xml:space="preserve"> 63 and 214 outpatient clinicians </w:t>
      </w:r>
      <w:r w:rsidR="00134E3E" w:rsidRPr="004F1A4C">
        <w:rPr>
          <w:rFonts w:ascii="Arial" w:hAnsi="Arial" w:cs="Arial"/>
        </w:rPr>
        <w:t xml:space="preserve">were </w:t>
      </w:r>
      <w:r w:rsidR="00BD4775" w:rsidRPr="004F1A4C">
        <w:rPr>
          <w:rFonts w:ascii="Arial" w:hAnsi="Arial" w:cs="Arial"/>
        </w:rPr>
        <w:t xml:space="preserve">involved during the 1-year before and 1-year after the index hospitalization. </w:t>
      </w:r>
    </w:p>
    <w:p w14:paraId="09797D7D" w14:textId="07EF77DB" w:rsidR="0072728D" w:rsidRPr="004F1A4C" w:rsidRDefault="0010649D" w:rsidP="001A30AA">
      <w:pPr>
        <w:spacing w:after="100" w:afterAutospacing="1"/>
        <w:ind w:firstLine="720"/>
        <w:rPr>
          <w:rFonts w:ascii="Arial" w:hAnsi="Arial" w:cs="Arial"/>
        </w:rPr>
      </w:pPr>
      <w:r w:rsidRPr="004F1A4C">
        <w:rPr>
          <w:rFonts w:ascii="Arial" w:hAnsi="Arial" w:cs="Arial"/>
          <w:color w:val="000000" w:themeColor="text1"/>
        </w:rPr>
        <w:t>P</w:t>
      </w:r>
      <w:r w:rsidR="00284724" w:rsidRPr="004F1A4C">
        <w:rPr>
          <w:rFonts w:ascii="Arial" w:hAnsi="Arial" w:cs="Arial"/>
          <w:color w:val="000000" w:themeColor="text1"/>
        </w:rPr>
        <w:t xml:space="preserve">atients with </w:t>
      </w:r>
      <w:r w:rsidR="007453DE" w:rsidRPr="004F1A4C">
        <w:rPr>
          <w:rFonts w:ascii="Arial" w:hAnsi="Arial" w:cs="Arial"/>
          <w:color w:val="000000" w:themeColor="text1"/>
        </w:rPr>
        <w:t xml:space="preserve">higher </w:t>
      </w:r>
      <w:r w:rsidR="00284724" w:rsidRPr="004F1A4C">
        <w:rPr>
          <w:rFonts w:ascii="Arial" w:hAnsi="Arial" w:cs="Arial"/>
          <w:color w:val="000000" w:themeColor="text1"/>
        </w:rPr>
        <w:t xml:space="preserve">SEP had more densely connected and centrally positioned </w:t>
      </w:r>
      <w:r w:rsidR="003B3C4D" w:rsidRPr="004F1A4C">
        <w:rPr>
          <w:rFonts w:ascii="Arial" w:hAnsi="Arial" w:cs="Arial"/>
          <w:color w:val="000000" w:themeColor="text1"/>
        </w:rPr>
        <w:t xml:space="preserve">clinician networks </w:t>
      </w:r>
      <w:r w:rsidR="009B59F8" w:rsidRPr="004F1A4C">
        <w:rPr>
          <w:rFonts w:ascii="Arial" w:hAnsi="Arial" w:cs="Arial"/>
          <w:color w:val="000000" w:themeColor="text1"/>
        </w:rPr>
        <w:t xml:space="preserve">in </w:t>
      </w:r>
      <w:r w:rsidR="0064302F" w:rsidRPr="004F1A4C">
        <w:rPr>
          <w:rFonts w:ascii="Arial" w:hAnsi="Arial" w:cs="Arial"/>
          <w:color w:val="000000" w:themeColor="text1"/>
        </w:rPr>
        <w:t>inpatient and outpatient settings</w:t>
      </w:r>
      <w:r w:rsidR="00115E2B" w:rsidRPr="004F1A4C">
        <w:rPr>
          <w:rFonts w:ascii="Arial" w:hAnsi="Arial" w:cs="Arial"/>
          <w:color w:val="000000" w:themeColor="text1"/>
        </w:rPr>
        <w:t xml:space="preserve"> (Table 2 and 3)</w:t>
      </w:r>
      <w:r w:rsidR="0064302F" w:rsidRPr="004F1A4C">
        <w:rPr>
          <w:rFonts w:ascii="Arial" w:hAnsi="Arial" w:cs="Arial"/>
          <w:color w:val="000000" w:themeColor="text1"/>
        </w:rPr>
        <w:t>. T</w:t>
      </w:r>
      <w:r w:rsidR="698999AC" w:rsidRPr="004F1A4C">
        <w:rPr>
          <w:rFonts w:ascii="Arial" w:hAnsi="Arial" w:cs="Arial"/>
          <w:color w:val="000000" w:themeColor="text1"/>
        </w:rPr>
        <w:t xml:space="preserve">hese </w:t>
      </w:r>
      <w:r w:rsidR="39C5130A" w:rsidRPr="004F1A4C">
        <w:rPr>
          <w:rFonts w:ascii="Arial" w:hAnsi="Arial" w:cs="Arial"/>
          <w:color w:val="000000" w:themeColor="text1"/>
        </w:rPr>
        <w:t>network</w:t>
      </w:r>
      <w:r w:rsidR="39C5130A" w:rsidRPr="004F1A4C">
        <w:rPr>
          <w:rFonts w:ascii="Arial" w:hAnsi="Arial" w:cs="Arial"/>
          <w:b/>
          <w:bCs/>
          <w:color w:val="000000" w:themeColor="text1"/>
        </w:rPr>
        <w:t xml:space="preserve"> </w:t>
      </w:r>
      <w:r w:rsidR="39C5130A" w:rsidRPr="004F1A4C">
        <w:rPr>
          <w:rFonts w:ascii="Arial" w:hAnsi="Arial" w:cs="Arial"/>
          <w:color w:val="000000" w:themeColor="text1"/>
        </w:rPr>
        <w:t xml:space="preserve">characteristics </w:t>
      </w:r>
      <w:r w:rsidR="00F62729" w:rsidRPr="004F1A4C">
        <w:rPr>
          <w:rFonts w:ascii="Arial" w:hAnsi="Arial" w:cs="Arial"/>
          <w:color w:val="000000" w:themeColor="text1"/>
        </w:rPr>
        <w:t>co-</w:t>
      </w:r>
      <w:r w:rsidR="005469E5" w:rsidRPr="004F1A4C">
        <w:rPr>
          <w:rFonts w:ascii="Arial" w:hAnsi="Arial" w:cs="Arial"/>
          <w:color w:val="000000" w:themeColor="text1"/>
        </w:rPr>
        <w:t>occurred</w:t>
      </w:r>
      <w:r w:rsidR="00F62729" w:rsidRPr="004F1A4C">
        <w:rPr>
          <w:rFonts w:ascii="Arial" w:hAnsi="Arial" w:cs="Arial"/>
          <w:color w:val="000000" w:themeColor="text1"/>
        </w:rPr>
        <w:t xml:space="preserve"> </w:t>
      </w:r>
      <w:r w:rsidR="00284724" w:rsidRPr="004F1A4C">
        <w:rPr>
          <w:rFonts w:ascii="Arial" w:hAnsi="Arial" w:cs="Arial"/>
          <w:color w:val="000000" w:themeColor="text1"/>
        </w:rPr>
        <w:t xml:space="preserve">with </w:t>
      </w:r>
      <w:r w:rsidR="00F11AB1" w:rsidRPr="004F1A4C">
        <w:rPr>
          <w:rFonts w:ascii="Arial" w:hAnsi="Arial" w:cs="Arial"/>
          <w:color w:val="000000" w:themeColor="text1"/>
        </w:rPr>
        <w:t>reduced</w:t>
      </w:r>
      <w:r w:rsidR="00284724" w:rsidRPr="004F1A4C">
        <w:rPr>
          <w:rFonts w:ascii="Arial" w:hAnsi="Arial" w:cs="Arial"/>
          <w:color w:val="000000" w:themeColor="text1"/>
        </w:rPr>
        <w:t xml:space="preserve"> hospitalizations and </w:t>
      </w:r>
      <w:r w:rsidR="00F11AB1" w:rsidRPr="004F1A4C">
        <w:rPr>
          <w:rFonts w:ascii="Arial" w:hAnsi="Arial" w:cs="Arial"/>
          <w:color w:val="000000" w:themeColor="text1"/>
        </w:rPr>
        <w:t xml:space="preserve">lower </w:t>
      </w:r>
      <w:r w:rsidR="00284724" w:rsidRPr="004F1A4C">
        <w:rPr>
          <w:rFonts w:ascii="Arial" w:hAnsi="Arial" w:cs="Arial"/>
          <w:color w:val="000000" w:themeColor="text1"/>
        </w:rPr>
        <w:t xml:space="preserve">mortality </w:t>
      </w:r>
      <w:r w:rsidR="00A32491" w:rsidRPr="004F1A4C">
        <w:rPr>
          <w:rFonts w:ascii="Arial" w:hAnsi="Arial" w:cs="Arial"/>
          <w:color w:val="000000" w:themeColor="text1"/>
        </w:rPr>
        <w:t xml:space="preserve">1-year </w:t>
      </w:r>
      <w:r w:rsidR="003F282E" w:rsidRPr="004F1A4C">
        <w:rPr>
          <w:rFonts w:ascii="Arial" w:hAnsi="Arial" w:cs="Arial"/>
          <w:color w:val="000000" w:themeColor="text1"/>
        </w:rPr>
        <w:t xml:space="preserve">after index hospitalization </w:t>
      </w:r>
      <w:r w:rsidR="00E01731" w:rsidRPr="004F1A4C">
        <w:rPr>
          <w:rFonts w:ascii="Arial" w:hAnsi="Arial" w:cs="Arial"/>
          <w:color w:val="000000" w:themeColor="text1"/>
        </w:rPr>
        <w:t xml:space="preserve">in patients with higher SEP </w:t>
      </w:r>
      <w:r w:rsidR="007453DE" w:rsidRPr="004F1A4C">
        <w:rPr>
          <w:rFonts w:ascii="Arial" w:hAnsi="Arial" w:cs="Arial"/>
          <w:color w:val="000000" w:themeColor="text1"/>
        </w:rPr>
        <w:t xml:space="preserve">compared to </w:t>
      </w:r>
      <w:r w:rsidR="00F14226" w:rsidRPr="004F1A4C">
        <w:rPr>
          <w:rFonts w:ascii="Arial" w:hAnsi="Arial" w:cs="Arial"/>
          <w:color w:val="000000" w:themeColor="text1"/>
        </w:rPr>
        <w:t>those</w:t>
      </w:r>
      <w:r w:rsidR="007453DE" w:rsidRPr="004F1A4C">
        <w:rPr>
          <w:rFonts w:ascii="Arial" w:hAnsi="Arial" w:cs="Arial"/>
          <w:color w:val="000000" w:themeColor="text1"/>
        </w:rPr>
        <w:t xml:space="preserve"> with lower </w:t>
      </w:r>
      <w:r w:rsidR="00D23B78" w:rsidRPr="004F1A4C">
        <w:rPr>
          <w:rFonts w:ascii="Arial" w:hAnsi="Arial" w:cs="Arial"/>
          <w:color w:val="000000" w:themeColor="text1"/>
        </w:rPr>
        <w:t>SEP</w:t>
      </w:r>
      <w:r w:rsidR="00284724" w:rsidRPr="004F1A4C">
        <w:rPr>
          <w:rFonts w:ascii="Arial" w:hAnsi="Arial" w:cs="Arial"/>
          <w:color w:val="000000" w:themeColor="text1"/>
        </w:rPr>
        <w:t xml:space="preserve">. </w:t>
      </w:r>
      <w:r w:rsidR="007214FB" w:rsidRPr="004F1A4C">
        <w:rPr>
          <w:rFonts w:ascii="Arial" w:hAnsi="Arial" w:cs="Arial"/>
          <w:color w:val="000000" w:themeColor="text1"/>
        </w:rPr>
        <w:t>D</w:t>
      </w:r>
      <w:r w:rsidR="008C4DC3" w:rsidRPr="004F1A4C">
        <w:rPr>
          <w:rFonts w:ascii="Arial" w:hAnsi="Arial" w:cs="Arial"/>
          <w:color w:val="000000" w:themeColor="text1"/>
        </w:rPr>
        <w:t>ifference</w:t>
      </w:r>
      <w:r w:rsidR="00537DA7" w:rsidRPr="004F1A4C">
        <w:rPr>
          <w:rFonts w:ascii="Arial" w:hAnsi="Arial" w:cs="Arial"/>
          <w:color w:val="000000" w:themeColor="text1"/>
        </w:rPr>
        <w:t>s</w:t>
      </w:r>
      <w:r w:rsidR="00B01EBB" w:rsidRPr="004F1A4C">
        <w:rPr>
          <w:rFonts w:ascii="Arial" w:hAnsi="Arial" w:cs="Arial"/>
          <w:color w:val="000000" w:themeColor="text1"/>
        </w:rPr>
        <w:t xml:space="preserve"> </w:t>
      </w:r>
      <w:r w:rsidR="007214FB" w:rsidRPr="004F1A4C">
        <w:rPr>
          <w:rFonts w:ascii="Arial" w:hAnsi="Arial" w:cs="Arial"/>
          <w:color w:val="000000"/>
          <w:lang w:val="en-US" w:eastAsia="en-GB"/>
        </w:rPr>
        <w:t xml:space="preserve">in </w:t>
      </w:r>
      <w:r w:rsidR="00537DA7" w:rsidRPr="004F1A4C">
        <w:rPr>
          <w:rFonts w:ascii="Arial" w:hAnsi="Arial" w:cs="Arial"/>
          <w:color w:val="000000"/>
          <w:lang w:val="en-US" w:eastAsia="en-GB"/>
        </w:rPr>
        <w:t>clinician</w:t>
      </w:r>
      <w:r w:rsidR="00B01EBB" w:rsidRPr="004F1A4C">
        <w:rPr>
          <w:rFonts w:ascii="Arial" w:hAnsi="Arial" w:cs="Arial"/>
          <w:color w:val="000000"/>
          <w:lang w:val="en-US" w:eastAsia="en-GB"/>
        </w:rPr>
        <w:t xml:space="preserve"> network characteristics </w:t>
      </w:r>
      <w:r w:rsidR="00537DA7" w:rsidRPr="004F1A4C">
        <w:rPr>
          <w:rFonts w:ascii="Arial" w:hAnsi="Arial" w:cs="Arial"/>
          <w:color w:val="000000"/>
          <w:lang w:val="en-US" w:eastAsia="en-GB"/>
        </w:rPr>
        <w:t>across</w:t>
      </w:r>
      <w:r w:rsidR="00B01EBB" w:rsidRPr="004F1A4C">
        <w:rPr>
          <w:rFonts w:ascii="Arial" w:hAnsi="Arial" w:cs="Arial"/>
          <w:color w:val="000000"/>
          <w:lang w:val="en-US" w:eastAsia="en-GB"/>
        </w:rPr>
        <w:t xml:space="preserve"> </w:t>
      </w:r>
      <w:r w:rsidR="00034E88" w:rsidRPr="004F1A4C">
        <w:rPr>
          <w:rFonts w:ascii="Arial" w:hAnsi="Arial" w:cs="Arial"/>
          <w:color w:val="000000"/>
          <w:lang w:val="en-US" w:eastAsia="en-GB"/>
        </w:rPr>
        <w:t xml:space="preserve">patients with diverse SEP </w:t>
      </w:r>
      <w:r w:rsidR="00213F38" w:rsidRPr="004F1A4C">
        <w:rPr>
          <w:rFonts w:ascii="Arial" w:hAnsi="Arial" w:cs="Arial"/>
          <w:color w:val="000000" w:themeColor="text1"/>
        </w:rPr>
        <w:t>w</w:t>
      </w:r>
      <w:r w:rsidR="004B13D7" w:rsidRPr="004F1A4C">
        <w:rPr>
          <w:rFonts w:ascii="Arial" w:hAnsi="Arial" w:cs="Arial"/>
          <w:color w:val="000000" w:themeColor="text1"/>
        </w:rPr>
        <w:t>ere</w:t>
      </w:r>
      <w:r w:rsidR="00213F38" w:rsidRPr="004F1A4C">
        <w:rPr>
          <w:rFonts w:ascii="Arial" w:hAnsi="Arial" w:cs="Arial"/>
          <w:color w:val="000000" w:themeColor="text1"/>
        </w:rPr>
        <w:t xml:space="preserve"> evident </w:t>
      </w:r>
      <w:r w:rsidR="004B13D7" w:rsidRPr="004F1A4C">
        <w:rPr>
          <w:rFonts w:ascii="Arial" w:hAnsi="Arial" w:cs="Arial"/>
          <w:color w:val="000000" w:themeColor="text1"/>
        </w:rPr>
        <w:t>before</w:t>
      </w:r>
      <w:r w:rsidR="001D6058" w:rsidRPr="004F1A4C">
        <w:rPr>
          <w:rFonts w:ascii="Arial" w:hAnsi="Arial" w:cs="Arial"/>
          <w:color w:val="000000" w:themeColor="text1"/>
        </w:rPr>
        <w:t xml:space="preserve"> </w:t>
      </w:r>
      <w:r w:rsidR="004B13D7" w:rsidRPr="004F1A4C">
        <w:rPr>
          <w:rFonts w:ascii="Arial" w:hAnsi="Arial" w:cs="Arial"/>
          <w:color w:val="000000" w:themeColor="text1"/>
        </w:rPr>
        <w:t xml:space="preserve">the index hospitalization and </w:t>
      </w:r>
      <w:r w:rsidR="00A32491" w:rsidRPr="004F1A4C">
        <w:rPr>
          <w:rFonts w:ascii="Arial" w:hAnsi="Arial" w:cs="Arial"/>
          <w:color w:val="000000" w:themeColor="text1"/>
        </w:rPr>
        <w:t>persisted</w:t>
      </w:r>
      <w:r w:rsidR="00BC799C" w:rsidRPr="004F1A4C">
        <w:rPr>
          <w:rFonts w:ascii="Arial" w:hAnsi="Arial" w:cs="Arial"/>
          <w:color w:val="000000"/>
          <w:lang w:val="en-US" w:eastAsia="en-GB"/>
        </w:rPr>
        <w:t xml:space="preserve"> </w:t>
      </w:r>
      <w:r w:rsidR="00B541EE" w:rsidRPr="004F1A4C">
        <w:rPr>
          <w:rFonts w:ascii="Arial" w:hAnsi="Arial" w:cs="Arial"/>
          <w:color w:val="000000" w:themeColor="text1"/>
        </w:rPr>
        <w:t>thereafter</w:t>
      </w:r>
      <w:r w:rsidR="00B541EE" w:rsidRPr="004F1A4C">
        <w:rPr>
          <w:rFonts w:ascii="Arial" w:hAnsi="Arial" w:cs="Arial"/>
        </w:rPr>
        <w:t xml:space="preserve"> </w:t>
      </w:r>
      <w:r w:rsidR="00FC7DE7" w:rsidRPr="004F1A4C">
        <w:rPr>
          <w:rFonts w:ascii="Arial" w:hAnsi="Arial" w:cs="Arial"/>
        </w:rPr>
        <w:t>(</w:t>
      </w:r>
      <w:r w:rsidR="00FC7DE7" w:rsidRPr="004F1A4C">
        <w:rPr>
          <w:rFonts w:ascii="Arial" w:hAnsi="Arial" w:cs="Arial"/>
          <w:i/>
          <w:iCs/>
        </w:rPr>
        <w:t>Table</w:t>
      </w:r>
      <w:r w:rsidR="00410240" w:rsidRPr="004F1A4C">
        <w:rPr>
          <w:rFonts w:ascii="Arial" w:hAnsi="Arial" w:cs="Arial"/>
          <w:i/>
          <w:iCs/>
        </w:rPr>
        <w:t>s</w:t>
      </w:r>
      <w:r w:rsidR="00FC7DE7" w:rsidRPr="004F1A4C">
        <w:rPr>
          <w:rFonts w:ascii="Arial" w:hAnsi="Arial" w:cs="Arial"/>
          <w:i/>
          <w:iCs/>
        </w:rPr>
        <w:t xml:space="preserve"> 2</w:t>
      </w:r>
      <w:r w:rsidR="00410240" w:rsidRPr="004F1A4C">
        <w:rPr>
          <w:rFonts w:ascii="Arial" w:hAnsi="Arial" w:cs="Arial"/>
          <w:i/>
          <w:iCs/>
        </w:rPr>
        <w:t xml:space="preserve"> and 3</w:t>
      </w:r>
      <w:r w:rsidR="00FC7DE7" w:rsidRPr="004F1A4C">
        <w:rPr>
          <w:rFonts w:ascii="Arial" w:hAnsi="Arial" w:cs="Arial"/>
        </w:rPr>
        <w:t>)</w:t>
      </w:r>
      <w:r w:rsidR="008E3EE7" w:rsidRPr="004F1A4C">
        <w:rPr>
          <w:rFonts w:ascii="Arial" w:hAnsi="Arial" w:cs="Arial"/>
        </w:rPr>
        <w:t xml:space="preserve">. </w:t>
      </w:r>
    </w:p>
    <w:p w14:paraId="4504EC08" w14:textId="3D5D150B" w:rsidR="001C4986" w:rsidRPr="00422B05" w:rsidRDefault="0074609C" w:rsidP="001A30AA">
      <w:pPr>
        <w:spacing w:after="100" w:afterAutospacing="1"/>
        <w:ind w:firstLine="720"/>
        <w:rPr>
          <w:rFonts w:ascii="Arial" w:hAnsi="Arial" w:cs="Arial"/>
          <w:lang w:val="en-US" w:eastAsia="zh-CN"/>
        </w:rPr>
      </w:pPr>
      <w:r w:rsidRPr="00422B05">
        <w:rPr>
          <w:rFonts w:ascii="Arial" w:hAnsi="Arial" w:cs="Arial"/>
          <w:lang w:val="en-US" w:eastAsia="zh-CN"/>
        </w:rPr>
        <w:t>Pa</w:t>
      </w:r>
      <w:r w:rsidRPr="004F1A4C">
        <w:rPr>
          <w:rFonts w:ascii="Arial" w:hAnsi="Arial" w:cs="Arial"/>
          <w:lang w:val="en-US" w:eastAsia="zh-CN"/>
        </w:rPr>
        <w:t>tients with lower SEP had higher inpatient and ED use,</w:t>
      </w:r>
      <w:r w:rsidR="00DC62BA" w:rsidRPr="004F1A4C">
        <w:rPr>
          <w:rFonts w:ascii="Arial" w:hAnsi="Arial" w:cs="Arial"/>
          <w:lang w:val="en-US" w:eastAsia="zh-CN"/>
        </w:rPr>
        <w:t xml:space="preserve"> started </w:t>
      </w:r>
      <w:r w:rsidR="00D068A3" w:rsidRPr="004F1A4C">
        <w:rPr>
          <w:rFonts w:ascii="Arial" w:hAnsi="Arial" w:cs="Arial"/>
          <w:lang w:val="en-US" w:eastAsia="zh-CN"/>
        </w:rPr>
        <w:t>outpatient use</w:t>
      </w:r>
      <w:r w:rsidR="00DC62BA" w:rsidRPr="004F1A4C">
        <w:rPr>
          <w:rFonts w:ascii="Arial" w:hAnsi="Arial" w:cs="Arial"/>
          <w:lang w:val="en-US" w:eastAsia="zh-CN"/>
        </w:rPr>
        <w:t xml:space="preserve"> later</w:t>
      </w:r>
      <w:r w:rsidR="009632CC" w:rsidRPr="004F1A4C">
        <w:rPr>
          <w:rFonts w:ascii="Arial" w:hAnsi="Arial" w:cs="Arial"/>
          <w:lang w:val="en-US" w:eastAsia="zh-CN"/>
        </w:rPr>
        <w:t>, and died sooner (</w:t>
      </w:r>
      <w:r w:rsidR="009632CC" w:rsidRPr="00422B05">
        <w:rPr>
          <w:rFonts w:ascii="Arial" w:hAnsi="Arial" w:cs="Arial"/>
          <w:i/>
          <w:iCs/>
          <w:lang w:val="en-US" w:eastAsia="zh-CN"/>
        </w:rPr>
        <w:t>Table 1</w:t>
      </w:r>
      <w:r w:rsidR="009632CC" w:rsidRPr="004F1A4C">
        <w:rPr>
          <w:rFonts w:ascii="Arial" w:hAnsi="Arial" w:cs="Arial"/>
          <w:lang w:val="en-US" w:eastAsia="zh-CN"/>
        </w:rPr>
        <w:t xml:space="preserve">). Cases 6-11 accounted for most ED visits (2-13 </w:t>
      </w:r>
      <w:r w:rsidR="009632CC" w:rsidRPr="004F1A4C">
        <w:rPr>
          <w:rFonts w:ascii="Arial" w:hAnsi="Arial" w:cs="Arial"/>
          <w:lang w:val="en-US" w:eastAsia="zh-CN"/>
        </w:rPr>
        <w:lastRenderedPageBreak/>
        <w:t>times), and several had un</w:t>
      </w:r>
      <w:r w:rsidR="00723843" w:rsidRPr="004F1A4C">
        <w:rPr>
          <w:rFonts w:ascii="Arial" w:hAnsi="Arial" w:cs="Arial"/>
          <w:lang w:val="en-US" w:eastAsia="zh-CN"/>
        </w:rPr>
        <w:t>planned 30-day readmissions</w:t>
      </w:r>
      <w:r w:rsidR="00310D54" w:rsidRPr="004F1A4C">
        <w:rPr>
          <w:rFonts w:ascii="Arial" w:hAnsi="Arial" w:cs="Arial"/>
          <w:lang w:val="en-US" w:eastAsia="zh-CN"/>
        </w:rPr>
        <w:t xml:space="preserve"> (Cases 6, 7, 9, and 11)</w:t>
      </w:r>
      <w:r w:rsidR="00723843" w:rsidRPr="004F1A4C">
        <w:rPr>
          <w:rFonts w:ascii="Arial" w:hAnsi="Arial" w:cs="Arial"/>
          <w:lang w:val="en-US" w:eastAsia="zh-CN"/>
        </w:rPr>
        <w:t xml:space="preserve"> or died within two years post-discharge (Cases 3, 7, 8, </w:t>
      </w:r>
      <w:r w:rsidR="003517AA" w:rsidRPr="004F1A4C">
        <w:rPr>
          <w:rFonts w:ascii="Arial" w:hAnsi="Arial" w:cs="Arial"/>
          <w:lang w:val="en-US" w:eastAsia="zh-CN"/>
        </w:rPr>
        <w:t>9, and 11).</w:t>
      </w:r>
    </w:p>
    <w:p w14:paraId="2A97DD48" w14:textId="29C018C1" w:rsidR="00614B27" w:rsidRPr="004F1A4C" w:rsidRDefault="00614B27" w:rsidP="00614B27">
      <w:pPr>
        <w:spacing w:after="100" w:afterAutospacing="1"/>
        <w:ind w:firstLine="720"/>
        <w:rPr>
          <w:rFonts w:ascii="Arial" w:hAnsi="Arial" w:cs="Arial"/>
          <w:color w:val="000000" w:themeColor="text1"/>
        </w:rPr>
      </w:pPr>
      <w:r w:rsidRPr="004F1A4C">
        <w:rPr>
          <w:rFonts w:ascii="Arial" w:hAnsi="Arial" w:cs="Arial"/>
          <w:b/>
          <w:bCs/>
        </w:rPr>
        <w:t>Patients’ Clinician Network</w:t>
      </w:r>
      <w:r w:rsidRPr="004F1A4C">
        <w:rPr>
          <w:rFonts w:ascii="Arial" w:hAnsi="Arial" w:cs="Arial"/>
        </w:rPr>
        <w:t xml:space="preserve"> </w:t>
      </w:r>
      <w:r w:rsidRPr="004F1A4C">
        <w:rPr>
          <w:rFonts w:ascii="Arial" w:hAnsi="Arial" w:cs="Arial"/>
          <w:b/>
          <w:bCs/>
          <w:i/>
          <w:iCs/>
          <w:color w:val="000000" w:themeColor="text1"/>
        </w:rPr>
        <w:t>Density.</w:t>
      </w:r>
      <w:r w:rsidRPr="004F1A4C">
        <w:rPr>
          <w:rFonts w:ascii="Arial" w:hAnsi="Arial" w:cs="Arial"/>
          <w:color w:val="000000" w:themeColor="text1"/>
        </w:rPr>
        <w:t xml:space="preserve"> Patients with higher SEP tended to have </w:t>
      </w:r>
      <w:r w:rsidRPr="004F1A4C">
        <w:rPr>
          <w:rFonts w:ascii="Arial" w:hAnsi="Arial" w:cs="Arial"/>
        </w:rPr>
        <w:t xml:space="preserve">clinician networks </w:t>
      </w:r>
      <w:r w:rsidRPr="004F1A4C">
        <w:rPr>
          <w:rFonts w:ascii="Arial" w:hAnsi="Arial" w:cs="Arial"/>
          <w:lang w:val="en-US"/>
        </w:rPr>
        <w:t>that were more densely connected</w:t>
      </w:r>
      <w:r w:rsidRPr="004F1A4C">
        <w:rPr>
          <w:rFonts w:ascii="Arial" w:hAnsi="Arial" w:cs="Arial"/>
        </w:rPr>
        <w:t xml:space="preserve"> before the initial HF hospitalization</w:t>
      </w:r>
      <w:r w:rsidR="009D1C91" w:rsidRPr="004F1A4C">
        <w:rPr>
          <w:rFonts w:ascii="Arial" w:hAnsi="Arial" w:cs="Arial"/>
        </w:rPr>
        <w:t xml:space="preserve"> and afterward</w:t>
      </w:r>
      <w:r w:rsidRPr="004F1A4C">
        <w:rPr>
          <w:rFonts w:ascii="Arial" w:hAnsi="Arial" w:cs="Arial"/>
        </w:rPr>
        <w:t xml:space="preserve"> (</w:t>
      </w:r>
      <w:r w:rsidRPr="004F1A4C">
        <w:rPr>
          <w:rFonts w:ascii="Arial" w:hAnsi="Arial" w:cs="Arial"/>
          <w:i/>
          <w:iCs/>
        </w:rPr>
        <w:t>Table 2</w:t>
      </w:r>
      <w:r w:rsidRPr="004F1A4C">
        <w:rPr>
          <w:rFonts w:ascii="Arial" w:hAnsi="Arial" w:cs="Arial"/>
        </w:rPr>
        <w:t>).</w:t>
      </w:r>
      <w:r w:rsidRPr="004F1A4C">
        <w:rPr>
          <w:rFonts w:ascii="Arial" w:hAnsi="Arial" w:cs="Arial"/>
          <w:color w:val="000000" w:themeColor="text1"/>
        </w:rPr>
        <w:t xml:space="preserve"> The density of clinician networks for patients with lower SEP was much more likely </w:t>
      </w:r>
      <w:r w:rsidRPr="004F1A4C">
        <w:rPr>
          <w:rFonts w:ascii="Arial" w:hAnsi="Arial" w:cs="Arial"/>
        </w:rPr>
        <w:t xml:space="preserve">to be zero (Cases 6,7,9,10) or low (Case 11) </w:t>
      </w:r>
      <w:r w:rsidRPr="004F1A4C">
        <w:rPr>
          <w:rFonts w:ascii="Arial" w:hAnsi="Arial" w:cs="Arial"/>
          <w:color w:val="000000" w:themeColor="text1"/>
        </w:rPr>
        <w:t xml:space="preserve">before the initial HF hospitalization. All patients who had a decrease in outpatient clinician network density (Cases 3, 8, 11) died within two years. </w:t>
      </w:r>
    </w:p>
    <w:p w14:paraId="54FA0D5E" w14:textId="5164131C" w:rsidR="00955060" w:rsidRPr="004F1A4C" w:rsidRDefault="00614B27" w:rsidP="00E67615">
      <w:pPr>
        <w:spacing w:after="100" w:afterAutospacing="1"/>
        <w:ind w:firstLine="720"/>
        <w:rPr>
          <w:rFonts w:ascii="Arial" w:hAnsi="Arial" w:cs="Arial"/>
        </w:rPr>
      </w:pPr>
      <w:r w:rsidRPr="004F1A4C">
        <w:rPr>
          <w:rFonts w:ascii="Arial" w:hAnsi="Arial" w:cs="Arial"/>
          <w:b/>
          <w:bCs/>
        </w:rPr>
        <w:t>Patients’ Clinician Network</w:t>
      </w:r>
      <w:r w:rsidRPr="004F1A4C">
        <w:rPr>
          <w:rFonts w:ascii="Arial" w:hAnsi="Arial" w:cs="Arial"/>
        </w:rPr>
        <w:t xml:space="preserve"> </w:t>
      </w:r>
      <w:r w:rsidRPr="004F1A4C">
        <w:rPr>
          <w:rFonts w:ascii="Arial" w:hAnsi="Arial" w:cs="Arial"/>
          <w:b/>
          <w:bCs/>
          <w:i/>
          <w:iCs/>
        </w:rPr>
        <w:t>Size.</w:t>
      </w:r>
      <w:r w:rsidRPr="004F1A4C">
        <w:rPr>
          <w:rFonts w:ascii="Arial" w:hAnsi="Arial" w:cs="Arial"/>
        </w:rPr>
        <w:t xml:space="preserve"> </w:t>
      </w:r>
      <w:r w:rsidR="00BC314E" w:rsidRPr="004F1A4C">
        <w:rPr>
          <w:rFonts w:ascii="Arial" w:hAnsi="Arial" w:cs="Arial"/>
        </w:rPr>
        <w:t>Network</w:t>
      </w:r>
      <w:r w:rsidR="0029482E" w:rsidRPr="004F1A4C">
        <w:rPr>
          <w:rFonts w:ascii="Arial" w:hAnsi="Arial" w:cs="Arial"/>
        </w:rPr>
        <w:t xml:space="preserve"> </w:t>
      </w:r>
      <w:r w:rsidR="00D5251A" w:rsidRPr="004F1A4C">
        <w:rPr>
          <w:rFonts w:ascii="Arial" w:hAnsi="Arial" w:cs="Arial"/>
        </w:rPr>
        <w:t>size</w:t>
      </w:r>
      <w:r w:rsidR="00E67F51" w:rsidRPr="004F1A4C">
        <w:rPr>
          <w:rFonts w:ascii="Arial" w:hAnsi="Arial" w:cs="Arial"/>
        </w:rPr>
        <w:t>s</w:t>
      </w:r>
      <w:r w:rsidR="0004639F" w:rsidRPr="004F1A4C">
        <w:rPr>
          <w:rFonts w:ascii="Arial" w:hAnsi="Arial" w:cs="Arial"/>
        </w:rPr>
        <w:t xml:space="preserve"> </w:t>
      </w:r>
      <w:r w:rsidR="00B0527B" w:rsidRPr="004F1A4C">
        <w:rPr>
          <w:rFonts w:ascii="Arial" w:hAnsi="Arial" w:cs="Arial"/>
        </w:rPr>
        <w:t xml:space="preserve">varied greatly and </w:t>
      </w:r>
      <w:r w:rsidR="00EF665E" w:rsidRPr="004F1A4C">
        <w:rPr>
          <w:rFonts w:ascii="Arial" w:hAnsi="Arial" w:cs="Arial"/>
          <w:color w:val="000000" w:themeColor="text1"/>
        </w:rPr>
        <w:t>did not show an obvious relationship with outcomes</w:t>
      </w:r>
      <w:r w:rsidR="009C008A" w:rsidRPr="004F1A4C">
        <w:rPr>
          <w:rFonts w:ascii="Arial" w:hAnsi="Arial" w:cs="Arial"/>
          <w:color w:val="000000" w:themeColor="text1"/>
        </w:rPr>
        <w:t>. O</w:t>
      </w:r>
      <w:r w:rsidR="00EF665E" w:rsidRPr="004F1A4C">
        <w:rPr>
          <w:rFonts w:ascii="Arial" w:hAnsi="Arial" w:cs="Arial"/>
          <w:color w:val="000000" w:themeColor="text1"/>
        </w:rPr>
        <w:t xml:space="preserve">utpatient </w:t>
      </w:r>
      <w:r w:rsidR="00277749" w:rsidRPr="004F1A4C">
        <w:rPr>
          <w:rFonts w:ascii="Arial" w:hAnsi="Arial" w:cs="Arial"/>
          <w:color w:val="000000" w:themeColor="text1"/>
        </w:rPr>
        <w:t xml:space="preserve">network </w:t>
      </w:r>
      <w:r w:rsidR="002530C0" w:rsidRPr="004F1A4C">
        <w:rPr>
          <w:rFonts w:ascii="Arial" w:hAnsi="Arial" w:cs="Arial"/>
          <w:color w:val="000000" w:themeColor="text1"/>
        </w:rPr>
        <w:t xml:space="preserve">size </w:t>
      </w:r>
      <w:r w:rsidR="009C008A" w:rsidRPr="004F1A4C">
        <w:rPr>
          <w:rFonts w:ascii="Arial" w:hAnsi="Arial" w:cs="Arial"/>
          <w:color w:val="000000" w:themeColor="text1"/>
        </w:rPr>
        <w:t>tended to</w:t>
      </w:r>
      <w:r w:rsidR="00EF665E" w:rsidRPr="004F1A4C">
        <w:rPr>
          <w:rFonts w:ascii="Arial" w:hAnsi="Arial" w:cs="Arial"/>
          <w:color w:val="000000" w:themeColor="text1"/>
        </w:rPr>
        <w:t xml:space="preserve"> </w:t>
      </w:r>
      <w:r w:rsidR="002530C0" w:rsidRPr="004F1A4C">
        <w:rPr>
          <w:rFonts w:ascii="Arial" w:hAnsi="Arial" w:cs="Arial"/>
          <w:color w:val="000000" w:themeColor="text1"/>
        </w:rPr>
        <w:t xml:space="preserve">be zero </w:t>
      </w:r>
      <w:r w:rsidR="00186679" w:rsidRPr="004F1A4C">
        <w:rPr>
          <w:rFonts w:ascii="Arial" w:hAnsi="Arial" w:cs="Arial"/>
          <w:color w:val="000000" w:themeColor="text1"/>
        </w:rPr>
        <w:t xml:space="preserve">among patients with lower SEP (4 out of 6) </w:t>
      </w:r>
      <w:r w:rsidR="0064252A" w:rsidRPr="004F1A4C">
        <w:rPr>
          <w:rFonts w:ascii="Arial" w:hAnsi="Arial" w:cs="Arial"/>
          <w:color w:val="000000" w:themeColor="text1"/>
        </w:rPr>
        <w:t xml:space="preserve">before the index </w:t>
      </w:r>
      <w:r w:rsidR="006C0654" w:rsidRPr="004F1A4C">
        <w:rPr>
          <w:rFonts w:ascii="Arial" w:hAnsi="Arial" w:cs="Arial"/>
          <w:color w:val="000000" w:themeColor="text1"/>
        </w:rPr>
        <w:t xml:space="preserve">hospitalization </w:t>
      </w:r>
      <w:r w:rsidR="00EF665E" w:rsidRPr="004F1A4C">
        <w:rPr>
          <w:rFonts w:ascii="Arial" w:hAnsi="Arial" w:cs="Arial"/>
        </w:rPr>
        <w:t>(</w:t>
      </w:r>
      <w:r w:rsidR="00EF665E" w:rsidRPr="004F1A4C">
        <w:rPr>
          <w:rFonts w:ascii="Arial" w:hAnsi="Arial" w:cs="Arial"/>
          <w:i/>
          <w:iCs/>
        </w:rPr>
        <w:t>Table 2</w:t>
      </w:r>
      <w:r w:rsidR="00601BB8" w:rsidRPr="004F1A4C">
        <w:rPr>
          <w:rFonts w:ascii="Arial" w:hAnsi="Arial" w:cs="Arial"/>
        </w:rPr>
        <w:t>) and</w:t>
      </w:r>
      <w:r w:rsidR="002530C0" w:rsidRPr="004F1A4C">
        <w:rPr>
          <w:rFonts w:ascii="Arial" w:hAnsi="Arial" w:cs="Arial"/>
        </w:rPr>
        <w:t xml:space="preserve"> </w:t>
      </w:r>
      <w:r w:rsidR="0029482E" w:rsidRPr="004F1A4C">
        <w:rPr>
          <w:rFonts w:ascii="Arial" w:hAnsi="Arial" w:cs="Arial"/>
        </w:rPr>
        <w:t>tended to increase after the index hospitalization</w:t>
      </w:r>
      <w:r w:rsidR="00DB772A" w:rsidRPr="004F1A4C">
        <w:rPr>
          <w:rFonts w:ascii="Arial" w:hAnsi="Arial" w:cs="Arial"/>
        </w:rPr>
        <w:t xml:space="preserve">. </w:t>
      </w:r>
      <w:r w:rsidR="00AA03D6" w:rsidRPr="004F1A4C">
        <w:rPr>
          <w:rFonts w:ascii="Arial" w:hAnsi="Arial" w:cs="Arial"/>
        </w:rPr>
        <w:t>The o</w:t>
      </w:r>
      <w:r w:rsidR="008F5467" w:rsidRPr="004F1A4C">
        <w:rPr>
          <w:rFonts w:ascii="Arial" w:hAnsi="Arial" w:cs="Arial"/>
          <w:color w:val="000000" w:themeColor="text1"/>
        </w:rPr>
        <w:t xml:space="preserve">utpatient </w:t>
      </w:r>
      <w:r w:rsidR="008F5467" w:rsidRPr="004F1A4C">
        <w:rPr>
          <w:rFonts w:ascii="Arial" w:hAnsi="Arial" w:cs="Arial"/>
        </w:rPr>
        <w:t xml:space="preserve">clinician </w:t>
      </w:r>
      <w:r w:rsidR="008F5467" w:rsidRPr="004F1A4C">
        <w:rPr>
          <w:rFonts w:ascii="Arial" w:hAnsi="Arial" w:cs="Arial"/>
          <w:color w:val="000000" w:themeColor="text1"/>
        </w:rPr>
        <w:t xml:space="preserve">network </w:t>
      </w:r>
      <w:r w:rsidR="00DD42E3" w:rsidRPr="004F1A4C">
        <w:rPr>
          <w:rFonts w:ascii="Arial" w:hAnsi="Arial" w:cs="Arial"/>
          <w:color w:val="000000" w:themeColor="text1"/>
        </w:rPr>
        <w:t xml:space="preserve">size </w:t>
      </w:r>
      <w:r w:rsidR="008F5467" w:rsidRPr="004F1A4C">
        <w:rPr>
          <w:rFonts w:ascii="Arial" w:hAnsi="Arial" w:cs="Arial"/>
          <w:color w:val="000000" w:themeColor="text1"/>
        </w:rPr>
        <w:t xml:space="preserve">was smaller </w:t>
      </w:r>
      <w:r w:rsidR="00DD42E3" w:rsidRPr="004F1A4C">
        <w:rPr>
          <w:rFonts w:ascii="Arial" w:hAnsi="Arial" w:cs="Arial"/>
          <w:color w:val="000000" w:themeColor="text1"/>
        </w:rPr>
        <w:t xml:space="preserve">than </w:t>
      </w:r>
      <w:r w:rsidR="00AA03D6" w:rsidRPr="004F1A4C">
        <w:rPr>
          <w:rFonts w:ascii="Arial" w:hAnsi="Arial" w:cs="Arial"/>
          <w:color w:val="000000" w:themeColor="text1"/>
        </w:rPr>
        <w:t xml:space="preserve">the </w:t>
      </w:r>
      <w:r w:rsidR="008F5467" w:rsidRPr="004F1A4C">
        <w:rPr>
          <w:rFonts w:ascii="Arial" w:hAnsi="Arial" w:cs="Arial"/>
          <w:color w:val="000000" w:themeColor="text1"/>
        </w:rPr>
        <w:t>inpatient network</w:t>
      </w:r>
      <w:r w:rsidR="00DD42E3" w:rsidRPr="004F1A4C">
        <w:rPr>
          <w:rFonts w:ascii="Arial" w:hAnsi="Arial" w:cs="Arial"/>
          <w:color w:val="000000" w:themeColor="text1"/>
        </w:rPr>
        <w:t xml:space="preserve"> </w:t>
      </w:r>
      <w:r w:rsidR="008F5467" w:rsidRPr="004F1A4C">
        <w:rPr>
          <w:rFonts w:ascii="Arial" w:hAnsi="Arial" w:cs="Arial"/>
          <w:color w:val="000000" w:themeColor="text1"/>
        </w:rPr>
        <w:t>s</w:t>
      </w:r>
      <w:r w:rsidR="00DD42E3" w:rsidRPr="004F1A4C">
        <w:rPr>
          <w:rFonts w:ascii="Arial" w:hAnsi="Arial" w:cs="Arial"/>
          <w:color w:val="000000" w:themeColor="text1"/>
        </w:rPr>
        <w:t>ize</w:t>
      </w:r>
      <w:r w:rsidR="008F5467" w:rsidRPr="004F1A4C">
        <w:rPr>
          <w:rFonts w:ascii="Arial" w:hAnsi="Arial" w:cs="Arial"/>
          <w:color w:val="000000" w:themeColor="text1"/>
        </w:rPr>
        <w:t xml:space="preserve">. </w:t>
      </w:r>
      <w:r w:rsidR="0029482E" w:rsidRPr="004F1A4C">
        <w:rPr>
          <w:rFonts w:ascii="Arial" w:hAnsi="Arial" w:cs="Arial"/>
          <w:color w:val="000000" w:themeColor="text1"/>
        </w:rPr>
        <w:t>The distribution of inpatient network size</w:t>
      </w:r>
      <w:r w:rsidR="00DB772A" w:rsidRPr="004F1A4C">
        <w:rPr>
          <w:rFonts w:ascii="Arial" w:hAnsi="Arial" w:cs="Arial"/>
          <w:color w:val="000000" w:themeColor="text1"/>
        </w:rPr>
        <w:t xml:space="preserve"> for</w:t>
      </w:r>
      <w:r w:rsidR="0029482E" w:rsidRPr="004F1A4C">
        <w:rPr>
          <w:rFonts w:ascii="Arial" w:hAnsi="Arial" w:cs="Arial"/>
          <w:color w:val="000000" w:themeColor="text1"/>
        </w:rPr>
        <w:t xml:space="preserve"> the 11 cases ranged from 3 to 153, </w:t>
      </w:r>
      <w:r w:rsidR="00DB772A" w:rsidRPr="004F1A4C">
        <w:rPr>
          <w:rFonts w:ascii="Arial" w:hAnsi="Arial" w:cs="Arial"/>
          <w:color w:val="000000" w:themeColor="text1"/>
        </w:rPr>
        <w:t xml:space="preserve">3 to 33, </w:t>
      </w:r>
      <w:r w:rsidR="0029482E" w:rsidRPr="004F1A4C">
        <w:rPr>
          <w:rFonts w:ascii="Arial" w:hAnsi="Arial" w:cs="Arial"/>
          <w:color w:val="000000" w:themeColor="text1"/>
        </w:rPr>
        <w:t>and 7 to 266, before</w:t>
      </w:r>
      <w:r w:rsidR="00DB772A" w:rsidRPr="004F1A4C">
        <w:rPr>
          <w:rFonts w:ascii="Arial" w:hAnsi="Arial" w:cs="Arial"/>
          <w:color w:val="000000" w:themeColor="text1"/>
        </w:rPr>
        <w:t xml:space="preserve">, </w:t>
      </w:r>
      <w:r w:rsidR="763BEC6D" w:rsidRPr="004F1A4C">
        <w:rPr>
          <w:rFonts w:ascii="Arial" w:hAnsi="Arial" w:cs="Arial"/>
        </w:rPr>
        <w:t>during</w:t>
      </w:r>
      <w:r w:rsidR="00DB772A" w:rsidRPr="004F1A4C">
        <w:rPr>
          <w:rFonts w:ascii="Arial" w:hAnsi="Arial" w:cs="Arial"/>
          <w:color w:val="000000" w:themeColor="text1"/>
        </w:rPr>
        <w:t>,</w:t>
      </w:r>
      <w:r w:rsidR="0029482E" w:rsidRPr="004F1A4C">
        <w:rPr>
          <w:rFonts w:ascii="Arial" w:hAnsi="Arial" w:cs="Arial"/>
          <w:color w:val="000000" w:themeColor="text1"/>
        </w:rPr>
        <w:t xml:space="preserve"> and after the index hospitalization,</w:t>
      </w:r>
      <w:r w:rsidR="008F5467" w:rsidRPr="004F1A4C">
        <w:rPr>
          <w:rFonts w:ascii="Arial" w:hAnsi="Arial" w:cs="Arial"/>
          <w:color w:val="000000" w:themeColor="text1"/>
        </w:rPr>
        <w:t xml:space="preserve"> while the outpatient </w:t>
      </w:r>
      <w:r w:rsidR="005A1B03" w:rsidRPr="004F1A4C">
        <w:rPr>
          <w:rFonts w:ascii="Arial" w:hAnsi="Arial" w:cs="Arial"/>
          <w:color w:val="000000" w:themeColor="text1"/>
        </w:rPr>
        <w:t>network size</w:t>
      </w:r>
      <w:r w:rsidR="0029482E" w:rsidRPr="004F1A4C">
        <w:rPr>
          <w:rFonts w:ascii="Arial" w:hAnsi="Arial" w:cs="Arial"/>
          <w:color w:val="000000" w:themeColor="text1"/>
        </w:rPr>
        <w:t xml:space="preserve"> rang</w:t>
      </w:r>
      <w:r w:rsidR="005A1B03" w:rsidRPr="004F1A4C">
        <w:rPr>
          <w:rFonts w:ascii="Arial" w:hAnsi="Arial" w:cs="Arial"/>
          <w:color w:val="000000" w:themeColor="text1"/>
        </w:rPr>
        <w:t>ed</w:t>
      </w:r>
      <w:r w:rsidR="0029482E" w:rsidRPr="004F1A4C">
        <w:rPr>
          <w:rFonts w:ascii="Arial" w:hAnsi="Arial" w:cs="Arial"/>
          <w:color w:val="000000" w:themeColor="text1"/>
        </w:rPr>
        <w:t xml:space="preserve"> from 0 to 19</w:t>
      </w:r>
      <w:r w:rsidR="00BF1BED" w:rsidRPr="004F1A4C">
        <w:rPr>
          <w:rFonts w:ascii="Arial" w:hAnsi="Arial" w:cs="Arial"/>
          <w:color w:val="000000" w:themeColor="text1"/>
        </w:rPr>
        <w:t xml:space="preserve"> before</w:t>
      </w:r>
      <w:r w:rsidR="0029482E" w:rsidRPr="004F1A4C">
        <w:rPr>
          <w:rFonts w:ascii="Arial" w:hAnsi="Arial" w:cs="Arial"/>
          <w:color w:val="000000" w:themeColor="text1"/>
        </w:rPr>
        <w:t xml:space="preserve"> and 1 to 64 after the index hospitalization</w:t>
      </w:r>
      <w:r w:rsidR="00221926" w:rsidRPr="004F1A4C">
        <w:rPr>
          <w:rFonts w:ascii="Arial" w:hAnsi="Arial" w:cs="Arial"/>
          <w:color w:val="000000" w:themeColor="text1"/>
        </w:rPr>
        <w:t>.</w:t>
      </w:r>
      <w:r w:rsidR="004D551E" w:rsidRPr="004F1A4C">
        <w:rPr>
          <w:rFonts w:ascii="Arial" w:hAnsi="Arial" w:cs="Arial"/>
          <w:color w:val="000000" w:themeColor="text1"/>
        </w:rPr>
        <w:t xml:space="preserve"> </w:t>
      </w:r>
    </w:p>
    <w:p w14:paraId="38C2F824" w14:textId="53D2F996" w:rsidR="005576C7" w:rsidRPr="004F1A4C" w:rsidRDefault="005576C7" w:rsidP="00E67615">
      <w:pPr>
        <w:spacing w:after="100" w:afterAutospacing="1"/>
        <w:ind w:firstLine="720"/>
        <w:rPr>
          <w:rFonts w:ascii="Arial" w:hAnsi="Arial" w:cs="Arial"/>
          <w:color w:val="000000"/>
          <w:lang w:val="en-US"/>
        </w:rPr>
      </w:pPr>
      <w:r w:rsidRPr="004F1A4C">
        <w:rPr>
          <w:rFonts w:ascii="Arial" w:hAnsi="Arial" w:cs="Arial"/>
          <w:b/>
          <w:bCs/>
          <w:color w:val="000000" w:themeColor="text1"/>
        </w:rPr>
        <w:t xml:space="preserve">Clinicians’ </w:t>
      </w:r>
      <w:r w:rsidRPr="004F1A4C">
        <w:rPr>
          <w:rFonts w:ascii="Arial" w:hAnsi="Arial" w:cs="Arial"/>
          <w:b/>
          <w:bCs/>
          <w:i/>
          <w:iCs/>
          <w:color w:val="000000" w:themeColor="text1"/>
        </w:rPr>
        <w:t>Centrality</w:t>
      </w:r>
      <w:r w:rsidRPr="004F1A4C">
        <w:rPr>
          <w:rFonts w:ascii="Arial" w:hAnsi="Arial" w:cs="Arial"/>
          <w:b/>
          <w:bCs/>
          <w:color w:val="000000" w:themeColor="text1"/>
        </w:rPr>
        <w:t>.</w:t>
      </w:r>
      <w:r w:rsidRPr="004F1A4C">
        <w:rPr>
          <w:rFonts w:ascii="Arial" w:hAnsi="Arial" w:cs="Arial"/>
          <w:color w:val="000000" w:themeColor="text1"/>
        </w:rPr>
        <w:t xml:space="preserve"> Patients with higher SEP tended to have </w:t>
      </w:r>
      <w:r w:rsidR="008662B4" w:rsidRPr="004F1A4C">
        <w:rPr>
          <w:rFonts w:ascii="Arial" w:hAnsi="Arial" w:cs="Arial"/>
          <w:color w:val="000000" w:themeColor="text1"/>
        </w:rPr>
        <w:t xml:space="preserve">clinician </w:t>
      </w:r>
      <w:r w:rsidR="00AD3BB2" w:rsidRPr="004F1A4C">
        <w:rPr>
          <w:rFonts w:ascii="Arial" w:hAnsi="Arial" w:cs="Arial"/>
          <w:color w:val="000000" w:themeColor="text1"/>
        </w:rPr>
        <w:t xml:space="preserve">teams composed of </w:t>
      </w:r>
      <w:r w:rsidRPr="004F1A4C">
        <w:rPr>
          <w:rFonts w:ascii="Arial" w:hAnsi="Arial" w:cs="Arial"/>
        </w:rPr>
        <w:t>clinician</w:t>
      </w:r>
      <w:r w:rsidR="00C60F37" w:rsidRPr="004F1A4C">
        <w:rPr>
          <w:rFonts w:ascii="Arial" w:hAnsi="Arial" w:cs="Arial"/>
        </w:rPr>
        <w:t>s</w:t>
      </w:r>
      <w:r w:rsidRPr="004F1A4C">
        <w:rPr>
          <w:rFonts w:ascii="Arial" w:hAnsi="Arial" w:cs="Arial"/>
        </w:rPr>
        <w:t xml:space="preserve"> </w:t>
      </w:r>
      <w:r w:rsidRPr="004F1A4C">
        <w:rPr>
          <w:rFonts w:ascii="Arial" w:hAnsi="Arial" w:cs="Arial"/>
          <w:lang w:val="en-US"/>
        </w:rPr>
        <w:t xml:space="preserve">more centrally </w:t>
      </w:r>
      <w:r w:rsidR="008662B4" w:rsidRPr="004F1A4C">
        <w:rPr>
          <w:rFonts w:ascii="Arial" w:hAnsi="Arial" w:cs="Arial"/>
          <w:lang w:val="en-US"/>
        </w:rPr>
        <w:t>positioned</w:t>
      </w:r>
      <w:r w:rsidRPr="004F1A4C">
        <w:rPr>
          <w:rFonts w:ascii="Arial" w:hAnsi="Arial" w:cs="Arial"/>
          <w:lang w:val="en-US"/>
        </w:rPr>
        <w:t xml:space="preserve"> </w:t>
      </w:r>
      <w:r w:rsidR="008662B4" w:rsidRPr="004F1A4C">
        <w:rPr>
          <w:rFonts w:ascii="Arial" w:hAnsi="Arial" w:cs="Arial"/>
          <w:lang w:val="en-US"/>
        </w:rPr>
        <w:t>with</w:t>
      </w:r>
      <w:r w:rsidRPr="004F1A4C">
        <w:rPr>
          <w:rFonts w:ascii="Arial" w:hAnsi="Arial" w:cs="Arial"/>
          <w:lang w:val="en-US"/>
        </w:rPr>
        <w:t xml:space="preserve">in the </w:t>
      </w:r>
      <w:r w:rsidR="009F5ECD" w:rsidRPr="004F1A4C">
        <w:rPr>
          <w:rFonts w:ascii="Arial" w:hAnsi="Arial" w:cs="Arial"/>
          <w:lang w:val="en-US"/>
        </w:rPr>
        <w:t xml:space="preserve">health system </w:t>
      </w:r>
      <w:r w:rsidR="000D54E7" w:rsidRPr="004F1A4C">
        <w:rPr>
          <w:rFonts w:ascii="Arial" w:hAnsi="Arial" w:cs="Arial"/>
          <w:lang w:val="en-US"/>
        </w:rPr>
        <w:t>before the index hospitalization</w:t>
      </w:r>
      <w:r w:rsidR="00755D02" w:rsidRPr="004F1A4C">
        <w:rPr>
          <w:rFonts w:ascii="Arial" w:hAnsi="Arial" w:cs="Arial"/>
          <w:lang w:val="en-US"/>
        </w:rPr>
        <w:t xml:space="preserve"> </w:t>
      </w:r>
      <w:r w:rsidR="00755D02" w:rsidRPr="004F1A4C">
        <w:rPr>
          <w:rFonts w:ascii="Arial" w:hAnsi="Arial" w:cs="Arial"/>
          <w:i/>
          <w:iCs/>
        </w:rPr>
        <w:t>(Table 3)</w:t>
      </w:r>
      <w:r w:rsidRPr="004F1A4C">
        <w:rPr>
          <w:rFonts w:ascii="Arial" w:hAnsi="Arial" w:cs="Arial"/>
        </w:rPr>
        <w:t xml:space="preserve">. </w:t>
      </w:r>
      <w:r w:rsidR="004253D3" w:rsidRPr="004F1A4C">
        <w:rPr>
          <w:rFonts w:ascii="Arial" w:hAnsi="Arial" w:cs="Arial"/>
        </w:rPr>
        <w:t>The average centralit</w:t>
      </w:r>
      <w:r w:rsidR="00D10127" w:rsidRPr="004F1A4C">
        <w:rPr>
          <w:rFonts w:ascii="Arial" w:hAnsi="Arial" w:cs="Arial"/>
        </w:rPr>
        <w:t>y</w:t>
      </w:r>
      <w:r w:rsidR="004253D3" w:rsidRPr="004F1A4C">
        <w:rPr>
          <w:rFonts w:ascii="Arial" w:hAnsi="Arial" w:cs="Arial"/>
        </w:rPr>
        <w:t xml:space="preserve"> </w:t>
      </w:r>
      <w:r w:rsidR="00586F47" w:rsidRPr="004F1A4C">
        <w:rPr>
          <w:rFonts w:ascii="Arial" w:hAnsi="Arial" w:cs="Arial"/>
        </w:rPr>
        <w:t xml:space="preserve">of each patient’s clinician team </w:t>
      </w:r>
      <w:r w:rsidR="00D10127" w:rsidRPr="004F1A4C">
        <w:rPr>
          <w:rFonts w:ascii="Arial" w:hAnsi="Arial" w:cs="Arial"/>
        </w:rPr>
        <w:t>generally</w:t>
      </w:r>
      <w:r w:rsidR="00586F47" w:rsidRPr="004F1A4C">
        <w:rPr>
          <w:rFonts w:ascii="Arial" w:hAnsi="Arial" w:cs="Arial"/>
        </w:rPr>
        <w:t xml:space="preserve"> increase</w:t>
      </w:r>
      <w:r w:rsidR="00D10127" w:rsidRPr="004F1A4C">
        <w:rPr>
          <w:rFonts w:ascii="Arial" w:hAnsi="Arial" w:cs="Arial"/>
        </w:rPr>
        <w:t>d</w:t>
      </w:r>
      <w:r w:rsidR="00586F47" w:rsidRPr="004F1A4C">
        <w:rPr>
          <w:rFonts w:ascii="Arial" w:hAnsi="Arial" w:cs="Arial"/>
        </w:rPr>
        <w:t xml:space="preserve"> after the index hospitalization</w:t>
      </w:r>
      <w:r w:rsidR="00190D6D" w:rsidRPr="004F1A4C">
        <w:rPr>
          <w:rFonts w:ascii="Arial" w:hAnsi="Arial" w:cs="Arial"/>
        </w:rPr>
        <w:t xml:space="preserve">, particularly for </w:t>
      </w:r>
      <w:r w:rsidR="002A32BA" w:rsidRPr="004F1A4C">
        <w:rPr>
          <w:rFonts w:ascii="Arial" w:eastAsia="DengXian" w:hAnsi="Arial" w:cs="Arial"/>
          <w:color w:val="000000" w:themeColor="text1"/>
        </w:rPr>
        <w:t xml:space="preserve">adjusted valued </w:t>
      </w:r>
      <w:r w:rsidR="002A32BA" w:rsidRPr="004F1A4C">
        <w:rPr>
          <w:rFonts w:ascii="Arial" w:eastAsia="DengXian" w:hAnsi="Arial" w:cs="Arial"/>
        </w:rPr>
        <w:t>degree centrality</w:t>
      </w:r>
      <w:r w:rsidR="00561A1B" w:rsidRPr="004F1A4C">
        <w:rPr>
          <w:rFonts w:ascii="Arial" w:hAnsi="Arial" w:cs="Arial"/>
        </w:rPr>
        <w:t xml:space="preserve">. </w:t>
      </w:r>
      <w:r w:rsidR="00BB0D93" w:rsidRPr="004F1A4C">
        <w:rPr>
          <w:rFonts w:ascii="Arial" w:hAnsi="Arial" w:cs="Arial"/>
        </w:rPr>
        <w:t>Centrality values were best understood when assessed in the context of their relative magnitudes across cases.</w:t>
      </w:r>
      <w:r w:rsidR="009405B2" w:rsidRPr="004F1A4C">
        <w:rPr>
          <w:rFonts w:ascii="Arial" w:hAnsi="Arial" w:cs="Arial"/>
        </w:rPr>
        <w:t xml:space="preserve"> </w:t>
      </w:r>
      <w:r w:rsidR="00876779" w:rsidRPr="004F1A4C">
        <w:rPr>
          <w:rFonts w:ascii="Arial" w:hAnsi="Arial" w:cs="Arial"/>
        </w:rPr>
        <w:t>Patients</w:t>
      </w:r>
      <w:r w:rsidR="002848BC" w:rsidRPr="004F1A4C">
        <w:rPr>
          <w:rFonts w:ascii="Arial" w:hAnsi="Arial" w:cs="Arial"/>
        </w:rPr>
        <w:t xml:space="preserve"> with higher centralities</w:t>
      </w:r>
      <w:r w:rsidRPr="004F1A4C">
        <w:rPr>
          <w:rFonts w:ascii="Arial" w:hAnsi="Arial" w:cs="Arial"/>
        </w:rPr>
        <w:t xml:space="preserve">, </w:t>
      </w:r>
      <w:r w:rsidR="002848BC" w:rsidRPr="004F1A4C">
        <w:rPr>
          <w:rFonts w:ascii="Arial" w:hAnsi="Arial" w:cs="Arial"/>
        </w:rPr>
        <w:t xml:space="preserve">especially </w:t>
      </w:r>
      <w:r w:rsidRPr="004F1A4C">
        <w:rPr>
          <w:rFonts w:ascii="Arial" w:hAnsi="Arial" w:cs="Arial"/>
        </w:rPr>
        <w:t>Eigenvector centrality</w:t>
      </w:r>
      <w:r w:rsidR="002848BC" w:rsidRPr="004F1A4C">
        <w:rPr>
          <w:rFonts w:ascii="Arial" w:hAnsi="Arial" w:cs="Arial"/>
        </w:rPr>
        <w:t>,</w:t>
      </w:r>
      <w:r w:rsidRPr="004F1A4C">
        <w:rPr>
          <w:rFonts w:ascii="Arial" w:hAnsi="Arial" w:cs="Arial"/>
        </w:rPr>
        <w:t xml:space="preserve"> for both inpatient and outpatient clinicians</w:t>
      </w:r>
      <w:r w:rsidR="00927B57" w:rsidRPr="004F1A4C">
        <w:rPr>
          <w:rFonts w:ascii="Arial" w:hAnsi="Arial" w:cs="Arial"/>
        </w:rPr>
        <w:t>,</w:t>
      </w:r>
      <w:r w:rsidRPr="004F1A4C">
        <w:rPr>
          <w:rFonts w:ascii="Arial" w:hAnsi="Arial" w:cs="Arial"/>
        </w:rPr>
        <w:t xml:space="preserve"> </w:t>
      </w:r>
      <w:r w:rsidR="00927B57" w:rsidRPr="004F1A4C">
        <w:rPr>
          <w:rFonts w:ascii="Arial" w:hAnsi="Arial" w:cs="Arial"/>
        </w:rPr>
        <w:t>experienced</w:t>
      </w:r>
      <w:r w:rsidR="002848BC" w:rsidRPr="004F1A4C">
        <w:rPr>
          <w:rFonts w:ascii="Arial" w:hAnsi="Arial" w:cs="Arial"/>
        </w:rPr>
        <w:t xml:space="preserve"> </w:t>
      </w:r>
      <w:r w:rsidR="00927B57" w:rsidRPr="004F1A4C">
        <w:rPr>
          <w:rFonts w:ascii="Arial" w:hAnsi="Arial" w:cs="Arial"/>
        </w:rPr>
        <w:t>fewer</w:t>
      </w:r>
      <w:r w:rsidR="00755D02" w:rsidRPr="004F1A4C">
        <w:rPr>
          <w:rFonts w:ascii="Arial" w:hAnsi="Arial" w:cs="Arial"/>
        </w:rPr>
        <w:t xml:space="preserve"> hospitalizations and </w:t>
      </w:r>
      <w:r w:rsidR="00341209" w:rsidRPr="004F1A4C">
        <w:rPr>
          <w:rFonts w:ascii="Arial" w:hAnsi="Arial" w:cs="Arial"/>
        </w:rPr>
        <w:t>longer survival</w:t>
      </w:r>
      <w:r w:rsidRPr="004F1A4C">
        <w:rPr>
          <w:rFonts w:ascii="Arial" w:hAnsi="Arial" w:cs="Arial"/>
        </w:rPr>
        <w:t xml:space="preserve">. </w:t>
      </w:r>
    </w:p>
    <w:bookmarkEnd w:id="8"/>
    <w:bookmarkEnd w:id="9"/>
    <w:bookmarkEnd w:id="10"/>
    <w:p w14:paraId="06765D21" w14:textId="4177617A" w:rsidR="00110372" w:rsidRPr="004F1A4C" w:rsidRDefault="00F9549E" w:rsidP="00E67615">
      <w:pPr>
        <w:spacing w:after="100" w:afterAutospacing="1"/>
        <w:rPr>
          <w:rFonts w:ascii="Arial" w:hAnsi="Arial" w:cs="Arial"/>
        </w:rPr>
      </w:pPr>
      <w:r w:rsidRPr="004F1A4C">
        <w:rPr>
          <w:rFonts w:ascii="Arial" w:hAnsi="Arial" w:cs="Arial"/>
          <w:b/>
          <w:bCs/>
        </w:rPr>
        <w:t>How Network Characteristics Relate to Context and Outcome</w:t>
      </w:r>
      <w:r w:rsidRPr="004F1A4C">
        <w:rPr>
          <w:rFonts w:ascii="Arial" w:hAnsi="Arial" w:cs="Arial"/>
        </w:rPr>
        <w:t xml:space="preserve"> </w:t>
      </w:r>
    </w:p>
    <w:p w14:paraId="65F6A373" w14:textId="2A6659C0" w:rsidR="00F9549E" w:rsidRPr="004F1A4C" w:rsidRDefault="00CE0743" w:rsidP="003E5323">
      <w:pPr>
        <w:spacing w:after="100" w:afterAutospacing="1"/>
        <w:ind w:firstLine="720"/>
        <w:rPr>
          <w:rFonts w:ascii="Arial" w:hAnsi="Arial" w:cs="Arial"/>
        </w:rPr>
      </w:pPr>
      <w:r w:rsidRPr="004F1A4C">
        <w:rPr>
          <w:rFonts w:ascii="Arial" w:hAnsi="Arial" w:cs="Arial"/>
          <w:b/>
          <w:bCs/>
        </w:rPr>
        <w:t xml:space="preserve">Care Coordination </w:t>
      </w:r>
      <w:r w:rsidR="00397AD1" w:rsidRPr="004F1A4C">
        <w:rPr>
          <w:rFonts w:ascii="Arial" w:hAnsi="Arial" w:cs="Arial"/>
          <w:b/>
          <w:bCs/>
        </w:rPr>
        <w:t>Triad.</w:t>
      </w:r>
      <w:r w:rsidR="00397AD1" w:rsidRPr="004F1A4C">
        <w:rPr>
          <w:rFonts w:ascii="Arial" w:hAnsi="Arial" w:cs="Arial"/>
        </w:rPr>
        <w:t xml:space="preserve"> </w:t>
      </w:r>
      <w:r w:rsidR="00F9549E" w:rsidRPr="004F1A4C">
        <w:rPr>
          <w:rFonts w:ascii="Arial" w:hAnsi="Arial" w:cs="Arial"/>
        </w:rPr>
        <w:t xml:space="preserve">When the patient and caregiver[s], the PCP team, and the cardiovascular specialty team engaged in consistent and reciprocal communication, better outcomes followed. Cases 1 and 2 exemplified the strength of this triad. EHR notes indicated spousal support in care </w:t>
      </w:r>
      <w:r w:rsidR="00E01CCB" w:rsidRPr="004F1A4C">
        <w:rPr>
          <w:rFonts w:ascii="Arial" w:hAnsi="Arial" w:cs="Arial"/>
        </w:rPr>
        <w:t>and clinic</w:t>
      </w:r>
      <w:r w:rsidR="00992FE9" w:rsidRPr="004F1A4C">
        <w:rPr>
          <w:rFonts w:ascii="Arial" w:hAnsi="Arial" w:cs="Arial"/>
        </w:rPr>
        <w:t>ian</w:t>
      </w:r>
      <w:r w:rsidR="00F9549E" w:rsidRPr="004F1A4C">
        <w:rPr>
          <w:rFonts w:ascii="Arial" w:hAnsi="Arial" w:cs="Arial"/>
        </w:rPr>
        <w:t xml:space="preserve"> network</w:t>
      </w:r>
      <w:r w:rsidR="00E01CCB" w:rsidRPr="004F1A4C">
        <w:rPr>
          <w:rFonts w:ascii="Arial" w:hAnsi="Arial" w:cs="Arial"/>
        </w:rPr>
        <w:t>s</w:t>
      </w:r>
      <w:r w:rsidR="00F9549E" w:rsidRPr="004F1A4C">
        <w:rPr>
          <w:rFonts w:ascii="Arial" w:hAnsi="Arial" w:cs="Arial"/>
        </w:rPr>
        <w:t xml:space="preserve"> characteri</w:t>
      </w:r>
      <w:r w:rsidR="00E01CCB" w:rsidRPr="004F1A4C">
        <w:rPr>
          <w:rFonts w:ascii="Arial" w:hAnsi="Arial" w:cs="Arial"/>
        </w:rPr>
        <w:t>zed</w:t>
      </w:r>
      <w:r w:rsidR="00F9549E" w:rsidRPr="004F1A4C">
        <w:rPr>
          <w:rFonts w:ascii="Arial" w:hAnsi="Arial" w:cs="Arial"/>
        </w:rPr>
        <w:t xml:space="preserve"> </w:t>
      </w:r>
      <w:r w:rsidR="009F6497" w:rsidRPr="004F1A4C">
        <w:rPr>
          <w:rFonts w:ascii="Arial" w:hAnsi="Arial" w:cs="Arial"/>
        </w:rPr>
        <w:t>by</w:t>
      </w:r>
      <w:r w:rsidR="00F9549E" w:rsidRPr="004F1A4C">
        <w:rPr>
          <w:rFonts w:ascii="Arial" w:hAnsi="Arial" w:cs="Arial"/>
        </w:rPr>
        <w:t xml:space="preserve"> consistent and reciprocal communication </w:t>
      </w:r>
      <w:r w:rsidR="00E77F52" w:rsidRPr="004F1A4C">
        <w:rPr>
          <w:rFonts w:ascii="Arial" w:hAnsi="Arial" w:cs="Arial"/>
        </w:rPr>
        <w:t xml:space="preserve">across </w:t>
      </w:r>
      <w:r w:rsidR="009F6497" w:rsidRPr="004F1A4C">
        <w:rPr>
          <w:rFonts w:ascii="Arial" w:hAnsi="Arial" w:cs="Arial"/>
        </w:rPr>
        <w:t>teams</w:t>
      </w:r>
      <w:r w:rsidR="00F9549E" w:rsidRPr="004F1A4C">
        <w:rPr>
          <w:rFonts w:ascii="Arial" w:hAnsi="Arial" w:cs="Arial"/>
        </w:rPr>
        <w:t xml:space="preserve">. For example, Case 1 had consistently high outpatient clinician network density before (0.76) and after (0.83) the index hospitalization. Case 2 </w:t>
      </w:r>
      <w:r w:rsidR="0027232B" w:rsidRPr="004F1A4C">
        <w:rPr>
          <w:rFonts w:ascii="Arial" w:hAnsi="Arial" w:cs="Arial"/>
        </w:rPr>
        <w:t>established</w:t>
      </w:r>
      <w:r w:rsidR="00F9549E" w:rsidRPr="004F1A4C">
        <w:rPr>
          <w:rFonts w:ascii="Arial" w:hAnsi="Arial" w:cs="Arial"/>
        </w:rPr>
        <w:t xml:space="preserve"> similar stable and reciprocal communication patterns after the index hospitalization, which corresponded to improved and high network density (0.79) after the index hospitalization. Their clinician networks had the highest density during the index hospitalization and were more densely connected with outpatient clinicians before and after the index hospitalization than others (</w:t>
      </w:r>
      <w:r w:rsidR="00F9549E" w:rsidRPr="004F1A4C">
        <w:rPr>
          <w:rFonts w:ascii="Arial" w:hAnsi="Arial" w:cs="Arial"/>
          <w:i/>
          <w:iCs/>
        </w:rPr>
        <w:t>Table 2</w:t>
      </w:r>
      <w:r w:rsidR="00F9549E" w:rsidRPr="004F1A4C">
        <w:rPr>
          <w:rFonts w:ascii="Arial" w:hAnsi="Arial" w:cs="Arial"/>
        </w:rPr>
        <w:t>).</w:t>
      </w:r>
      <w:r w:rsidR="00F9549E" w:rsidRPr="004F1A4C">
        <w:rPr>
          <w:rFonts w:ascii="Arial" w:hAnsi="Arial" w:cs="Arial"/>
          <w:color w:val="FF0000"/>
        </w:rPr>
        <w:t xml:space="preserve"> </w:t>
      </w:r>
      <w:r w:rsidR="00F9549E" w:rsidRPr="004F1A4C">
        <w:rPr>
          <w:rFonts w:ascii="Arial" w:hAnsi="Arial" w:cs="Arial"/>
        </w:rPr>
        <w:t xml:space="preserve">Telephone </w:t>
      </w:r>
      <w:r w:rsidR="003E5323" w:rsidRPr="004F1A4C">
        <w:rPr>
          <w:rFonts w:ascii="Arial" w:hAnsi="Arial" w:cs="Arial"/>
        </w:rPr>
        <w:t xml:space="preserve">and </w:t>
      </w:r>
      <w:r w:rsidR="00F9549E" w:rsidRPr="004F1A4C">
        <w:rPr>
          <w:rFonts w:ascii="Arial" w:hAnsi="Arial" w:cs="Arial"/>
        </w:rPr>
        <w:t>MyChart message notes showed continuous conversations for medication refills, questions, self-monitoring</w:t>
      </w:r>
      <w:r w:rsidR="009364D4" w:rsidRPr="004F1A4C">
        <w:rPr>
          <w:rFonts w:ascii="Arial" w:hAnsi="Arial" w:cs="Arial"/>
        </w:rPr>
        <w:t>, and symptom management</w:t>
      </w:r>
      <w:r w:rsidR="00F9549E" w:rsidRPr="004F1A4C">
        <w:rPr>
          <w:rFonts w:ascii="Arial" w:hAnsi="Arial" w:cs="Arial"/>
        </w:rPr>
        <w:t>. Cases 1 and 2 had PCP</w:t>
      </w:r>
      <w:r w:rsidR="00DF0539" w:rsidRPr="004F1A4C">
        <w:rPr>
          <w:rFonts w:ascii="Arial" w:hAnsi="Arial" w:cs="Arial"/>
        </w:rPr>
        <w:t>s</w:t>
      </w:r>
      <w:r w:rsidR="00F9549E" w:rsidRPr="004F1A4C">
        <w:rPr>
          <w:rFonts w:ascii="Arial" w:hAnsi="Arial" w:cs="Arial"/>
        </w:rPr>
        <w:t xml:space="preserve"> outside the health system, but the</w:t>
      </w:r>
      <w:r w:rsidR="00DF0539" w:rsidRPr="004F1A4C">
        <w:rPr>
          <w:rFonts w:ascii="Arial" w:hAnsi="Arial" w:cs="Arial"/>
        </w:rPr>
        <w:t xml:space="preserve"> </w:t>
      </w:r>
      <w:r w:rsidR="00F9549E" w:rsidRPr="004F1A4C">
        <w:rPr>
          <w:rFonts w:ascii="Arial" w:hAnsi="Arial" w:cs="Arial"/>
        </w:rPr>
        <w:t xml:space="preserve">clinical notes mentioned communications </w:t>
      </w:r>
      <w:r w:rsidR="00DF0539" w:rsidRPr="004F1A4C">
        <w:rPr>
          <w:rFonts w:ascii="Arial" w:hAnsi="Arial" w:cs="Arial"/>
        </w:rPr>
        <w:t>between the</w:t>
      </w:r>
      <w:r w:rsidR="00F9549E" w:rsidRPr="004F1A4C">
        <w:rPr>
          <w:rFonts w:ascii="Arial" w:hAnsi="Arial" w:cs="Arial"/>
        </w:rPr>
        <w:t xml:space="preserve"> PCP and cardiolo</w:t>
      </w:r>
      <w:r w:rsidR="00DF0539" w:rsidRPr="004F1A4C">
        <w:rPr>
          <w:rFonts w:ascii="Arial" w:hAnsi="Arial" w:cs="Arial"/>
        </w:rPr>
        <w:t>gy</w:t>
      </w:r>
      <w:r w:rsidR="00F9549E" w:rsidRPr="004F1A4C">
        <w:rPr>
          <w:rFonts w:ascii="Arial" w:hAnsi="Arial" w:cs="Arial"/>
        </w:rPr>
        <w:t xml:space="preserve"> teams. Although Case 1 was among the oldest patients in the sample, he had the fewest number of hospitalizations, no unplanned hospitalization, and remained alive.</w:t>
      </w:r>
    </w:p>
    <w:p w14:paraId="47531966" w14:textId="2D597D2D" w:rsidR="00F9549E" w:rsidRPr="004F1A4C" w:rsidRDefault="00F9549E" w:rsidP="00E67615">
      <w:pPr>
        <w:spacing w:after="100" w:afterAutospacing="1"/>
        <w:ind w:firstLine="720"/>
        <w:rPr>
          <w:rFonts w:ascii="Arial" w:hAnsi="Arial" w:cs="Arial"/>
        </w:rPr>
      </w:pPr>
      <w:r w:rsidRPr="004F1A4C">
        <w:rPr>
          <w:rFonts w:ascii="Arial" w:hAnsi="Arial" w:cs="Arial"/>
        </w:rPr>
        <w:t xml:space="preserve">However, when the patient and caregiver[s], the PCP team, and the cardiovascular specialty team were not </w:t>
      </w:r>
      <w:r w:rsidR="003E5323" w:rsidRPr="004F1A4C">
        <w:rPr>
          <w:rFonts w:ascii="Arial" w:hAnsi="Arial" w:cs="Arial"/>
        </w:rPr>
        <w:t>actively engaged</w:t>
      </w:r>
      <w:r w:rsidRPr="004F1A4C">
        <w:rPr>
          <w:rFonts w:ascii="Arial" w:hAnsi="Arial" w:cs="Arial"/>
        </w:rPr>
        <w:t xml:space="preserve">, </w:t>
      </w:r>
      <w:r w:rsidR="00787520" w:rsidRPr="004F1A4C">
        <w:rPr>
          <w:rFonts w:ascii="Arial" w:hAnsi="Arial" w:cs="Arial"/>
        </w:rPr>
        <w:t>care management and</w:t>
      </w:r>
      <w:r w:rsidRPr="004F1A4C">
        <w:rPr>
          <w:rFonts w:ascii="Arial" w:hAnsi="Arial" w:cs="Arial"/>
        </w:rPr>
        <w:t xml:space="preserve"> outcomes varied. For Cases 6-11</w:t>
      </w:r>
      <w:r w:rsidR="00787520" w:rsidRPr="004F1A4C">
        <w:rPr>
          <w:rFonts w:ascii="Arial" w:hAnsi="Arial" w:cs="Arial"/>
        </w:rPr>
        <w:t>,</w:t>
      </w:r>
      <w:r w:rsidRPr="004F1A4C">
        <w:rPr>
          <w:rFonts w:ascii="Arial" w:hAnsi="Arial" w:cs="Arial"/>
        </w:rPr>
        <w:t xml:space="preserve"> who had intersections of 2 or more negative social strata, having all three roles present in care w</w:t>
      </w:r>
      <w:r w:rsidR="00787520" w:rsidRPr="004F1A4C">
        <w:rPr>
          <w:rFonts w:ascii="Arial" w:hAnsi="Arial" w:cs="Arial"/>
        </w:rPr>
        <w:t>as</w:t>
      </w:r>
      <w:r w:rsidRPr="004F1A4C">
        <w:rPr>
          <w:rFonts w:ascii="Arial" w:hAnsi="Arial" w:cs="Arial"/>
        </w:rPr>
        <w:t xml:space="preserve"> rare. Most had no PCP or cardiologist before the index hospitalization</w:t>
      </w:r>
      <w:r w:rsidR="002A530E" w:rsidRPr="004F1A4C">
        <w:rPr>
          <w:rFonts w:ascii="Arial" w:hAnsi="Arial" w:cs="Arial"/>
        </w:rPr>
        <w:t xml:space="preserve"> (Cases 6, 7, 9, 10)</w:t>
      </w:r>
      <w:r w:rsidRPr="004F1A4C">
        <w:rPr>
          <w:rFonts w:ascii="Arial" w:hAnsi="Arial" w:cs="Arial"/>
        </w:rPr>
        <w:t xml:space="preserve">. Most lacked </w:t>
      </w:r>
      <w:r w:rsidRPr="004F1A4C">
        <w:rPr>
          <w:rFonts w:ascii="Arial" w:hAnsi="Arial" w:cs="Arial"/>
        </w:rPr>
        <w:lastRenderedPageBreak/>
        <w:t xml:space="preserve">caregiver support (Cases 6, 7, 8, 10), and some had had unstable living situations, such as being homeless (Cases 7 and 10), living in a trailer home (Case 8), living in a sibling’s home (Case 11), or being incarcerated (Case 10). Limited family or social support was noted to create barriers to care, such as difficulty attending appointments or pharmacies due to lack of transportation (Cases 6, 7, 8). Case 7 told a clinician that it was hard for him to follow dietary recommendations because </w:t>
      </w:r>
      <w:r w:rsidRPr="004F1A4C">
        <w:rPr>
          <w:rFonts w:ascii="Arial" w:hAnsi="Arial" w:cs="Arial"/>
          <w:i/>
          <w:iCs/>
        </w:rPr>
        <w:t>“[I] can’t get to the grocery and can’t walk far, no one to help,”</w:t>
      </w:r>
      <w:r w:rsidRPr="004F1A4C">
        <w:rPr>
          <w:rFonts w:ascii="Arial" w:hAnsi="Arial" w:cs="Arial"/>
        </w:rPr>
        <w:t xml:space="preserve"> and another patient (Case 9) </w:t>
      </w:r>
      <w:r w:rsidR="009F6497" w:rsidRPr="004F1A4C">
        <w:rPr>
          <w:rFonts w:ascii="Arial" w:hAnsi="Arial" w:cs="Arial"/>
        </w:rPr>
        <w:t>reported</w:t>
      </w:r>
      <w:r w:rsidRPr="004F1A4C">
        <w:rPr>
          <w:rFonts w:ascii="Arial" w:hAnsi="Arial" w:cs="Arial"/>
        </w:rPr>
        <w:t xml:space="preserve"> </w:t>
      </w:r>
      <w:r w:rsidRPr="004F1A4C">
        <w:rPr>
          <w:rFonts w:ascii="Arial" w:hAnsi="Arial" w:cs="Arial"/>
          <w:i/>
          <w:iCs/>
        </w:rPr>
        <w:t>“being homeless at this time, making diet adherence difficult. His diet consists of fast-food meals.”</w:t>
      </w:r>
      <w:r w:rsidRPr="004F1A4C">
        <w:rPr>
          <w:rFonts w:ascii="Arial" w:hAnsi="Arial" w:cs="Arial"/>
        </w:rPr>
        <w:t xml:space="preserve"> Although Cases 3, 4, 6, 9, 11 exhibited all three components of the triad, </w:t>
      </w:r>
      <w:r w:rsidR="00F624F0" w:rsidRPr="004F1A4C">
        <w:rPr>
          <w:rFonts w:ascii="Arial" w:hAnsi="Arial" w:cs="Arial"/>
        </w:rPr>
        <w:t>evidence of</w:t>
      </w:r>
      <w:r w:rsidRPr="004F1A4C">
        <w:rPr>
          <w:rFonts w:ascii="Arial" w:hAnsi="Arial" w:cs="Arial"/>
        </w:rPr>
        <w:t xml:space="preserve"> consistent reciprocal communication</w:t>
      </w:r>
      <w:r w:rsidR="003109EC" w:rsidRPr="004F1A4C">
        <w:rPr>
          <w:rFonts w:ascii="Arial" w:hAnsi="Arial" w:cs="Arial"/>
        </w:rPr>
        <w:t xml:space="preserve"> with </w:t>
      </w:r>
      <w:r w:rsidR="00C5542B" w:rsidRPr="004F1A4C">
        <w:rPr>
          <w:rFonts w:ascii="Arial" w:hAnsi="Arial" w:cs="Arial"/>
        </w:rPr>
        <w:t>clinicians</w:t>
      </w:r>
      <w:r w:rsidR="00F355EC" w:rsidRPr="004F1A4C">
        <w:rPr>
          <w:rFonts w:ascii="Arial" w:hAnsi="Arial" w:cs="Arial"/>
        </w:rPr>
        <w:t xml:space="preserve"> was absent</w:t>
      </w:r>
      <w:r w:rsidRPr="004F1A4C">
        <w:rPr>
          <w:rFonts w:ascii="Arial" w:hAnsi="Arial" w:cs="Arial"/>
        </w:rPr>
        <w:t>.</w:t>
      </w:r>
    </w:p>
    <w:p w14:paraId="6378FB23" w14:textId="02152BDB" w:rsidR="00110372" w:rsidRPr="004F1A4C" w:rsidRDefault="00110372" w:rsidP="00E67615">
      <w:pPr>
        <w:spacing w:after="100" w:afterAutospacing="1"/>
        <w:ind w:firstLine="720"/>
        <w:rPr>
          <w:rFonts w:ascii="Arial" w:hAnsi="Arial" w:cs="Arial"/>
          <w:color w:val="FF0000"/>
        </w:rPr>
      </w:pPr>
      <w:r w:rsidRPr="004F1A4C">
        <w:rPr>
          <w:rFonts w:ascii="Arial" w:hAnsi="Arial" w:cs="Arial"/>
          <w:b/>
          <w:bCs/>
        </w:rPr>
        <w:t>Case Comparison of Network Density and Centrality.</w:t>
      </w:r>
      <w:r w:rsidRPr="004F1A4C">
        <w:rPr>
          <w:rFonts w:ascii="Arial" w:hAnsi="Arial" w:cs="Arial"/>
        </w:rPr>
        <w:t xml:space="preserve"> To investigate what might explain the difference in network characteristics aside from the lack of outpatient care teams, we compared four cases (Cases 1, 4, 8, 11) at polar ends of the spectrum of SEP but who had similar types of clinicians involved in their care throughout the study period (i.e., consistent PCP teams and regularly accessed outpatient </w:t>
      </w:r>
      <w:r w:rsidR="0011220C" w:rsidRPr="004F1A4C">
        <w:rPr>
          <w:rFonts w:ascii="Arial" w:hAnsi="Arial" w:cs="Arial"/>
        </w:rPr>
        <w:t>spe</w:t>
      </w:r>
      <w:r w:rsidR="008C3435" w:rsidRPr="004F1A4C">
        <w:rPr>
          <w:rFonts w:ascii="Arial" w:hAnsi="Arial" w:cs="Arial"/>
        </w:rPr>
        <w:t xml:space="preserve">cialty </w:t>
      </w:r>
      <w:r w:rsidRPr="004F1A4C">
        <w:rPr>
          <w:rFonts w:ascii="Arial" w:hAnsi="Arial" w:cs="Arial"/>
        </w:rPr>
        <w:t xml:space="preserve">services </w:t>
      </w:r>
      <w:r w:rsidR="008C3435" w:rsidRPr="004F1A4C">
        <w:rPr>
          <w:rFonts w:ascii="Arial" w:hAnsi="Arial" w:cs="Arial"/>
        </w:rPr>
        <w:t>including</w:t>
      </w:r>
      <w:r w:rsidRPr="004F1A4C">
        <w:rPr>
          <w:rFonts w:ascii="Arial" w:hAnsi="Arial" w:cs="Arial"/>
        </w:rPr>
        <w:t xml:space="preserve"> </w:t>
      </w:r>
      <w:r w:rsidR="0011220C" w:rsidRPr="004F1A4C">
        <w:rPr>
          <w:rFonts w:ascii="Arial" w:hAnsi="Arial" w:cs="Arial"/>
        </w:rPr>
        <w:t xml:space="preserve">cardiovascular </w:t>
      </w:r>
      <w:r w:rsidRPr="004F1A4C">
        <w:rPr>
          <w:rFonts w:ascii="Arial" w:hAnsi="Arial" w:cs="Arial"/>
        </w:rPr>
        <w:t xml:space="preserve">specialists). </w:t>
      </w:r>
      <w:r w:rsidR="003E5323" w:rsidRPr="004F1A4C">
        <w:rPr>
          <w:rFonts w:ascii="Arial" w:hAnsi="Arial" w:cs="Arial"/>
        </w:rPr>
        <w:t>C</w:t>
      </w:r>
      <w:r w:rsidRPr="004F1A4C">
        <w:rPr>
          <w:rFonts w:ascii="Arial" w:hAnsi="Arial" w:cs="Arial"/>
        </w:rPr>
        <w:t>are outcomes</w:t>
      </w:r>
      <w:r w:rsidR="003E5323" w:rsidRPr="004F1A4C">
        <w:rPr>
          <w:rFonts w:ascii="Arial" w:hAnsi="Arial" w:cs="Arial"/>
        </w:rPr>
        <w:t xml:space="preserve"> differed markedly</w:t>
      </w:r>
      <w:r w:rsidRPr="004F1A4C">
        <w:rPr>
          <w:rFonts w:ascii="Arial" w:hAnsi="Arial" w:cs="Arial"/>
        </w:rPr>
        <w:t xml:space="preserve">. Cases 1 and 4 had no </w:t>
      </w:r>
      <w:r w:rsidR="00AB227B" w:rsidRPr="004F1A4C">
        <w:rPr>
          <w:rFonts w:ascii="Arial" w:hAnsi="Arial" w:cs="Arial"/>
        </w:rPr>
        <w:t>ED</w:t>
      </w:r>
      <w:r w:rsidRPr="004F1A4C">
        <w:rPr>
          <w:rFonts w:ascii="Arial" w:hAnsi="Arial" w:cs="Arial"/>
        </w:rPr>
        <w:t xml:space="preserve"> visits and few (mostly planned) hospitalizations and survived </w:t>
      </w:r>
      <w:r w:rsidR="00794D6B" w:rsidRPr="004F1A4C">
        <w:rPr>
          <w:rFonts w:ascii="Arial" w:hAnsi="Arial" w:cs="Arial"/>
        </w:rPr>
        <w:t>until</w:t>
      </w:r>
      <w:r w:rsidRPr="004F1A4C">
        <w:rPr>
          <w:rFonts w:ascii="Arial" w:hAnsi="Arial" w:cs="Arial"/>
        </w:rPr>
        <w:t xml:space="preserve"> the end of the study period. In contrast, Cases 8 and 11 had frequent </w:t>
      </w:r>
      <w:r w:rsidR="00AB227B" w:rsidRPr="004F1A4C">
        <w:rPr>
          <w:rFonts w:ascii="Arial" w:hAnsi="Arial" w:cs="Arial"/>
        </w:rPr>
        <w:t>ED</w:t>
      </w:r>
      <w:r w:rsidRPr="004F1A4C">
        <w:rPr>
          <w:rFonts w:ascii="Arial" w:hAnsi="Arial" w:cs="Arial"/>
        </w:rPr>
        <w:t xml:space="preserve"> and inpatient stays, and Case 11 had unplanned 30-day readmission after the index hospitalization. Both patients died within a year of the index hospitalization.</w:t>
      </w:r>
      <w:r w:rsidRPr="004F1A4C">
        <w:rPr>
          <w:rFonts w:ascii="Arial" w:hAnsi="Arial" w:cs="Arial"/>
          <w:color w:val="FF0000"/>
        </w:rPr>
        <w:t xml:space="preserve"> </w:t>
      </w:r>
      <w:r w:rsidRPr="004F1A4C">
        <w:rPr>
          <w:rFonts w:ascii="Arial" w:hAnsi="Arial" w:cs="Arial"/>
        </w:rPr>
        <w:t xml:space="preserve">Compared to Cases 8 and 11, Cases 1 and 4 </w:t>
      </w:r>
      <w:r w:rsidR="003E5323" w:rsidRPr="004F1A4C">
        <w:rPr>
          <w:rFonts w:ascii="Arial" w:hAnsi="Arial" w:cs="Arial"/>
        </w:rPr>
        <w:t>had</w:t>
      </w:r>
      <w:r w:rsidRPr="004F1A4C">
        <w:rPr>
          <w:rFonts w:ascii="Arial" w:hAnsi="Arial" w:cs="Arial"/>
        </w:rPr>
        <w:t xml:space="preserve"> stronger </w:t>
      </w:r>
      <w:r w:rsidR="00252F14" w:rsidRPr="004F1A4C">
        <w:rPr>
          <w:rFonts w:ascii="Arial" w:hAnsi="Arial" w:cs="Arial"/>
        </w:rPr>
        <w:t xml:space="preserve">clinician </w:t>
      </w:r>
      <w:r w:rsidRPr="004F1A4C">
        <w:rPr>
          <w:rFonts w:ascii="Arial" w:hAnsi="Arial" w:cs="Arial"/>
        </w:rPr>
        <w:t>networks</w:t>
      </w:r>
      <w:r w:rsidR="00E77D7F" w:rsidRPr="004F1A4C">
        <w:rPr>
          <w:rFonts w:ascii="Arial" w:hAnsi="Arial" w:cs="Arial"/>
        </w:rPr>
        <w:t xml:space="preserve"> (</w:t>
      </w:r>
      <w:r w:rsidR="001811A7" w:rsidRPr="004F1A4C">
        <w:rPr>
          <w:rFonts w:ascii="Arial" w:hAnsi="Arial" w:cs="Arial"/>
        </w:rPr>
        <w:t>higher network density</w:t>
      </w:r>
      <w:r w:rsidR="00E77D7F" w:rsidRPr="004F1A4C">
        <w:rPr>
          <w:rFonts w:ascii="Arial" w:hAnsi="Arial" w:cs="Arial"/>
        </w:rPr>
        <w:t>),</w:t>
      </w:r>
      <w:r w:rsidR="001811A7" w:rsidRPr="004F1A4C">
        <w:rPr>
          <w:rFonts w:ascii="Arial" w:hAnsi="Arial" w:cs="Arial"/>
        </w:rPr>
        <w:t xml:space="preserve"> and </w:t>
      </w:r>
      <w:r w:rsidRPr="004F1A4C">
        <w:rPr>
          <w:rFonts w:ascii="Arial" w:hAnsi="Arial" w:cs="Arial"/>
        </w:rPr>
        <w:t xml:space="preserve">more inpatient </w:t>
      </w:r>
      <w:r w:rsidR="00B77B82" w:rsidRPr="004F1A4C">
        <w:rPr>
          <w:rFonts w:ascii="Arial" w:hAnsi="Arial" w:cs="Arial"/>
        </w:rPr>
        <w:t xml:space="preserve">and outpatient </w:t>
      </w:r>
      <w:r w:rsidRPr="004F1A4C">
        <w:rPr>
          <w:rFonts w:ascii="Arial" w:hAnsi="Arial" w:cs="Arial"/>
        </w:rPr>
        <w:t>clinicians in central positions in the</w:t>
      </w:r>
      <w:r w:rsidR="00EA1171" w:rsidRPr="004F1A4C">
        <w:rPr>
          <w:rFonts w:ascii="Arial" w:hAnsi="Arial" w:cs="Arial"/>
        </w:rPr>
        <w:t xml:space="preserve"> </w:t>
      </w:r>
      <w:r w:rsidR="001811A7" w:rsidRPr="004F1A4C">
        <w:rPr>
          <w:rFonts w:ascii="Arial" w:hAnsi="Arial" w:cs="Arial"/>
        </w:rPr>
        <w:t>clinician</w:t>
      </w:r>
      <w:r w:rsidRPr="004F1A4C">
        <w:rPr>
          <w:rFonts w:ascii="Arial" w:hAnsi="Arial" w:cs="Arial"/>
        </w:rPr>
        <w:t xml:space="preserve"> system network</w:t>
      </w:r>
      <w:r w:rsidR="001811A7" w:rsidRPr="004F1A4C">
        <w:rPr>
          <w:rFonts w:ascii="Arial" w:hAnsi="Arial" w:cs="Arial"/>
        </w:rPr>
        <w:t>.</w:t>
      </w:r>
    </w:p>
    <w:p w14:paraId="5D08B0A1" w14:textId="76DC167E" w:rsidR="00110372" w:rsidRPr="004F1A4C" w:rsidRDefault="00110372" w:rsidP="00E67615">
      <w:pPr>
        <w:spacing w:after="100" w:afterAutospacing="1"/>
        <w:ind w:firstLine="720"/>
        <w:rPr>
          <w:rFonts w:ascii="Arial" w:hAnsi="Arial" w:cs="Arial"/>
        </w:rPr>
      </w:pPr>
      <w:r w:rsidRPr="004F1A4C">
        <w:rPr>
          <w:rFonts w:ascii="Arial" w:hAnsi="Arial" w:cs="Arial"/>
        </w:rPr>
        <w:t xml:space="preserve">To demonstrate differences in clinician density and eigenvector centrality, we visualized the clinician </w:t>
      </w:r>
      <w:r w:rsidR="00A208F7" w:rsidRPr="004F1A4C">
        <w:rPr>
          <w:rFonts w:ascii="Arial" w:hAnsi="Arial" w:cs="Arial"/>
        </w:rPr>
        <w:t xml:space="preserve">team </w:t>
      </w:r>
      <w:r w:rsidRPr="004F1A4C">
        <w:rPr>
          <w:rFonts w:ascii="Arial" w:hAnsi="Arial" w:cs="Arial"/>
        </w:rPr>
        <w:t>networks</w:t>
      </w:r>
      <w:r w:rsidR="00A543C1" w:rsidRPr="004F1A4C">
        <w:rPr>
          <w:rFonts w:ascii="Arial" w:hAnsi="Arial" w:cs="Arial"/>
        </w:rPr>
        <w:t xml:space="preserve"> (</w:t>
      </w:r>
      <w:r w:rsidR="00A543C1" w:rsidRPr="004F1A4C">
        <w:rPr>
          <w:rFonts w:ascii="Arial" w:hAnsi="Arial" w:cs="Arial"/>
          <w:i/>
          <w:iCs/>
        </w:rPr>
        <w:t>Figure 1a</w:t>
      </w:r>
      <w:r w:rsidR="00A543C1" w:rsidRPr="004F1A4C">
        <w:rPr>
          <w:rFonts w:ascii="Arial" w:hAnsi="Arial" w:cs="Arial"/>
        </w:rPr>
        <w:t>)</w:t>
      </w:r>
      <w:r w:rsidRPr="004F1A4C">
        <w:rPr>
          <w:rFonts w:ascii="Arial" w:hAnsi="Arial" w:cs="Arial"/>
        </w:rPr>
        <w:t xml:space="preserve"> for Cases 1 and 8 at their index </w:t>
      </w:r>
      <w:r w:rsidR="00A543C1" w:rsidRPr="004F1A4C">
        <w:rPr>
          <w:rFonts w:ascii="Arial" w:hAnsi="Arial" w:cs="Arial"/>
        </w:rPr>
        <w:t>hospitalization and</w:t>
      </w:r>
      <w:r w:rsidRPr="004F1A4C">
        <w:rPr>
          <w:rFonts w:ascii="Arial" w:hAnsi="Arial" w:cs="Arial"/>
        </w:rPr>
        <w:t xml:space="preserve"> traced where the clinicians were in the system network (</w:t>
      </w:r>
      <w:r w:rsidRPr="004F1A4C">
        <w:rPr>
          <w:rFonts w:ascii="Arial" w:hAnsi="Arial" w:cs="Arial"/>
          <w:i/>
          <w:iCs/>
        </w:rPr>
        <w:t>Figure 1b</w:t>
      </w:r>
      <w:r w:rsidRPr="004F1A4C">
        <w:rPr>
          <w:rFonts w:ascii="Arial" w:hAnsi="Arial" w:cs="Arial"/>
        </w:rPr>
        <w:t xml:space="preserve">). Cases 1 and 8 had similar clinical needs </w:t>
      </w:r>
      <w:r w:rsidR="001A2746" w:rsidRPr="004F1A4C">
        <w:rPr>
          <w:rFonts w:ascii="Arial" w:hAnsi="Arial" w:cs="Arial"/>
        </w:rPr>
        <w:t>and similar</w:t>
      </w:r>
      <w:r w:rsidRPr="004F1A4C">
        <w:rPr>
          <w:rFonts w:ascii="Arial" w:hAnsi="Arial" w:cs="Arial"/>
        </w:rPr>
        <w:t xml:space="preserve"> numbers and types of clinicians at the first HF hospitalizations, but Case 8 was cared for by clinicians in less central</w:t>
      </w:r>
      <w:r w:rsidR="00C528A4" w:rsidRPr="004F1A4C">
        <w:rPr>
          <w:rFonts w:ascii="Arial" w:hAnsi="Arial" w:cs="Arial"/>
        </w:rPr>
        <w:t xml:space="preserve"> </w:t>
      </w:r>
      <w:r w:rsidRPr="004F1A4C">
        <w:rPr>
          <w:rFonts w:ascii="Arial" w:hAnsi="Arial" w:cs="Arial"/>
        </w:rPr>
        <w:t xml:space="preserve">positions and </w:t>
      </w:r>
      <w:r w:rsidR="00C528A4" w:rsidRPr="004F1A4C">
        <w:rPr>
          <w:rFonts w:ascii="Arial" w:hAnsi="Arial" w:cs="Arial"/>
        </w:rPr>
        <w:t xml:space="preserve">in </w:t>
      </w:r>
      <w:r w:rsidRPr="004F1A4C">
        <w:rPr>
          <w:rFonts w:ascii="Arial" w:hAnsi="Arial" w:cs="Arial"/>
        </w:rPr>
        <w:t xml:space="preserve">weakly connected networks, which persisted after the index hospitalization. Case 1’s clinicians also had stronger connections measured by tie weights </w:t>
      </w:r>
      <w:r w:rsidR="000539AF" w:rsidRPr="004F1A4C">
        <w:rPr>
          <w:rFonts w:ascii="Arial" w:hAnsi="Arial" w:cs="Arial"/>
        </w:rPr>
        <w:t>(</w:t>
      </w:r>
      <w:r w:rsidRPr="004F1A4C">
        <w:rPr>
          <w:rFonts w:ascii="Arial" w:hAnsi="Arial" w:cs="Arial"/>
        </w:rPr>
        <w:t>shown as tie thickness</w:t>
      </w:r>
      <w:r w:rsidR="000539AF" w:rsidRPr="004F1A4C">
        <w:rPr>
          <w:rFonts w:ascii="Arial" w:hAnsi="Arial" w:cs="Arial"/>
        </w:rPr>
        <w:t>)</w:t>
      </w:r>
      <w:r w:rsidRPr="004F1A4C">
        <w:rPr>
          <w:rFonts w:ascii="Arial" w:hAnsi="Arial" w:cs="Arial"/>
        </w:rPr>
        <w:t xml:space="preserve"> and much higher eigenvector centrality (node size</w:t>
      </w:r>
      <w:r w:rsidR="00C215BF" w:rsidRPr="004F1A4C">
        <w:rPr>
          <w:rFonts w:ascii="Arial" w:hAnsi="Arial" w:cs="Arial"/>
        </w:rPr>
        <w:t xml:space="preserve"> in Figure 1</w:t>
      </w:r>
      <w:r w:rsidR="00724922" w:rsidRPr="004F1A4C">
        <w:rPr>
          <w:rFonts w:ascii="Arial" w:hAnsi="Arial" w:cs="Arial"/>
        </w:rPr>
        <w:t>)</w:t>
      </w:r>
      <w:r w:rsidRPr="004F1A4C">
        <w:rPr>
          <w:rFonts w:ascii="Arial" w:hAnsi="Arial" w:cs="Arial"/>
        </w:rPr>
        <w:t>. Although Case 1 was 19 years older than 8, Case 1</w:t>
      </w:r>
      <w:r w:rsidR="00724922" w:rsidRPr="004F1A4C">
        <w:rPr>
          <w:rFonts w:ascii="Arial" w:hAnsi="Arial" w:cs="Arial"/>
        </w:rPr>
        <w:t xml:space="preserve"> remained </w:t>
      </w:r>
      <w:r w:rsidRPr="004F1A4C">
        <w:rPr>
          <w:rFonts w:ascii="Arial" w:hAnsi="Arial" w:cs="Arial"/>
        </w:rPr>
        <w:t>alive, while Case 8 died 310 days post-discharge</w:t>
      </w:r>
      <w:r w:rsidR="00BC4744" w:rsidRPr="004F1A4C">
        <w:rPr>
          <w:rFonts w:ascii="Arial" w:hAnsi="Arial" w:cs="Arial"/>
        </w:rPr>
        <w:t>,</w:t>
      </w:r>
      <w:r w:rsidR="00724922" w:rsidRPr="004F1A4C">
        <w:rPr>
          <w:rFonts w:ascii="Arial" w:hAnsi="Arial" w:cs="Arial"/>
        </w:rPr>
        <w:t xml:space="preserve"> with</w:t>
      </w:r>
      <w:r w:rsidRPr="004F1A4C">
        <w:rPr>
          <w:rFonts w:ascii="Arial" w:hAnsi="Arial" w:cs="Arial"/>
        </w:rPr>
        <w:t xml:space="preserve"> 5 times </w:t>
      </w:r>
      <w:r w:rsidR="00724922" w:rsidRPr="004F1A4C">
        <w:rPr>
          <w:rFonts w:ascii="Arial" w:hAnsi="Arial" w:cs="Arial"/>
        </w:rPr>
        <w:t xml:space="preserve">the </w:t>
      </w:r>
      <w:r w:rsidRPr="004F1A4C">
        <w:rPr>
          <w:rFonts w:ascii="Arial" w:hAnsi="Arial" w:cs="Arial"/>
        </w:rPr>
        <w:t xml:space="preserve">hospitalizations </w:t>
      </w:r>
      <w:r w:rsidR="00724922" w:rsidRPr="004F1A4C">
        <w:rPr>
          <w:rFonts w:ascii="Arial" w:hAnsi="Arial" w:cs="Arial"/>
        </w:rPr>
        <w:t xml:space="preserve">of </w:t>
      </w:r>
      <w:r w:rsidRPr="004F1A4C">
        <w:rPr>
          <w:rFonts w:ascii="Arial" w:hAnsi="Arial" w:cs="Arial"/>
        </w:rPr>
        <w:t xml:space="preserve">Case 1.  </w:t>
      </w:r>
    </w:p>
    <w:p w14:paraId="05385B21" w14:textId="2E476CAA" w:rsidR="00FD666E" w:rsidRPr="004F1A4C" w:rsidRDefault="00330BD1" w:rsidP="00FD666E">
      <w:pPr>
        <w:spacing w:after="100" w:afterAutospacing="1"/>
        <w:ind w:firstLine="720"/>
        <w:rPr>
          <w:rFonts w:ascii="Arial" w:hAnsi="Arial" w:cs="Arial"/>
        </w:rPr>
      </w:pPr>
      <w:r w:rsidRPr="004F1A4C">
        <w:rPr>
          <w:rFonts w:ascii="Arial" w:hAnsi="Arial" w:cs="Arial"/>
          <w:b/>
          <w:bCs/>
        </w:rPr>
        <w:t xml:space="preserve">Longitudinal Network Changes. </w:t>
      </w:r>
      <w:r w:rsidRPr="004F1A4C">
        <w:rPr>
          <w:rFonts w:ascii="Arial" w:hAnsi="Arial" w:cs="Arial"/>
        </w:rPr>
        <w:t xml:space="preserve">Longitudinal comparison showed two common scenarios: patients who successfully found key clinician(s) </w:t>
      </w:r>
      <w:r w:rsidR="00697C2C" w:rsidRPr="004F1A4C">
        <w:rPr>
          <w:rFonts w:ascii="Arial" w:hAnsi="Arial" w:cs="Arial"/>
        </w:rPr>
        <w:t xml:space="preserve">who </w:t>
      </w:r>
      <w:r w:rsidRPr="004F1A4C">
        <w:rPr>
          <w:rFonts w:ascii="Arial" w:hAnsi="Arial" w:cs="Arial"/>
        </w:rPr>
        <w:t>guid</w:t>
      </w:r>
      <w:r w:rsidR="00697C2C" w:rsidRPr="004F1A4C">
        <w:rPr>
          <w:rFonts w:ascii="Arial" w:hAnsi="Arial" w:cs="Arial"/>
        </w:rPr>
        <w:t>ed</w:t>
      </w:r>
      <w:r w:rsidRPr="004F1A4C">
        <w:rPr>
          <w:rFonts w:ascii="Arial" w:hAnsi="Arial" w:cs="Arial"/>
        </w:rPr>
        <w:t xml:space="preserve"> their care management and connect</w:t>
      </w:r>
      <w:r w:rsidR="00697C2C" w:rsidRPr="004F1A4C">
        <w:rPr>
          <w:rFonts w:ascii="Arial" w:hAnsi="Arial" w:cs="Arial"/>
        </w:rPr>
        <w:t>ed</w:t>
      </w:r>
      <w:r w:rsidRPr="004F1A4C">
        <w:rPr>
          <w:rFonts w:ascii="Arial" w:hAnsi="Arial" w:cs="Arial"/>
        </w:rPr>
        <w:t xml:space="preserve"> them with essential resources</w:t>
      </w:r>
      <w:r w:rsidR="00697C2C" w:rsidRPr="004F1A4C">
        <w:rPr>
          <w:rFonts w:ascii="Arial" w:hAnsi="Arial" w:cs="Arial"/>
        </w:rPr>
        <w:t>,</w:t>
      </w:r>
      <w:r w:rsidRPr="004F1A4C">
        <w:rPr>
          <w:rFonts w:ascii="Arial" w:hAnsi="Arial" w:cs="Arial"/>
        </w:rPr>
        <w:t xml:space="preserve"> and patients who struggled to find consistent advocates in their clinician network. These two scenarios </w:t>
      </w:r>
      <w:r w:rsidR="00C528A4" w:rsidRPr="004F1A4C">
        <w:rPr>
          <w:rFonts w:ascii="Arial" w:hAnsi="Arial" w:cs="Arial"/>
        </w:rPr>
        <w:t xml:space="preserve">consistently </w:t>
      </w:r>
      <w:r w:rsidRPr="004F1A4C">
        <w:rPr>
          <w:rFonts w:ascii="Arial" w:hAnsi="Arial" w:cs="Arial"/>
        </w:rPr>
        <w:t xml:space="preserve">corresponded to </w:t>
      </w:r>
      <w:r w:rsidR="00C528A4" w:rsidRPr="004F1A4C">
        <w:rPr>
          <w:rFonts w:ascii="Arial" w:hAnsi="Arial" w:cs="Arial"/>
        </w:rPr>
        <w:t>differences in</w:t>
      </w:r>
      <w:r w:rsidRPr="004F1A4C">
        <w:rPr>
          <w:rFonts w:ascii="Arial" w:hAnsi="Arial" w:cs="Arial"/>
        </w:rPr>
        <w:t xml:space="preserve"> </w:t>
      </w:r>
      <w:r w:rsidR="00C528A4" w:rsidRPr="004F1A4C">
        <w:rPr>
          <w:rFonts w:ascii="Arial" w:hAnsi="Arial" w:cs="Arial"/>
        </w:rPr>
        <w:t>outcome</w:t>
      </w:r>
      <w:r w:rsidR="00702051" w:rsidRPr="004F1A4C">
        <w:rPr>
          <w:rFonts w:ascii="Arial" w:hAnsi="Arial" w:cs="Arial"/>
        </w:rPr>
        <w:t>,</w:t>
      </w:r>
      <w:r w:rsidR="00FD666E" w:rsidRPr="004F1A4C">
        <w:rPr>
          <w:rFonts w:ascii="Arial" w:hAnsi="Arial" w:cs="Arial"/>
        </w:rPr>
        <w:t xml:space="preserve"> with w</w:t>
      </w:r>
      <w:r w:rsidR="00FD666E" w:rsidRPr="004F1A4C">
        <w:rPr>
          <w:rFonts w:ascii="Arial" w:hAnsi="Arial" w:cs="Arial"/>
          <w:color w:val="000000" w:themeColor="text1"/>
        </w:rPr>
        <w:t xml:space="preserve">eak clinician networks (i.e., weakly connected structure, peripheral system position, or deteriorating network) </w:t>
      </w:r>
      <w:r w:rsidR="00702051" w:rsidRPr="004F1A4C">
        <w:rPr>
          <w:rFonts w:ascii="Arial" w:hAnsi="Arial" w:cs="Arial"/>
          <w:color w:val="000000" w:themeColor="text1"/>
        </w:rPr>
        <w:t>more prevalent among</w:t>
      </w:r>
      <w:r w:rsidR="00FD666E" w:rsidRPr="004F1A4C">
        <w:rPr>
          <w:rFonts w:ascii="Arial" w:hAnsi="Arial" w:cs="Arial"/>
          <w:color w:val="000000" w:themeColor="text1"/>
        </w:rPr>
        <w:t xml:space="preserve"> patients in low</w:t>
      </w:r>
      <w:r w:rsidR="00702051" w:rsidRPr="004F1A4C">
        <w:rPr>
          <w:rFonts w:ascii="Arial" w:hAnsi="Arial" w:cs="Arial"/>
          <w:color w:val="000000" w:themeColor="text1"/>
        </w:rPr>
        <w:t>er</w:t>
      </w:r>
      <w:r w:rsidR="00FD666E" w:rsidRPr="004F1A4C">
        <w:rPr>
          <w:rFonts w:ascii="Arial" w:hAnsi="Arial" w:cs="Arial"/>
          <w:color w:val="000000" w:themeColor="text1"/>
        </w:rPr>
        <w:t xml:space="preserve"> SEP</w:t>
      </w:r>
      <w:r w:rsidR="00702051" w:rsidRPr="004F1A4C">
        <w:rPr>
          <w:rFonts w:ascii="Arial" w:hAnsi="Arial" w:cs="Arial"/>
          <w:color w:val="000000" w:themeColor="text1"/>
        </w:rPr>
        <w:t>s with</w:t>
      </w:r>
      <w:r w:rsidR="00FD666E" w:rsidRPr="004F1A4C">
        <w:rPr>
          <w:rFonts w:ascii="Arial" w:hAnsi="Arial" w:cs="Arial"/>
          <w:color w:val="000000" w:themeColor="text1"/>
        </w:rPr>
        <w:t xml:space="preserve"> worse care </w:t>
      </w:r>
      <w:r w:rsidR="00FD666E" w:rsidRPr="004F1A4C">
        <w:rPr>
          <w:rFonts w:ascii="Arial" w:hAnsi="Arial" w:cs="Arial"/>
        </w:rPr>
        <w:t xml:space="preserve">coordination, more unplanned hospitalizations, and shorter survival. </w:t>
      </w:r>
    </w:p>
    <w:p w14:paraId="1779597C" w14:textId="70B806EB" w:rsidR="000A663E" w:rsidRPr="004F1A4C" w:rsidRDefault="000A663E" w:rsidP="00FD666E">
      <w:pPr>
        <w:spacing w:after="100" w:afterAutospacing="1"/>
        <w:ind w:firstLine="720"/>
        <w:rPr>
          <w:rFonts w:ascii="Arial" w:hAnsi="Arial" w:cs="Arial"/>
        </w:rPr>
      </w:pPr>
      <w:r w:rsidRPr="004F1A4C">
        <w:rPr>
          <w:rFonts w:ascii="Arial" w:hAnsi="Arial" w:cs="Arial"/>
        </w:rPr>
        <w:t>Cases 3 and 4</w:t>
      </w:r>
      <w:r w:rsidR="00DC3E84" w:rsidRPr="004F1A4C">
        <w:rPr>
          <w:rFonts w:ascii="Arial" w:hAnsi="Arial" w:cs="Arial"/>
        </w:rPr>
        <w:t xml:space="preserve"> both</w:t>
      </w:r>
      <w:r w:rsidRPr="004F1A4C">
        <w:rPr>
          <w:rFonts w:ascii="Arial" w:hAnsi="Arial" w:cs="Arial"/>
        </w:rPr>
        <w:t xml:space="preserve"> had</w:t>
      </w:r>
      <w:r w:rsidR="00DC3C67" w:rsidRPr="004F1A4C">
        <w:rPr>
          <w:rFonts w:ascii="Arial" w:hAnsi="Arial" w:cs="Arial"/>
        </w:rPr>
        <w:t xml:space="preserve"> </w:t>
      </w:r>
      <w:r w:rsidR="009B6C94" w:rsidRPr="004F1A4C">
        <w:rPr>
          <w:rFonts w:ascii="Arial" w:hAnsi="Arial" w:cs="Arial"/>
        </w:rPr>
        <w:t>regular</w:t>
      </w:r>
      <w:r w:rsidRPr="004F1A4C">
        <w:rPr>
          <w:rFonts w:ascii="Arial" w:hAnsi="Arial" w:cs="Arial"/>
        </w:rPr>
        <w:t xml:space="preserve"> family</w:t>
      </w:r>
      <w:r w:rsidR="00996C70" w:rsidRPr="004F1A4C">
        <w:rPr>
          <w:rFonts w:ascii="Arial" w:hAnsi="Arial" w:cs="Arial"/>
        </w:rPr>
        <w:t>, primary care</w:t>
      </w:r>
      <w:r w:rsidR="00B8504C" w:rsidRPr="004F1A4C">
        <w:rPr>
          <w:rFonts w:ascii="Arial" w:hAnsi="Arial" w:cs="Arial"/>
        </w:rPr>
        <w:t>,</w:t>
      </w:r>
      <w:r w:rsidR="00996C70" w:rsidRPr="004F1A4C">
        <w:rPr>
          <w:rFonts w:ascii="Arial" w:hAnsi="Arial" w:cs="Arial"/>
        </w:rPr>
        <w:t xml:space="preserve"> and specialist</w:t>
      </w:r>
      <w:r w:rsidRPr="004F1A4C">
        <w:rPr>
          <w:rFonts w:ascii="Arial" w:hAnsi="Arial" w:cs="Arial"/>
        </w:rPr>
        <w:t xml:space="preserve"> support</w:t>
      </w:r>
      <w:r w:rsidR="004B0778" w:rsidRPr="004F1A4C">
        <w:rPr>
          <w:rFonts w:ascii="Arial" w:hAnsi="Arial" w:cs="Arial"/>
        </w:rPr>
        <w:t>;</w:t>
      </w:r>
      <w:r w:rsidRPr="004F1A4C">
        <w:rPr>
          <w:rFonts w:ascii="Arial" w:hAnsi="Arial" w:cs="Arial"/>
        </w:rPr>
        <w:t xml:space="preserve"> their</w:t>
      </w:r>
      <w:r w:rsidR="004B0778" w:rsidRPr="004F1A4C">
        <w:rPr>
          <w:rFonts w:ascii="Arial" w:hAnsi="Arial" w:cs="Arial"/>
        </w:rPr>
        <w:t xml:space="preserve"> </w:t>
      </w:r>
      <w:r w:rsidRPr="004F1A4C">
        <w:rPr>
          <w:rFonts w:ascii="Arial" w:hAnsi="Arial" w:cs="Arial"/>
        </w:rPr>
        <w:t>network changes highlight how network</w:t>
      </w:r>
      <w:r w:rsidR="00033742" w:rsidRPr="004F1A4C">
        <w:rPr>
          <w:rFonts w:ascii="Arial" w:hAnsi="Arial" w:cs="Arial"/>
        </w:rPr>
        <w:t>s</w:t>
      </w:r>
      <w:r w:rsidRPr="004F1A4C">
        <w:rPr>
          <w:rFonts w:ascii="Arial" w:hAnsi="Arial" w:cs="Arial"/>
        </w:rPr>
        <w:t xml:space="preserve"> impact care. Case 3’s network density decreased after losing her primary care physician, </w:t>
      </w:r>
      <w:r w:rsidR="00316361" w:rsidRPr="004F1A4C">
        <w:rPr>
          <w:rFonts w:ascii="Arial" w:hAnsi="Arial" w:cs="Arial"/>
        </w:rPr>
        <w:t>which was followed by</w:t>
      </w:r>
      <w:r w:rsidRPr="004F1A4C">
        <w:rPr>
          <w:rFonts w:ascii="Arial" w:hAnsi="Arial" w:cs="Arial"/>
        </w:rPr>
        <w:t xml:space="preserve"> </w:t>
      </w:r>
      <w:r w:rsidR="005C4048" w:rsidRPr="004F1A4C">
        <w:rPr>
          <w:rFonts w:ascii="Arial" w:hAnsi="Arial" w:cs="Arial"/>
        </w:rPr>
        <w:t xml:space="preserve">medication error, </w:t>
      </w:r>
      <w:r w:rsidRPr="004F1A4C">
        <w:rPr>
          <w:rFonts w:ascii="Arial" w:hAnsi="Arial" w:cs="Arial"/>
        </w:rPr>
        <w:t xml:space="preserve">weak communication, multiple </w:t>
      </w:r>
      <w:r w:rsidR="00316361" w:rsidRPr="004F1A4C">
        <w:rPr>
          <w:rFonts w:ascii="Arial" w:hAnsi="Arial" w:cs="Arial"/>
        </w:rPr>
        <w:t xml:space="preserve">HF </w:t>
      </w:r>
      <w:r w:rsidRPr="004F1A4C">
        <w:rPr>
          <w:rFonts w:ascii="Arial" w:hAnsi="Arial" w:cs="Arial"/>
        </w:rPr>
        <w:t>hospitalizations</w:t>
      </w:r>
      <w:r w:rsidR="00384A02" w:rsidRPr="004F1A4C">
        <w:rPr>
          <w:rFonts w:ascii="Arial" w:hAnsi="Arial" w:cs="Arial"/>
        </w:rPr>
        <w:t xml:space="preserve">, and death in the hospital </w:t>
      </w:r>
      <w:r w:rsidR="00826F12" w:rsidRPr="004F1A4C">
        <w:rPr>
          <w:rFonts w:ascii="Arial" w:hAnsi="Arial" w:cs="Arial"/>
        </w:rPr>
        <w:t>1-year post-index</w:t>
      </w:r>
      <w:r w:rsidR="00EE510A" w:rsidRPr="004F1A4C">
        <w:rPr>
          <w:rFonts w:ascii="Arial" w:hAnsi="Arial" w:cs="Arial"/>
        </w:rPr>
        <w:t xml:space="preserve"> hospitalization</w:t>
      </w:r>
      <w:r w:rsidRPr="004F1A4C">
        <w:rPr>
          <w:rFonts w:ascii="Arial" w:hAnsi="Arial" w:cs="Arial"/>
        </w:rPr>
        <w:t xml:space="preserve">. Case 4’s network density </w:t>
      </w:r>
      <w:r w:rsidR="00846B04" w:rsidRPr="004F1A4C">
        <w:rPr>
          <w:rFonts w:ascii="Arial" w:hAnsi="Arial" w:cs="Arial"/>
        </w:rPr>
        <w:t xml:space="preserve">and centrality </w:t>
      </w:r>
      <w:r w:rsidRPr="004F1A4C">
        <w:rPr>
          <w:rFonts w:ascii="Arial" w:hAnsi="Arial" w:cs="Arial"/>
        </w:rPr>
        <w:t xml:space="preserve">increased post-hospitalization, </w:t>
      </w:r>
      <w:r w:rsidR="002A40B4" w:rsidRPr="004F1A4C">
        <w:rPr>
          <w:rFonts w:ascii="Arial" w:hAnsi="Arial" w:cs="Arial"/>
        </w:rPr>
        <w:t>which co</w:t>
      </w:r>
      <w:r w:rsidR="0024555E" w:rsidRPr="004F1A4C">
        <w:rPr>
          <w:rFonts w:ascii="Arial" w:hAnsi="Arial" w:cs="Arial"/>
        </w:rPr>
        <w:t>-oc</w:t>
      </w:r>
      <w:r w:rsidR="002A40B4" w:rsidRPr="004F1A4C">
        <w:rPr>
          <w:rFonts w:ascii="Arial" w:hAnsi="Arial" w:cs="Arial"/>
        </w:rPr>
        <w:t>curred with</w:t>
      </w:r>
      <w:r w:rsidRPr="004F1A4C">
        <w:rPr>
          <w:rFonts w:ascii="Arial" w:hAnsi="Arial" w:cs="Arial"/>
        </w:rPr>
        <w:t xml:space="preserve"> </w:t>
      </w:r>
      <w:r w:rsidR="00657CB6" w:rsidRPr="004F1A4C">
        <w:rPr>
          <w:rFonts w:ascii="Arial" w:hAnsi="Arial" w:cs="Arial"/>
        </w:rPr>
        <w:t xml:space="preserve">communication and </w:t>
      </w:r>
      <w:r w:rsidR="00BD1F4C" w:rsidRPr="004F1A4C">
        <w:rPr>
          <w:rFonts w:ascii="Arial" w:hAnsi="Arial" w:cs="Arial"/>
        </w:rPr>
        <w:t>care management</w:t>
      </w:r>
      <w:r w:rsidR="00657CB6" w:rsidRPr="004F1A4C">
        <w:rPr>
          <w:rFonts w:ascii="Arial" w:hAnsi="Arial" w:cs="Arial"/>
        </w:rPr>
        <w:t xml:space="preserve"> </w:t>
      </w:r>
      <w:r w:rsidR="00657CB6" w:rsidRPr="004F1A4C">
        <w:rPr>
          <w:rFonts w:ascii="Arial" w:hAnsi="Arial" w:cs="Arial"/>
        </w:rPr>
        <w:lastRenderedPageBreak/>
        <w:t>pattern</w:t>
      </w:r>
      <w:r w:rsidR="00BD1F4C" w:rsidRPr="004F1A4C">
        <w:rPr>
          <w:rFonts w:ascii="Arial" w:hAnsi="Arial" w:cs="Arial"/>
        </w:rPr>
        <w:t xml:space="preserve"> change</w:t>
      </w:r>
      <w:r w:rsidR="00657CB6" w:rsidRPr="004F1A4C">
        <w:rPr>
          <w:rFonts w:ascii="Arial" w:hAnsi="Arial" w:cs="Arial"/>
        </w:rPr>
        <w:t>s</w:t>
      </w:r>
      <w:r w:rsidR="007C0D5F" w:rsidRPr="004F1A4C">
        <w:rPr>
          <w:rFonts w:ascii="Arial" w:hAnsi="Arial" w:cs="Arial"/>
        </w:rPr>
        <w:t xml:space="preserve">. Despite post-surgery complications, </w:t>
      </w:r>
      <w:r w:rsidR="00A23B8C" w:rsidRPr="004F1A4C">
        <w:rPr>
          <w:rFonts w:ascii="Arial" w:hAnsi="Arial" w:cs="Arial"/>
        </w:rPr>
        <w:t>Case 4 shifted</w:t>
      </w:r>
      <w:r w:rsidRPr="004F1A4C">
        <w:rPr>
          <w:rFonts w:ascii="Arial" w:hAnsi="Arial" w:cs="Arial"/>
        </w:rPr>
        <w:t xml:space="preserve"> from </w:t>
      </w:r>
      <w:r w:rsidR="00BD1F4C" w:rsidRPr="004F1A4C">
        <w:rPr>
          <w:rFonts w:ascii="Arial" w:hAnsi="Arial" w:cs="Arial"/>
        </w:rPr>
        <w:t>minimal</w:t>
      </w:r>
      <w:r w:rsidR="00C878C9" w:rsidRPr="004F1A4C">
        <w:rPr>
          <w:rFonts w:ascii="Arial" w:hAnsi="Arial" w:cs="Arial"/>
        </w:rPr>
        <w:t xml:space="preserve"> </w:t>
      </w:r>
      <w:r w:rsidR="00AC201D" w:rsidRPr="004F1A4C">
        <w:rPr>
          <w:rFonts w:ascii="Arial" w:hAnsi="Arial" w:cs="Arial"/>
        </w:rPr>
        <w:t xml:space="preserve">communication </w:t>
      </w:r>
      <w:r w:rsidR="00A23B8C" w:rsidRPr="004F1A4C">
        <w:rPr>
          <w:rFonts w:ascii="Arial" w:hAnsi="Arial" w:cs="Arial"/>
        </w:rPr>
        <w:t xml:space="preserve">with </w:t>
      </w:r>
      <w:r w:rsidR="00FE7556" w:rsidRPr="004F1A4C">
        <w:rPr>
          <w:rFonts w:ascii="Arial" w:hAnsi="Arial" w:cs="Arial"/>
        </w:rPr>
        <w:t>her</w:t>
      </w:r>
      <w:r w:rsidR="00A23B8C" w:rsidRPr="004F1A4C">
        <w:rPr>
          <w:rFonts w:ascii="Arial" w:hAnsi="Arial" w:cs="Arial"/>
        </w:rPr>
        <w:t xml:space="preserve"> cardiologist </w:t>
      </w:r>
      <w:r w:rsidRPr="004F1A4C">
        <w:rPr>
          <w:rFonts w:ascii="Arial" w:hAnsi="Arial" w:cs="Arial"/>
        </w:rPr>
        <w:t xml:space="preserve">to </w:t>
      </w:r>
      <w:r w:rsidR="0041129C" w:rsidRPr="004F1A4C">
        <w:rPr>
          <w:rFonts w:ascii="Arial" w:hAnsi="Arial" w:cs="Arial"/>
        </w:rPr>
        <w:t xml:space="preserve">consistent and reciprocal communications with a </w:t>
      </w:r>
      <w:r w:rsidR="00A23B8C" w:rsidRPr="004F1A4C">
        <w:rPr>
          <w:rFonts w:ascii="Arial" w:hAnsi="Arial" w:cs="Arial"/>
        </w:rPr>
        <w:t xml:space="preserve">new </w:t>
      </w:r>
      <w:r w:rsidR="0041129C" w:rsidRPr="004F1A4C">
        <w:rPr>
          <w:rFonts w:ascii="Arial" w:hAnsi="Arial" w:cs="Arial"/>
        </w:rPr>
        <w:t>cardiologist-surgeon</w:t>
      </w:r>
      <w:r w:rsidR="00A23B8C" w:rsidRPr="004F1A4C">
        <w:rPr>
          <w:rFonts w:ascii="Arial" w:hAnsi="Arial" w:cs="Arial"/>
        </w:rPr>
        <w:t xml:space="preserve"> team, </w:t>
      </w:r>
      <w:r w:rsidR="003A12E3" w:rsidRPr="004F1A4C">
        <w:rPr>
          <w:rFonts w:ascii="Arial" w:hAnsi="Arial" w:cs="Arial"/>
        </w:rPr>
        <w:t>leading to</w:t>
      </w:r>
      <w:r w:rsidR="00A01F69" w:rsidRPr="004F1A4C">
        <w:rPr>
          <w:rFonts w:ascii="Arial" w:hAnsi="Arial" w:cs="Arial"/>
        </w:rPr>
        <w:t xml:space="preserve"> a structured and continuous outpatient care plan</w:t>
      </w:r>
      <w:r w:rsidR="00777DB2" w:rsidRPr="004F1A4C">
        <w:rPr>
          <w:rFonts w:ascii="Arial" w:hAnsi="Arial" w:cs="Arial"/>
        </w:rPr>
        <w:t>,</w:t>
      </w:r>
      <w:r w:rsidRPr="004F1A4C">
        <w:rPr>
          <w:rFonts w:ascii="Arial" w:hAnsi="Arial" w:cs="Arial"/>
        </w:rPr>
        <w:t xml:space="preserve"> </w:t>
      </w:r>
      <w:r w:rsidR="00F82B85" w:rsidRPr="004F1A4C">
        <w:rPr>
          <w:rFonts w:ascii="Arial" w:hAnsi="Arial" w:cs="Arial"/>
        </w:rPr>
        <w:t xml:space="preserve">and </w:t>
      </w:r>
      <w:r w:rsidR="00777DB2" w:rsidRPr="004F1A4C">
        <w:rPr>
          <w:rFonts w:ascii="Arial" w:hAnsi="Arial" w:cs="Arial"/>
        </w:rPr>
        <w:t>she remained alive</w:t>
      </w:r>
      <w:r w:rsidRPr="004F1A4C">
        <w:rPr>
          <w:rFonts w:ascii="Arial" w:hAnsi="Arial" w:cs="Arial"/>
        </w:rPr>
        <w:t>.</w:t>
      </w:r>
    </w:p>
    <w:p w14:paraId="50F21CB2" w14:textId="5EEE69FE" w:rsidR="005D06C1" w:rsidRPr="004F1A4C" w:rsidRDefault="00FF725A" w:rsidP="00FD666E">
      <w:pPr>
        <w:spacing w:after="100" w:afterAutospacing="1"/>
        <w:ind w:firstLine="720"/>
        <w:rPr>
          <w:rFonts w:ascii="Arial" w:hAnsi="Arial" w:cs="Arial"/>
        </w:rPr>
      </w:pPr>
      <w:r w:rsidRPr="004F1A4C">
        <w:rPr>
          <w:rFonts w:ascii="Arial" w:hAnsi="Arial" w:cs="Arial"/>
        </w:rPr>
        <w:t>Patients with lower SEP struggled to establish or maintain stable relationships with outpatient care teams, showing consistently low network density</w:t>
      </w:r>
      <w:r w:rsidR="005B3B7F" w:rsidRPr="004F1A4C">
        <w:rPr>
          <w:rFonts w:ascii="Arial" w:hAnsi="Arial" w:cs="Arial"/>
        </w:rPr>
        <w:t xml:space="preserve"> and Eigenvector centrality</w:t>
      </w:r>
      <w:r w:rsidRPr="004F1A4C">
        <w:rPr>
          <w:rFonts w:ascii="Arial" w:hAnsi="Arial" w:cs="Arial"/>
        </w:rPr>
        <w:t xml:space="preserve">. Even </w:t>
      </w:r>
      <w:r w:rsidR="00702051" w:rsidRPr="004F1A4C">
        <w:rPr>
          <w:rFonts w:ascii="Arial" w:hAnsi="Arial" w:cs="Arial"/>
        </w:rPr>
        <w:t>with</w:t>
      </w:r>
      <w:r w:rsidRPr="004F1A4C">
        <w:rPr>
          <w:rFonts w:ascii="Arial" w:hAnsi="Arial" w:cs="Arial"/>
        </w:rPr>
        <w:t xml:space="preserve"> family care support, consistent PCPs, and access to services like home health care and specialists, the</w:t>
      </w:r>
      <w:r w:rsidR="000C3B69" w:rsidRPr="004F1A4C">
        <w:rPr>
          <w:rFonts w:ascii="Arial" w:hAnsi="Arial" w:cs="Arial"/>
        </w:rPr>
        <w:t>se patients</w:t>
      </w:r>
      <w:r w:rsidRPr="004F1A4C">
        <w:rPr>
          <w:rFonts w:ascii="Arial" w:hAnsi="Arial" w:cs="Arial"/>
        </w:rPr>
        <w:t xml:space="preserve"> often rel</w:t>
      </w:r>
      <w:r w:rsidR="000C3B69" w:rsidRPr="004F1A4C">
        <w:rPr>
          <w:rFonts w:ascii="Arial" w:hAnsi="Arial" w:cs="Arial"/>
        </w:rPr>
        <w:t>ied</w:t>
      </w:r>
      <w:r w:rsidRPr="004F1A4C">
        <w:rPr>
          <w:rFonts w:ascii="Arial" w:hAnsi="Arial" w:cs="Arial"/>
        </w:rPr>
        <w:t xml:space="preserve"> heavily on acute care </w:t>
      </w:r>
      <w:r w:rsidR="000C3B69" w:rsidRPr="004F1A4C">
        <w:rPr>
          <w:rFonts w:ascii="Arial" w:hAnsi="Arial" w:cs="Arial"/>
        </w:rPr>
        <w:t>services</w:t>
      </w:r>
      <w:r w:rsidRPr="004F1A4C">
        <w:rPr>
          <w:rFonts w:ascii="Arial" w:hAnsi="Arial" w:cs="Arial"/>
        </w:rPr>
        <w:t xml:space="preserve">. For example, Case 11 had multiple </w:t>
      </w:r>
      <w:r w:rsidR="00AB227B" w:rsidRPr="004F1A4C">
        <w:rPr>
          <w:rFonts w:ascii="Arial" w:hAnsi="Arial" w:cs="Arial"/>
        </w:rPr>
        <w:t>ED</w:t>
      </w:r>
      <w:r w:rsidRPr="004F1A4C">
        <w:rPr>
          <w:rFonts w:ascii="Arial" w:hAnsi="Arial" w:cs="Arial"/>
        </w:rPr>
        <w:t xml:space="preserve"> visits and inpatient stays due to symptom burdens despite an increase in her outpatient clinician network size (from 19 to 33) and diversity. Her network density </w:t>
      </w:r>
      <w:r w:rsidR="00FA6973" w:rsidRPr="004F1A4C">
        <w:rPr>
          <w:rFonts w:ascii="Arial" w:hAnsi="Arial" w:cs="Arial"/>
        </w:rPr>
        <w:t>remained</w:t>
      </w:r>
      <w:r w:rsidRPr="004F1A4C">
        <w:rPr>
          <w:rFonts w:ascii="Arial" w:hAnsi="Arial" w:cs="Arial"/>
        </w:rPr>
        <w:t xml:space="preserve"> consistently low (0.25 and 0.21) before and after the index hospitalization.</w:t>
      </w:r>
      <w:r w:rsidR="00AA195A" w:rsidRPr="004F1A4C">
        <w:rPr>
          <w:rFonts w:ascii="Arial" w:hAnsi="Arial" w:cs="Arial"/>
        </w:rPr>
        <w:t xml:space="preserve"> </w:t>
      </w:r>
      <w:r w:rsidR="0024438D" w:rsidRPr="004F1A4C">
        <w:rPr>
          <w:rFonts w:ascii="Arial" w:hAnsi="Arial" w:cs="Arial"/>
        </w:rPr>
        <w:t xml:space="preserve">Her clinicians </w:t>
      </w:r>
      <w:r w:rsidR="007223F4" w:rsidRPr="004F1A4C">
        <w:rPr>
          <w:rFonts w:ascii="Arial" w:hAnsi="Arial" w:cs="Arial"/>
        </w:rPr>
        <w:t xml:space="preserve">were </w:t>
      </w:r>
      <w:r w:rsidR="0024438D" w:rsidRPr="004F1A4C">
        <w:rPr>
          <w:rFonts w:ascii="Arial" w:hAnsi="Arial" w:cs="Arial"/>
        </w:rPr>
        <w:t xml:space="preserve">consistently </w:t>
      </w:r>
      <w:r w:rsidR="00216E36" w:rsidRPr="004F1A4C">
        <w:rPr>
          <w:rFonts w:ascii="Arial" w:hAnsi="Arial" w:cs="Arial"/>
        </w:rPr>
        <w:t>positioned at</w:t>
      </w:r>
      <w:r w:rsidR="0024438D" w:rsidRPr="004F1A4C">
        <w:rPr>
          <w:rFonts w:ascii="Arial" w:hAnsi="Arial" w:cs="Arial"/>
        </w:rPr>
        <w:t xml:space="preserve"> </w:t>
      </w:r>
      <w:r w:rsidR="007223F4" w:rsidRPr="004F1A4C">
        <w:rPr>
          <w:rFonts w:ascii="Arial" w:hAnsi="Arial" w:cs="Arial"/>
        </w:rPr>
        <w:t xml:space="preserve">the </w:t>
      </w:r>
      <w:r w:rsidR="0024438D" w:rsidRPr="004F1A4C">
        <w:rPr>
          <w:rFonts w:ascii="Arial" w:hAnsi="Arial" w:cs="Arial"/>
        </w:rPr>
        <w:t>periphe</w:t>
      </w:r>
      <w:r w:rsidR="007223F4" w:rsidRPr="004F1A4C">
        <w:rPr>
          <w:rFonts w:ascii="Arial" w:hAnsi="Arial" w:cs="Arial"/>
        </w:rPr>
        <w:t>ry of</w:t>
      </w:r>
      <w:r w:rsidR="00216E36" w:rsidRPr="004F1A4C">
        <w:rPr>
          <w:rFonts w:ascii="Arial" w:hAnsi="Arial" w:cs="Arial"/>
        </w:rPr>
        <w:t xml:space="preserve"> the system. </w:t>
      </w:r>
      <w:r w:rsidR="0024438D" w:rsidRPr="004F1A4C">
        <w:rPr>
          <w:rFonts w:ascii="Arial" w:hAnsi="Arial" w:cs="Arial"/>
        </w:rPr>
        <w:t xml:space="preserve"> </w:t>
      </w:r>
    </w:p>
    <w:p w14:paraId="56057D6B" w14:textId="1A5196AA" w:rsidR="0029482E" w:rsidRPr="004F1A4C" w:rsidRDefault="00E75C32" w:rsidP="00E67615">
      <w:pPr>
        <w:pStyle w:val="Heading1"/>
        <w:spacing w:before="0" w:after="100" w:afterAutospacing="1"/>
        <w:rPr>
          <w:sz w:val="24"/>
          <w:szCs w:val="24"/>
        </w:rPr>
      </w:pPr>
      <w:r w:rsidRPr="004F1A4C">
        <w:rPr>
          <w:sz w:val="24"/>
          <w:szCs w:val="24"/>
        </w:rPr>
        <w:t>Discussion</w:t>
      </w:r>
    </w:p>
    <w:p w14:paraId="18AFD0BA" w14:textId="31953CD3" w:rsidR="008164BB" w:rsidRPr="004F1A4C" w:rsidRDefault="005E5CA6" w:rsidP="0033500C">
      <w:pPr>
        <w:spacing w:after="100" w:afterAutospacing="1"/>
        <w:ind w:firstLine="720"/>
        <w:rPr>
          <w:rFonts w:ascii="Arial" w:hAnsi="Arial" w:cs="Arial"/>
          <w:lang w:val="en-US"/>
        </w:rPr>
      </w:pPr>
      <w:r w:rsidRPr="004F1A4C">
        <w:rPr>
          <w:rFonts w:ascii="Arial" w:hAnsi="Arial" w:cs="Arial"/>
        </w:rPr>
        <w:t>This study</w:t>
      </w:r>
      <w:r w:rsidR="000C3B69" w:rsidRPr="004F1A4C">
        <w:rPr>
          <w:rFonts w:ascii="Arial" w:hAnsi="Arial" w:cs="Arial"/>
        </w:rPr>
        <w:t xml:space="preserve"> use</w:t>
      </w:r>
      <w:r w:rsidR="0033500C" w:rsidRPr="004F1A4C">
        <w:rPr>
          <w:rFonts w:ascii="Arial" w:hAnsi="Arial" w:cs="Arial"/>
        </w:rPr>
        <w:t>d</w:t>
      </w:r>
      <w:r w:rsidR="000C3B69" w:rsidRPr="004F1A4C">
        <w:rPr>
          <w:rFonts w:ascii="Arial" w:hAnsi="Arial" w:cs="Arial"/>
        </w:rPr>
        <w:t xml:space="preserve"> a novel approach to</w:t>
      </w:r>
      <w:r w:rsidRPr="004F1A4C">
        <w:rPr>
          <w:rFonts w:ascii="Arial" w:hAnsi="Arial" w:cs="Arial"/>
        </w:rPr>
        <w:t xml:space="preserve"> </w:t>
      </w:r>
      <w:r w:rsidR="3333D9E2" w:rsidRPr="004F1A4C">
        <w:rPr>
          <w:rFonts w:ascii="Arial" w:hAnsi="Arial" w:cs="Arial"/>
        </w:rPr>
        <w:t>combin</w:t>
      </w:r>
      <w:r w:rsidR="000C01D7" w:rsidRPr="004F1A4C">
        <w:rPr>
          <w:rFonts w:ascii="Arial" w:hAnsi="Arial" w:cs="Arial"/>
          <w:lang w:eastAsia="zh-CN"/>
        </w:rPr>
        <w:t>e</w:t>
      </w:r>
      <w:r w:rsidR="3333D9E2" w:rsidRPr="004F1A4C">
        <w:rPr>
          <w:rFonts w:ascii="Arial" w:hAnsi="Arial" w:cs="Arial"/>
        </w:rPr>
        <w:t xml:space="preserve"> </w:t>
      </w:r>
      <w:r w:rsidRPr="004F1A4C">
        <w:rPr>
          <w:rFonts w:ascii="Arial" w:hAnsi="Arial" w:cs="Arial"/>
        </w:rPr>
        <w:t xml:space="preserve">EHR </w:t>
      </w:r>
      <w:r w:rsidR="21F961A4" w:rsidRPr="004F1A4C">
        <w:rPr>
          <w:rFonts w:ascii="Arial" w:hAnsi="Arial" w:cs="Arial"/>
        </w:rPr>
        <w:t xml:space="preserve">metadata with </w:t>
      </w:r>
      <w:r w:rsidRPr="004F1A4C">
        <w:rPr>
          <w:rFonts w:ascii="Arial" w:hAnsi="Arial" w:cs="Arial"/>
        </w:rPr>
        <w:t xml:space="preserve">clinical notes to </w:t>
      </w:r>
      <w:r w:rsidR="58D23130" w:rsidRPr="004F1A4C">
        <w:rPr>
          <w:rFonts w:ascii="Arial" w:hAnsi="Arial" w:cs="Arial"/>
        </w:rPr>
        <w:t xml:space="preserve">describe </w:t>
      </w:r>
      <w:r w:rsidRPr="004F1A4C">
        <w:rPr>
          <w:rFonts w:ascii="Arial" w:hAnsi="Arial" w:cs="Arial"/>
        </w:rPr>
        <w:t>individual patients</w:t>
      </w:r>
      <w:r w:rsidR="006600D3" w:rsidRPr="004F1A4C">
        <w:rPr>
          <w:rFonts w:ascii="Arial" w:hAnsi="Arial" w:cs="Arial"/>
        </w:rPr>
        <w:t>’</w:t>
      </w:r>
      <w:r w:rsidRPr="004F1A4C">
        <w:rPr>
          <w:rFonts w:ascii="Arial" w:hAnsi="Arial" w:cs="Arial"/>
        </w:rPr>
        <w:t xml:space="preserve"> clinician networks across settings and over time for patients with </w:t>
      </w:r>
      <w:r w:rsidR="001A130A" w:rsidRPr="004F1A4C">
        <w:rPr>
          <w:rFonts w:ascii="Arial" w:hAnsi="Arial" w:cs="Arial"/>
        </w:rPr>
        <w:t>HF</w:t>
      </w:r>
      <w:r w:rsidR="008403C8" w:rsidRPr="004F1A4C">
        <w:rPr>
          <w:rFonts w:ascii="Arial" w:hAnsi="Arial" w:cs="Arial"/>
        </w:rPr>
        <w:t xml:space="preserve">. </w:t>
      </w:r>
      <w:r w:rsidR="00077342" w:rsidRPr="00D9778A">
        <w:rPr>
          <w:rFonts w:ascii="Arial" w:hAnsi="Arial" w:cs="Arial"/>
          <w:lang w:val="en-US"/>
        </w:rPr>
        <w:t xml:space="preserve">These results also inform the generation of hypotheses of the relationships between clinician networks, patients' SEP and </w:t>
      </w:r>
      <w:r w:rsidR="00077342">
        <w:rPr>
          <w:rFonts w:ascii="Arial" w:hAnsi="Arial" w:cs="Arial"/>
          <w:lang w:val="en-US"/>
        </w:rPr>
        <w:t xml:space="preserve">HF transitional care </w:t>
      </w:r>
      <w:r w:rsidR="00077342" w:rsidRPr="00D9778A">
        <w:rPr>
          <w:rFonts w:ascii="Arial" w:hAnsi="Arial" w:cs="Arial"/>
          <w:lang w:val="en-US"/>
        </w:rPr>
        <w:t>outcomes, that are amenable to testing in future studies building on our findings.</w:t>
      </w:r>
      <w:r w:rsidR="00077342">
        <w:rPr>
          <w:rFonts w:ascii="Arial" w:hAnsi="Arial" w:cs="Arial"/>
          <w:lang w:val="en-US"/>
        </w:rPr>
        <w:t xml:space="preserve"> </w:t>
      </w:r>
      <w:r w:rsidR="001B4622" w:rsidRPr="004F1A4C">
        <w:rPr>
          <w:rFonts w:ascii="Arial" w:hAnsi="Arial" w:cs="Arial"/>
          <w:lang w:val="en-US"/>
        </w:rPr>
        <w:t>P</w:t>
      </w:r>
      <w:r w:rsidR="003D353F" w:rsidRPr="004F1A4C">
        <w:rPr>
          <w:rFonts w:ascii="Arial" w:hAnsi="Arial" w:cs="Arial"/>
          <w:lang w:val="en-US"/>
        </w:rPr>
        <w:t>atients</w:t>
      </w:r>
      <w:r w:rsidR="001211EB" w:rsidRPr="004F1A4C">
        <w:rPr>
          <w:rFonts w:ascii="Arial" w:hAnsi="Arial" w:cs="Arial"/>
          <w:lang w:val="en-US"/>
        </w:rPr>
        <w:t xml:space="preserve"> with higher SEP</w:t>
      </w:r>
      <w:r w:rsidR="003D353F" w:rsidRPr="004F1A4C">
        <w:rPr>
          <w:rFonts w:ascii="Arial" w:hAnsi="Arial" w:cs="Arial"/>
          <w:lang w:val="en-US"/>
        </w:rPr>
        <w:t xml:space="preserve"> </w:t>
      </w:r>
      <w:r w:rsidR="00616079" w:rsidRPr="004F1A4C">
        <w:rPr>
          <w:rFonts w:ascii="Arial" w:hAnsi="Arial" w:cs="Arial"/>
          <w:lang w:val="en-US"/>
        </w:rPr>
        <w:t>tended to use</w:t>
      </w:r>
      <w:r w:rsidR="003D353F" w:rsidRPr="004F1A4C">
        <w:rPr>
          <w:rFonts w:ascii="Arial" w:hAnsi="Arial" w:cs="Arial"/>
          <w:lang w:val="en-US"/>
        </w:rPr>
        <w:t xml:space="preserve"> fewer acute care services</w:t>
      </w:r>
      <w:r w:rsidR="00703D23" w:rsidRPr="004F1A4C">
        <w:rPr>
          <w:rFonts w:ascii="Arial" w:hAnsi="Arial" w:cs="Arial"/>
          <w:lang w:val="en-US"/>
        </w:rPr>
        <w:t xml:space="preserve">, have </w:t>
      </w:r>
      <w:r w:rsidR="00703D23" w:rsidRPr="004F1A4C">
        <w:rPr>
          <w:rFonts w:ascii="Arial" w:hAnsi="Arial" w:cs="Arial"/>
        </w:rPr>
        <w:t>more planned inpatient stays,</w:t>
      </w:r>
      <w:r w:rsidR="003D353F" w:rsidRPr="004F1A4C">
        <w:rPr>
          <w:rFonts w:ascii="Arial" w:hAnsi="Arial" w:cs="Arial"/>
          <w:lang w:val="en-US"/>
        </w:rPr>
        <w:t xml:space="preserve"> and live longer</w:t>
      </w:r>
      <w:r w:rsidR="000C3B69" w:rsidRPr="004F1A4C">
        <w:rPr>
          <w:rFonts w:ascii="Arial" w:hAnsi="Arial" w:cs="Arial"/>
        </w:rPr>
        <w:t>.</w:t>
      </w:r>
      <w:r w:rsidR="003D353F" w:rsidRPr="004F1A4C">
        <w:rPr>
          <w:rFonts w:ascii="Arial" w:hAnsi="Arial" w:cs="Arial"/>
        </w:rPr>
        <w:t xml:space="preserve"> </w:t>
      </w:r>
      <w:r w:rsidR="000C3B69" w:rsidRPr="004F1A4C">
        <w:rPr>
          <w:rFonts w:ascii="Arial" w:hAnsi="Arial" w:cs="Arial"/>
        </w:rPr>
        <w:t>T</w:t>
      </w:r>
      <w:r w:rsidR="003D353F" w:rsidRPr="004F1A4C">
        <w:rPr>
          <w:rFonts w:ascii="Arial" w:hAnsi="Arial" w:cs="Arial"/>
          <w:lang w:val="en-US"/>
        </w:rPr>
        <w:t>he</w:t>
      </w:r>
      <w:r w:rsidR="000C3B69" w:rsidRPr="004F1A4C">
        <w:rPr>
          <w:rFonts w:ascii="Arial" w:hAnsi="Arial" w:cs="Arial"/>
          <w:lang w:val="en-US"/>
        </w:rPr>
        <w:t>ir</w:t>
      </w:r>
      <w:r w:rsidR="000C3B69" w:rsidRPr="004F1A4C">
        <w:rPr>
          <w:rFonts w:ascii="Arial" w:hAnsi="Arial" w:cs="Arial"/>
        </w:rPr>
        <w:t xml:space="preserve"> respective</w:t>
      </w:r>
      <w:r w:rsidR="003D353F" w:rsidRPr="004F1A4C">
        <w:rPr>
          <w:rFonts w:ascii="Arial" w:hAnsi="Arial" w:cs="Arial"/>
        </w:rPr>
        <w:t xml:space="preserve"> clinician</w:t>
      </w:r>
      <w:r w:rsidR="00AC1B8D" w:rsidRPr="004F1A4C">
        <w:rPr>
          <w:rFonts w:ascii="Arial" w:hAnsi="Arial" w:cs="Arial"/>
        </w:rPr>
        <w:t xml:space="preserve"> team</w:t>
      </w:r>
      <w:r w:rsidR="003D353F" w:rsidRPr="004F1A4C">
        <w:rPr>
          <w:rFonts w:ascii="Arial" w:hAnsi="Arial" w:cs="Arial"/>
        </w:rPr>
        <w:t>s, particularly outpatient clinicians,</w:t>
      </w:r>
      <w:r w:rsidR="003D353F" w:rsidRPr="004F1A4C">
        <w:rPr>
          <w:rFonts w:ascii="Arial" w:hAnsi="Arial" w:cs="Arial"/>
          <w:lang w:val="en-US"/>
        </w:rPr>
        <w:t xml:space="preserve"> tended to have higher network density and </w:t>
      </w:r>
      <w:r w:rsidR="000C3B69" w:rsidRPr="004F1A4C">
        <w:rPr>
          <w:rFonts w:ascii="Arial" w:hAnsi="Arial" w:cs="Arial"/>
        </w:rPr>
        <w:t xml:space="preserve">be </w:t>
      </w:r>
      <w:r w:rsidR="003D353F" w:rsidRPr="004F1A4C">
        <w:rPr>
          <w:rFonts w:ascii="Arial" w:hAnsi="Arial" w:cs="Arial"/>
          <w:lang w:val="en-US"/>
        </w:rPr>
        <w:t xml:space="preserve">more centrally located in the health system </w:t>
      </w:r>
      <w:r w:rsidR="00EE1762" w:rsidRPr="004F1A4C">
        <w:rPr>
          <w:rFonts w:ascii="Arial" w:hAnsi="Arial" w:cs="Arial"/>
          <w:lang w:val="en-US"/>
        </w:rPr>
        <w:t>network</w:t>
      </w:r>
      <w:r w:rsidR="00B734FE" w:rsidRPr="004F1A4C">
        <w:rPr>
          <w:rFonts w:ascii="Arial" w:hAnsi="Arial" w:cs="Arial"/>
        </w:rPr>
        <w:t>,</w:t>
      </w:r>
      <w:r w:rsidR="00B734FE" w:rsidRPr="004F1A4C">
        <w:rPr>
          <w:rFonts w:ascii="Arial" w:hAnsi="Arial" w:cs="Arial"/>
          <w:lang w:val="en-US"/>
        </w:rPr>
        <w:t xml:space="preserve"> and th</w:t>
      </w:r>
      <w:r w:rsidR="008C699C" w:rsidRPr="004F1A4C">
        <w:rPr>
          <w:rFonts w:ascii="Arial" w:hAnsi="Arial" w:cs="Arial"/>
          <w:lang w:val="en-US"/>
        </w:rPr>
        <w:t xml:space="preserve">ey </w:t>
      </w:r>
      <w:r w:rsidR="008C699C" w:rsidRPr="004F1A4C">
        <w:rPr>
          <w:rFonts w:ascii="Arial" w:hAnsi="Arial" w:cs="Arial"/>
        </w:rPr>
        <w:t>exhibited</w:t>
      </w:r>
      <w:r w:rsidR="008C699C" w:rsidRPr="004F1A4C">
        <w:rPr>
          <w:rFonts w:ascii="Arial" w:hAnsi="Arial" w:cs="Arial"/>
          <w:lang w:val="en-US"/>
        </w:rPr>
        <w:t xml:space="preserve"> reciprocal communication patterns with </w:t>
      </w:r>
      <w:r w:rsidR="00B734FE" w:rsidRPr="004F1A4C">
        <w:rPr>
          <w:rFonts w:ascii="Arial" w:hAnsi="Arial" w:cs="Arial"/>
          <w:lang w:val="en-US"/>
        </w:rPr>
        <w:t>outpatient clinicians</w:t>
      </w:r>
      <w:r w:rsidR="003D353F" w:rsidRPr="004F1A4C">
        <w:rPr>
          <w:rFonts w:ascii="Arial" w:hAnsi="Arial" w:cs="Arial"/>
          <w:lang w:val="en-US"/>
        </w:rPr>
        <w:t xml:space="preserve">. </w:t>
      </w:r>
    </w:p>
    <w:p w14:paraId="0767C8D8" w14:textId="753B3186" w:rsidR="0006764B" w:rsidRPr="004F1A4C" w:rsidRDefault="003F7C5D" w:rsidP="00F945A4">
      <w:pPr>
        <w:spacing w:after="100" w:afterAutospacing="1"/>
        <w:ind w:firstLine="720"/>
        <w:rPr>
          <w:rFonts w:ascii="Arial" w:hAnsi="Arial" w:cs="Arial"/>
        </w:rPr>
      </w:pPr>
      <w:r w:rsidRPr="004F1A4C">
        <w:rPr>
          <w:rFonts w:ascii="Arial" w:hAnsi="Arial" w:cs="Arial"/>
        </w:rPr>
        <w:t>These r</w:t>
      </w:r>
      <w:r w:rsidR="20FAA3AC" w:rsidRPr="004F1A4C">
        <w:rPr>
          <w:rFonts w:ascii="Arial" w:hAnsi="Arial" w:cs="Arial"/>
        </w:rPr>
        <w:t xml:space="preserve">esults </w:t>
      </w:r>
      <w:r w:rsidR="0005561A" w:rsidRPr="004F1A4C">
        <w:rPr>
          <w:rFonts w:ascii="Arial" w:hAnsi="Arial" w:cs="Arial"/>
        </w:rPr>
        <w:t>support</w:t>
      </w:r>
      <w:r w:rsidR="20FAA3AC" w:rsidRPr="004F1A4C">
        <w:rPr>
          <w:rFonts w:ascii="Arial" w:hAnsi="Arial" w:cs="Arial"/>
        </w:rPr>
        <w:t xml:space="preserve"> </w:t>
      </w:r>
      <w:r w:rsidR="00257FAE" w:rsidRPr="004F1A4C">
        <w:rPr>
          <w:rFonts w:ascii="Arial" w:hAnsi="Arial" w:cs="Arial"/>
        </w:rPr>
        <w:t>the</w:t>
      </w:r>
      <w:r w:rsidR="001F1FB7" w:rsidRPr="004F1A4C">
        <w:rPr>
          <w:rFonts w:ascii="Arial" w:hAnsi="Arial" w:cs="Arial"/>
        </w:rPr>
        <w:t xml:space="preserve"> existence of</w:t>
      </w:r>
      <w:r w:rsidR="0005561A" w:rsidRPr="004F1A4C">
        <w:rPr>
          <w:rFonts w:ascii="Arial" w:hAnsi="Arial" w:cs="Arial"/>
        </w:rPr>
        <w:t xml:space="preserve"> a complex interplay between individual and </w:t>
      </w:r>
      <w:r w:rsidR="003B3D02" w:rsidRPr="004F1A4C">
        <w:rPr>
          <w:rFonts w:ascii="Arial" w:hAnsi="Arial" w:cs="Arial"/>
        </w:rPr>
        <w:t>interpersonal</w:t>
      </w:r>
      <w:r w:rsidR="0005561A" w:rsidRPr="004F1A4C">
        <w:rPr>
          <w:rFonts w:ascii="Arial" w:hAnsi="Arial" w:cs="Arial"/>
        </w:rPr>
        <w:t xml:space="preserve"> factors influencing health outcomes, as theorized in the Socio-Ecological Mod</w:t>
      </w:r>
      <w:r w:rsidR="00BE7428" w:rsidRPr="004F1A4C">
        <w:rPr>
          <w:rFonts w:ascii="Arial" w:hAnsi="Arial" w:cs="Arial"/>
        </w:rPr>
        <w:t>el</w:t>
      </w:r>
      <w:r w:rsidR="000402D8" w:rsidRPr="004F1A4C">
        <w:rPr>
          <w:rFonts w:ascii="Arial" w:hAnsi="Arial" w:cs="Arial"/>
        </w:rPr>
        <w:t>.</w:t>
      </w:r>
      <w:r w:rsidR="20FAA3AC" w:rsidRPr="004F1A4C">
        <w:rPr>
          <w:rFonts w:ascii="Arial" w:eastAsia="DengXian" w:hAnsi="Arial" w:cs="Arial"/>
        </w:rPr>
        <w:fldChar w:fldCharType="begin"/>
      </w:r>
      <w:r w:rsidR="00A30CD9">
        <w:rPr>
          <w:rFonts w:ascii="Arial" w:eastAsia="DengXian" w:hAnsi="Arial" w:cs="Arial"/>
        </w:rPr>
        <w:instrText xml:space="preserve"> ADDIN ZOTERO_ITEM CSL_CITATION {"citationID":"e4gfkcDF","properties":{"formattedCitation":"\\super 14\\nosupersub{}","plainCitation":"14","noteIndex":0},"citationItems":[{"id":532,"uris":["http://zotero.org/users/9734424/items/M5ENG3AT",["http://zotero.org/users/9734424/items/M5ENG3AT"]],"itemData":{"id":532,"type":"chapter","abstract":"Research into the epidemiology of aging is an increasingly complex discipline in the face of a growing older population and the exponential growth of information in the field. To study, measure, describe, and test the multiple factors and hypotheses that make up the study of aging in the 21st century requires a conceptual framework that takes into account these numerous components. The ecological model is exceptionally well suited to consider the various determinants of health at multiple levels. In the framework used in this text, the model is essentially integrated into a life course perspective, as it is now generally accepted that factors occurring early in life have an important effect on how people age. The concept of “place,” which suggests that where people age, including the built environment, is an essential contextual element that must also be incorporated when exploring the field of aging.","container-title":"Aging, Health, and the Environment: An Ecological Model","language":"en","page":"22-44","publisher":"Jones &amp; Bartlett Learning","source":"Zotero","title":"Aging, Place, and Health","author":[{"family":"Maus","given":"Marlon"},{"family":"Satariano","given":"William A"}],"issued":{"date-parts":[["2017"]]}}}],"schema":"https://github.com/citation-style-language/schema/raw/master/csl-citation.json"} </w:instrText>
      </w:r>
      <w:r w:rsidR="20FAA3AC" w:rsidRPr="004F1A4C">
        <w:rPr>
          <w:rFonts w:ascii="Arial" w:eastAsia="DengXian" w:hAnsi="Arial" w:cs="Arial"/>
        </w:rPr>
        <w:fldChar w:fldCharType="separate"/>
      </w:r>
      <w:r w:rsidR="00A30CD9" w:rsidRPr="00A30CD9">
        <w:rPr>
          <w:rFonts w:ascii="Arial" w:hAnsi="Arial" w:cs="Arial"/>
          <w:vertAlign w:val="superscript"/>
          <w:lang w:val="en-US" w:eastAsia="en-GB"/>
        </w:rPr>
        <w:t>14</w:t>
      </w:r>
      <w:r w:rsidR="20FAA3AC" w:rsidRPr="004F1A4C">
        <w:rPr>
          <w:rFonts w:ascii="Arial" w:eastAsia="DengXian" w:hAnsi="Arial" w:cs="Arial"/>
        </w:rPr>
        <w:fldChar w:fldCharType="end"/>
      </w:r>
      <w:r w:rsidR="00FD01B6" w:rsidRPr="004F1A4C">
        <w:rPr>
          <w:rFonts w:ascii="Arial" w:eastAsia="DengXian" w:hAnsi="Arial" w:cs="Arial"/>
        </w:rPr>
        <w:t xml:space="preserve"> </w:t>
      </w:r>
      <w:r w:rsidRPr="004F1A4C">
        <w:rPr>
          <w:rFonts w:ascii="Arial" w:eastAsia="DengXian" w:hAnsi="Arial" w:cs="Arial"/>
        </w:rPr>
        <w:t>Previous r</w:t>
      </w:r>
      <w:r w:rsidR="001F1FB7" w:rsidRPr="004F1A4C">
        <w:rPr>
          <w:rFonts w:ascii="Arial" w:eastAsia="DengXian" w:hAnsi="Arial" w:cs="Arial"/>
        </w:rPr>
        <w:t>esearch on</w:t>
      </w:r>
      <w:r w:rsidR="004B580C" w:rsidRPr="004F1A4C">
        <w:rPr>
          <w:rFonts w:ascii="Arial" w:eastAsia="DengXian" w:hAnsi="Arial" w:cs="Arial"/>
        </w:rPr>
        <w:t xml:space="preserve"> interpersonal factors ha</w:t>
      </w:r>
      <w:r w:rsidR="001F1FB7" w:rsidRPr="004F1A4C">
        <w:rPr>
          <w:rFonts w:ascii="Arial" w:eastAsia="DengXian" w:hAnsi="Arial" w:cs="Arial"/>
        </w:rPr>
        <w:t>s</w:t>
      </w:r>
      <w:r w:rsidR="004B580C" w:rsidRPr="004F1A4C">
        <w:rPr>
          <w:rFonts w:ascii="Arial" w:eastAsia="DengXian" w:hAnsi="Arial" w:cs="Arial"/>
        </w:rPr>
        <w:t xml:space="preserve"> primarily focused on informal care network</w:t>
      </w:r>
      <w:r w:rsidR="001D1D01" w:rsidRPr="004F1A4C">
        <w:rPr>
          <w:rFonts w:ascii="Arial" w:eastAsia="DengXian" w:hAnsi="Arial" w:cs="Arial"/>
        </w:rPr>
        <w:t>s</w:t>
      </w:r>
      <w:r w:rsidR="00B93F68" w:rsidRPr="004F1A4C">
        <w:rPr>
          <w:rFonts w:ascii="Arial" w:eastAsia="DengXian" w:hAnsi="Arial" w:cs="Arial"/>
        </w:rPr>
        <w:t xml:space="preserve">, such as </w:t>
      </w:r>
      <w:r w:rsidR="00AA252F" w:rsidRPr="004F1A4C">
        <w:rPr>
          <w:rFonts w:ascii="Arial" w:eastAsia="DengXian" w:hAnsi="Arial" w:cs="Arial"/>
        </w:rPr>
        <w:t xml:space="preserve">caregiver </w:t>
      </w:r>
      <w:r w:rsidR="00B93F68" w:rsidRPr="004F1A4C">
        <w:rPr>
          <w:rFonts w:ascii="Arial" w:eastAsia="DengXian" w:hAnsi="Arial" w:cs="Arial"/>
        </w:rPr>
        <w:t>support</w:t>
      </w:r>
      <w:r w:rsidR="000402D8" w:rsidRPr="004F1A4C">
        <w:rPr>
          <w:rFonts w:ascii="Arial" w:eastAsia="DengXian" w:hAnsi="Arial" w:cs="Arial"/>
        </w:rPr>
        <w:t>.</w:t>
      </w:r>
      <w:r w:rsidR="20FAA3AC" w:rsidRPr="004F1A4C">
        <w:rPr>
          <w:rFonts w:ascii="Arial" w:eastAsia="DengXian" w:hAnsi="Arial" w:cs="Arial"/>
        </w:rPr>
        <w:fldChar w:fldCharType="begin"/>
      </w:r>
      <w:r w:rsidR="00F42959" w:rsidRPr="004F1A4C">
        <w:rPr>
          <w:rFonts w:ascii="Arial" w:eastAsia="DengXian" w:hAnsi="Arial" w:cs="Arial"/>
        </w:rPr>
        <w:instrText xml:space="preserve"> ADDIN ZOTERO_ITEM CSL_CITATION {"citationID":"LFBlN5Ni","properties":{"formattedCitation":"\\super 21\\nosupersub{}","plainCitation":"21","noteIndex":0},"citationItems":[{"id":3395,"uris":["http://zotero.org/users/9734424/items/IXDJHUVT"],"itemData":{"id":3395,"type":"book","event-place":"Cham","ISBN":"978-3-030-97721-4","language":"en","note":"DOI: 10.1007/978-3-030-97722-1","publisher":"Springer International Publishing","publisher-place":"Cham","source":"DOI.org (Crossref)","title":"Social Networks and Health Inequalities: A New Perspective for Research","title-short":"Social Networks and Health Inequalities","URL":"https://link.springer.com/10.1007/978-3-030-97722-1","editor":[{"family":"Klärner","given":"Andreas"},{"family":"Gamper","given":"Markus"},{"family":"Keim-Klärner","given":"Sylvia"},{"family":"Moor","given":"Irene"},{"family":"Lippe","given":"Holger","non-dropping-particle":"von der"},{"family":"Vonneilich","given":"Nico"}],"accessed":{"date-parts":[["2022",7,5]]},"issued":{"date-parts":[["2022"]]}}}],"schema":"https://github.com/citation-style-language/schema/raw/master/csl-citation.json"} </w:instrText>
      </w:r>
      <w:r w:rsidR="20FAA3AC" w:rsidRPr="004F1A4C">
        <w:rPr>
          <w:rFonts w:ascii="Arial" w:eastAsia="DengXian" w:hAnsi="Arial" w:cs="Arial"/>
        </w:rPr>
        <w:fldChar w:fldCharType="separate"/>
      </w:r>
      <w:r w:rsidR="00F42959" w:rsidRPr="004F1A4C">
        <w:rPr>
          <w:rFonts w:ascii="Arial" w:hAnsi="Arial" w:cs="Arial"/>
          <w:vertAlign w:val="superscript"/>
          <w:lang w:val="en-US" w:eastAsia="en-GB"/>
        </w:rPr>
        <w:t>21</w:t>
      </w:r>
      <w:r w:rsidR="20FAA3AC" w:rsidRPr="004F1A4C">
        <w:rPr>
          <w:rFonts w:ascii="Arial" w:eastAsia="DengXian" w:hAnsi="Arial" w:cs="Arial"/>
        </w:rPr>
        <w:fldChar w:fldCharType="end"/>
      </w:r>
      <w:r w:rsidR="00C921E8" w:rsidRPr="004F1A4C">
        <w:rPr>
          <w:rFonts w:ascii="Arial" w:eastAsia="DengXian" w:hAnsi="Arial" w:cs="Arial"/>
        </w:rPr>
        <w:t xml:space="preserve"> P</w:t>
      </w:r>
      <w:r w:rsidR="002E6A5D" w:rsidRPr="004F1A4C">
        <w:rPr>
          <w:rFonts w:ascii="Arial" w:hAnsi="Arial" w:cs="Arial"/>
        </w:rPr>
        <w:t xml:space="preserve">eople </w:t>
      </w:r>
      <w:r w:rsidR="00C921E8" w:rsidRPr="004F1A4C">
        <w:rPr>
          <w:rFonts w:ascii="Arial" w:hAnsi="Arial" w:cs="Arial"/>
        </w:rPr>
        <w:t>with</w:t>
      </w:r>
      <w:r w:rsidR="002E6A5D" w:rsidRPr="004F1A4C">
        <w:rPr>
          <w:rFonts w:ascii="Arial" w:hAnsi="Arial" w:cs="Arial"/>
        </w:rPr>
        <w:t xml:space="preserve"> low SEP</w:t>
      </w:r>
      <w:r w:rsidR="00405872" w:rsidRPr="004F1A4C">
        <w:rPr>
          <w:rFonts w:ascii="Arial" w:hAnsi="Arial" w:cs="Arial"/>
        </w:rPr>
        <w:t xml:space="preserve"> tend to have smaller network</w:t>
      </w:r>
      <w:r w:rsidR="00B86FD9" w:rsidRPr="004F1A4C">
        <w:rPr>
          <w:rFonts w:ascii="Arial" w:hAnsi="Arial" w:cs="Arial"/>
        </w:rPr>
        <w:t>s</w:t>
      </w:r>
      <w:r w:rsidR="007D12C9" w:rsidRPr="004F1A4C">
        <w:rPr>
          <w:rFonts w:ascii="Arial" w:hAnsi="Arial" w:cs="Arial"/>
        </w:rPr>
        <w:t>,</w:t>
      </w:r>
      <w:r w:rsidR="0070105C" w:rsidRPr="004F1A4C">
        <w:rPr>
          <w:rFonts w:ascii="Arial" w:hAnsi="Arial" w:cs="Arial"/>
        </w:rPr>
        <w:t xml:space="preserve"> </w:t>
      </w:r>
      <w:r w:rsidR="00E055A4" w:rsidRPr="004F1A4C">
        <w:rPr>
          <w:rFonts w:ascii="Arial" w:hAnsi="Arial" w:cs="Arial"/>
        </w:rPr>
        <w:t>weaker ties</w:t>
      </w:r>
      <w:r w:rsidR="00276D41" w:rsidRPr="004F1A4C">
        <w:rPr>
          <w:rFonts w:ascii="Arial" w:hAnsi="Arial" w:cs="Arial"/>
        </w:rPr>
        <w:t>,</w:t>
      </w:r>
      <w:r w:rsidR="00E055A4" w:rsidRPr="004F1A4C">
        <w:rPr>
          <w:rFonts w:ascii="Arial" w:hAnsi="Arial" w:cs="Arial"/>
        </w:rPr>
        <w:t xml:space="preserve"> </w:t>
      </w:r>
      <w:r w:rsidR="00405872" w:rsidRPr="004F1A4C">
        <w:rPr>
          <w:rFonts w:ascii="Arial" w:hAnsi="Arial" w:cs="Arial"/>
        </w:rPr>
        <w:t>and</w:t>
      </w:r>
      <w:r w:rsidR="0070105C" w:rsidRPr="004F1A4C">
        <w:rPr>
          <w:rFonts w:ascii="Arial" w:hAnsi="Arial" w:cs="Arial"/>
        </w:rPr>
        <w:t xml:space="preserve"> </w:t>
      </w:r>
      <w:r w:rsidR="007D12C9" w:rsidRPr="004F1A4C">
        <w:rPr>
          <w:rFonts w:ascii="Arial" w:hAnsi="Arial" w:cs="Arial"/>
        </w:rPr>
        <w:t>less</w:t>
      </w:r>
      <w:r w:rsidR="00405872" w:rsidRPr="004F1A4C">
        <w:rPr>
          <w:rFonts w:ascii="Arial" w:hAnsi="Arial" w:cs="Arial"/>
        </w:rPr>
        <w:t xml:space="preserve"> frequen</w:t>
      </w:r>
      <w:r w:rsidR="007D12C9" w:rsidRPr="004F1A4C">
        <w:rPr>
          <w:rFonts w:ascii="Arial" w:hAnsi="Arial" w:cs="Arial"/>
        </w:rPr>
        <w:t>t</w:t>
      </w:r>
      <w:r w:rsidR="00405872" w:rsidRPr="004F1A4C">
        <w:rPr>
          <w:rFonts w:ascii="Arial" w:hAnsi="Arial" w:cs="Arial"/>
        </w:rPr>
        <w:t xml:space="preserve"> contact with </w:t>
      </w:r>
      <w:r w:rsidR="0070105C" w:rsidRPr="004F1A4C">
        <w:rPr>
          <w:rFonts w:ascii="Arial" w:hAnsi="Arial" w:cs="Arial"/>
        </w:rPr>
        <w:t>their</w:t>
      </w:r>
      <w:r w:rsidR="00405872" w:rsidRPr="004F1A4C">
        <w:rPr>
          <w:rFonts w:ascii="Arial" w:hAnsi="Arial" w:cs="Arial"/>
        </w:rPr>
        <w:t xml:space="preserve"> informal care network</w:t>
      </w:r>
      <w:r w:rsidR="002200B4" w:rsidRPr="004F1A4C">
        <w:rPr>
          <w:rFonts w:ascii="Arial" w:hAnsi="Arial" w:cs="Arial"/>
        </w:rPr>
        <w:t>, which is</w:t>
      </w:r>
      <w:r w:rsidR="00405872" w:rsidRPr="004F1A4C">
        <w:rPr>
          <w:rFonts w:ascii="Arial" w:hAnsi="Arial" w:cs="Arial"/>
        </w:rPr>
        <w:t xml:space="preserve"> </w:t>
      </w:r>
      <w:r w:rsidR="007D3C5D" w:rsidRPr="004F1A4C">
        <w:rPr>
          <w:rFonts w:ascii="Arial" w:hAnsi="Arial" w:cs="Arial"/>
        </w:rPr>
        <w:t>associated with</w:t>
      </w:r>
      <w:r w:rsidR="00405872" w:rsidRPr="004F1A4C">
        <w:rPr>
          <w:rFonts w:ascii="Arial" w:hAnsi="Arial" w:cs="Arial"/>
        </w:rPr>
        <w:t xml:space="preserve"> </w:t>
      </w:r>
      <w:r w:rsidR="00A42505" w:rsidRPr="004F1A4C">
        <w:rPr>
          <w:rFonts w:ascii="Arial" w:hAnsi="Arial" w:cs="Arial"/>
        </w:rPr>
        <w:t xml:space="preserve">worse </w:t>
      </w:r>
      <w:r w:rsidR="00405872" w:rsidRPr="004F1A4C">
        <w:rPr>
          <w:rFonts w:ascii="Arial" w:hAnsi="Arial" w:cs="Arial"/>
        </w:rPr>
        <w:t>outcomes</w:t>
      </w:r>
      <w:r w:rsidR="000402D8" w:rsidRPr="004F1A4C">
        <w:rPr>
          <w:rFonts w:ascii="Arial" w:hAnsi="Arial" w:cs="Arial"/>
        </w:rPr>
        <w:t>.</w:t>
      </w:r>
      <w:r w:rsidR="20FAA3AC" w:rsidRPr="004F1A4C">
        <w:rPr>
          <w:rFonts w:ascii="Arial" w:hAnsi="Arial" w:cs="Arial"/>
        </w:rPr>
        <w:fldChar w:fldCharType="begin"/>
      </w:r>
      <w:r w:rsidR="00F42959" w:rsidRPr="004F1A4C">
        <w:rPr>
          <w:rFonts w:ascii="Arial" w:hAnsi="Arial" w:cs="Arial"/>
        </w:rPr>
        <w:instrText xml:space="preserve"> ADDIN ZOTERO_ITEM CSL_CITATION {"citationID":"oSaArai3","properties":{"formattedCitation":"\\super 21,22\\nosupersub{}","plainCitation":"21,22","noteIndex":0},"citationItems":[{"id":533,"uris":["http://zotero.org/users/9734424/items/3XW8RYS5"],"itemData":{"id":533,"type":"article-journal","abstract":"How do personal networks evolve as individuals age? To what degree do social disadvantage and contextual factors matter for network dynamics in later life? This paper answers these two questions based on egocentric network data of older adults over a ten-year period. Specifically, I use longitudinal and nationally representative data on 1,168 older adults from the National Social Life, Health, and Aging Project. I use between-within models to separate the within- and between-individual effects of sociodemographic characteristics and contextual factors on three aspects of social connectedness in later life: network size, frequency of contact, and proportion of kin. Patterns of network change vary among people of different races and ethnicities as well as educational levels. Black and Hispanic respondents have a significantly smaller network size and a higher average frequency of contact with confidants. Moreover, Hispanic respondents have a higher proportion of kin in the network, compared to White respondents. Similarly, older adults with less education have a smaller network size, higher frequency of contact and higher proportion of kin in their confidant networks compared to those who attended college. Older adults who have better mental health are more likely to have a higher frequency of contact and higher proportion of kin. When an older adult starts to work for pay, their frequency of contact with confidants tends to increase. Older adults living in neighborhoods with stronger social ties are more likely to have a larger network size, higher frequency of contact, and lower proportion of kin in their confidant network. The above results show that disadvantaged backgrounds and contextual factors are associated with certain less favorable network characteristics, which helps to explain the concentration of social disadvantage on certain populations.","container-title":"European Journal of Ageing","DOI":"10.1007/s10433-023-00767-w","ISSN":"1613-9380","issue":"1","journalAbbreviation":"Eur J Ageing","language":"en","page":"19","source":"Springer Link","title":"Social disadvantage, context and network dynamics in later life","volume":"20","author":[{"family":"Feng","given":"Nan"}],"issued":{"date-parts":[["2023",5,27]]}}},{"id":3395,"uris":["http://zotero.org/users/9734424/items/IXDJHUVT"],"itemData":{"id":3395,"type":"book","event-place":"Cham","ISBN":"978-3-030-97721-4","language":"en","note":"DOI: 10.1007/978-3-030-97722-1","publisher":"Springer International Publishing","publisher-place":"Cham","source":"DOI.org (Crossref)","title":"Social Networks and Health Inequalities: A New Perspective for Research","title-short":"Social Networks and Health Inequalities","URL":"https://link.springer.com/10.1007/978-3-030-97722-1","editor":[{"family":"Klärner","given":"Andreas"},{"family":"Gamper","given":"Markus"},{"family":"Keim-Klärner","given":"Sylvia"},{"family":"Moor","given":"Irene"},{"family":"Lippe","given":"Holger","non-dropping-particle":"von der"},{"family":"Vonneilich","given":"Nico"}],"accessed":{"date-parts":[["2022",7,5]]},"issued":{"date-parts":[["2022"]]}}}],"schema":"https://github.com/citation-style-language/schema/raw/master/csl-citation.json"} </w:instrText>
      </w:r>
      <w:r w:rsidR="20FAA3AC" w:rsidRPr="004F1A4C">
        <w:rPr>
          <w:rFonts w:ascii="Arial" w:hAnsi="Arial" w:cs="Arial"/>
        </w:rPr>
        <w:fldChar w:fldCharType="separate"/>
      </w:r>
      <w:r w:rsidR="00F42959" w:rsidRPr="004F1A4C">
        <w:rPr>
          <w:rFonts w:ascii="Arial" w:hAnsi="Arial" w:cs="Arial"/>
          <w:vertAlign w:val="superscript"/>
          <w:lang w:val="en-US" w:eastAsia="en-GB"/>
        </w:rPr>
        <w:t>21,22</w:t>
      </w:r>
      <w:r w:rsidR="20FAA3AC" w:rsidRPr="004F1A4C">
        <w:rPr>
          <w:rFonts w:ascii="Arial" w:hAnsi="Arial" w:cs="Arial"/>
        </w:rPr>
        <w:fldChar w:fldCharType="end"/>
      </w:r>
      <w:r w:rsidR="00405872" w:rsidRPr="004F1A4C">
        <w:rPr>
          <w:rFonts w:ascii="Arial" w:hAnsi="Arial" w:cs="Arial"/>
        </w:rPr>
        <w:t xml:space="preserve"> </w:t>
      </w:r>
      <w:r w:rsidR="007D16CD" w:rsidRPr="004F1A4C">
        <w:rPr>
          <w:rFonts w:ascii="Arial" w:eastAsia="DengXian" w:hAnsi="Arial" w:cs="Arial"/>
        </w:rPr>
        <w:t xml:space="preserve">This study adds </w:t>
      </w:r>
      <w:r w:rsidR="00C22D55" w:rsidRPr="004F1A4C">
        <w:rPr>
          <w:rFonts w:ascii="Arial" w:eastAsia="DengXian" w:hAnsi="Arial" w:cs="Arial"/>
        </w:rPr>
        <w:t xml:space="preserve">evidence </w:t>
      </w:r>
      <w:r w:rsidR="00BE7688" w:rsidRPr="004F1A4C">
        <w:rPr>
          <w:rFonts w:ascii="Arial" w:eastAsia="DengXian" w:hAnsi="Arial" w:cs="Arial"/>
        </w:rPr>
        <w:t xml:space="preserve">that </w:t>
      </w:r>
      <w:r w:rsidR="008645EF" w:rsidRPr="004F1A4C">
        <w:rPr>
          <w:rFonts w:ascii="Arial" w:eastAsia="DengXian" w:hAnsi="Arial" w:cs="Arial"/>
        </w:rPr>
        <w:t xml:space="preserve">clinician </w:t>
      </w:r>
      <w:r w:rsidR="007C2406" w:rsidRPr="004F1A4C">
        <w:rPr>
          <w:rFonts w:ascii="Arial" w:eastAsia="DengXian" w:hAnsi="Arial" w:cs="Arial"/>
        </w:rPr>
        <w:t>relationship</w:t>
      </w:r>
      <w:r w:rsidR="008645EF" w:rsidRPr="004F1A4C">
        <w:rPr>
          <w:rFonts w:ascii="Arial" w:eastAsia="DengXian" w:hAnsi="Arial" w:cs="Arial"/>
        </w:rPr>
        <w:t xml:space="preserve"> structure</w:t>
      </w:r>
      <w:r w:rsidR="006E635B" w:rsidRPr="004F1A4C">
        <w:rPr>
          <w:rFonts w:ascii="Arial" w:eastAsia="DengXian" w:hAnsi="Arial" w:cs="Arial"/>
        </w:rPr>
        <w:t xml:space="preserve"> </w:t>
      </w:r>
      <w:r w:rsidR="00630E2D" w:rsidRPr="004F1A4C">
        <w:rPr>
          <w:rFonts w:ascii="Arial" w:eastAsia="DengXian" w:hAnsi="Arial" w:cs="Arial"/>
        </w:rPr>
        <w:t>(</w:t>
      </w:r>
      <w:r w:rsidR="00763FBA" w:rsidRPr="004F1A4C">
        <w:rPr>
          <w:rFonts w:ascii="Arial" w:eastAsia="DengXian" w:hAnsi="Arial" w:cs="Arial"/>
        </w:rPr>
        <w:t>formal care network</w:t>
      </w:r>
      <w:r w:rsidR="00630E2D" w:rsidRPr="004F1A4C">
        <w:rPr>
          <w:rFonts w:ascii="Arial" w:eastAsia="DengXian" w:hAnsi="Arial" w:cs="Arial"/>
        </w:rPr>
        <w:t>)</w:t>
      </w:r>
      <w:r w:rsidR="008645EF" w:rsidRPr="004F1A4C">
        <w:rPr>
          <w:rFonts w:ascii="Arial" w:eastAsia="DengXian" w:hAnsi="Arial" w:cs="Arial"/>
        </w:rPr>
        <w:t xml:space="preserve"> </w:t>
      </w:r>
      <w:r w:rsidR="00CD3DC6" w:rsidRPr="004F1A4C">
        <w:rPr>
          <w:rFonts w:ascii="Arial" w:eastAsia="DengXian" w:hAnsi="Arial" w:cs="Arial"/>
        </w:rPr>
        <w:t>interact</w:t>
      </w:r>
      <w:r w:rsidR="000F034F" w:rsidRPr="004F1A4C">
        <w:rPr>
          <w:rFonts w:ascii="Arial" w:eastAsia="DengXian" w:hAnsi="Arial" w:cs="Arial"/>
        </w:rPr>
        <w:t>s</w:t>
      </w:r>
      <w:r w:rsidR="0023307D" w:rsidRPr="004F1A4C">
        <w:rPr>
          <w:rFonts w:ascii="Arial" w:hAnsi="Arial" w:cs="Arial"/>
        </w:rPr>
        <w:t xml:space="preserve"> with individual </w:t>
      </w:r>
      <w:r w:rsidR="000F034F" w:rsidRPr="004F1A4C">
        <w:rPr>
          <w:rFonts w:ascii="Arial" w:hAnsi="Arial" w:cs="Arial"/>
        </w:rPr>
        <w:t xml:space="preserve">context </w:t>
      </w:r>
      <w:r w:rsidR="0023307D" w:rsidRPr="004F1A4C">
        <w:rPr>
          <w:rFonts w:ascii="Arial" w:hAnsi="Arial" w:cs="Arial"/>
        </w:rPr>
        <w:t xml:space="preserve">and </w:t>
      </w:r>
      <w:r w:rsidR="000F034F" w:rsidRPr="004F1A4C">
        <w:rPr>
          <w:rFonts w:ascii="Arial" w:hAnsi="Arial" w:cs="Arial"/>
        </w:rPr>
        <w:t xml:space="preserve">also </w:t>
      </w:r>
      <w:r w:rsidR="0023307D" w:rsidRPr="004F1A4C">
        <w:rPr>
          <w:rFonts w:ascii="Arial" w:hAnsi="Arial" w:cs="Arial"/>
        </w:rPr>
        <w:t>influenc</w:t>
      </w:r>
      <w:r w:rsidR="00BE7688" w:rsidRPr="004F1A4C">
        <w:rPr>
          <w:rFonts w:ascii="Arial" w:hAnsi="Arial" w:cs="Arial"/>
        </w:rPr>
        <w:t>es</w:t>
      </w:r>
      <w:r w:rsidR="0023307D" w:rsidRPr="004F1A4C">
        <w:rPr>
          <w:rFonts w:ascii="Arial" w:hAnsi="Arial" w:cs="Arial"/>
        </w:rPr>
        <w:t xml:space="preserve"> health outcomes</w:t>
      </w:r>
      <w:r w:rsidR="009A636E" w:rsidRPr="004F1A4C">
        <w:rPr>
          <w:rFonts w:ascii="Arial" w:eastAsia="DengXian" w:hAnsi="Arial" w:cs="Arial"/>
        </w:rPr>
        <w:t xml:space="preserve">. </w:t>
      </w:r>
      <w:r w:rsidR="007B0F8E" w:rsidRPr="004F1A4C">
        <w:rPr>
          <w:rFonts w:ascii="Arial" w:eastAsia="DengXian" w:hAnsi="Arial" w:cs="Arial"/>
        </w:rPr>
        <w:t>A</w:t>
      </w:r>
      <w:r w:rsidR="00E23B66" w:rsidRPr="004F1A4C">
        <w:rPr>
          <w:rFonts w:ascii="Arial" w:eastAsia="DengXian" w:hAnsi="Arial" w:cs="Arial"/>
        </w:rPr>
        <w:t xml:space="preserve">n </w:t>
      </w:r>
      <w:r w:rsidR="00B04C3B" w:rsidRPr="004F1A4C">
        <w:rPr>
          <w:rFonts w:ascii="Arial" w:eastAsia="DengXian" w:hAnsi="Arial" w:cs="Arial"/>
        </w:rPr>
        <w:t xml:space="preserve">interplay </w:t>
      </w:r>
      <w:r w:rsidR="00680DDD" w:rsidRPr="004F1A4C">
        <w:rPr>
          <w:rFonts w:ascii="Arial" w:eastAsia="DengXian" w:hAnsi="Arial" w:cs="Arial"/>
        </w:rPr>
        <w:t>may</w:t>
      </w:r>
      <w:r w:rsidR="00B04C3B" w:rsidRPr="004F1A4C">
        <w:rPr>
          <w:rFonts w:ascii="Arial" w:eastAsia="DengXian" w:hAnsi="Arial" w:cs="Arial"/>
        </w:rPr>
        <w:t xml:space="preserve"> </w:t>
      </w:r>
      <w:r w:rsidR="007F4431" w:rsidRPr="004F1A4C">
        <w:rPr>
          <w:rFonts w:ascii="Arial" w:eastAsia="DengXian" w:hAnsi="Arial" w:cs="Arial"/>
        </w:rPr>
        <w:t>exist</w:t>
      </w:r>
      <w:r w:rsidR="00B04C3B" w:rsidRPr="004F1A4C">
        <w:rPr>
          <w:rFonts w:ascii="Arial" w:eastAsia="DengXian" w:hAnsi="Arial" w:cs="Arial"/>
        </w:rPr>
        <w:t xml:space="preserve"> between</w:t>
      </w:r>
      <w:r w:rsidR="00F03279" w:rsidRPr="004F1A4C">
        <w:rPr>
          <w:rFonts w:ascii="Arial" w:eastAsia="DengXian" w:hAnsi="Arial" w:cs="Arial"/>
        </w:rPr>
        <w:t xml:space="preserve"> </w:t>
      </w:r>
      <w:r w:rsidR="00B531CF" w:rsidRPr="004F1A4C">
        <w:rPr>
          <w:rFonts w:ascii="Arial" w:eastAsia="DengXian" w:hAnsi="Arial" w:cs="Arial"/>
        </w:rPr>
        <w:t xml:space="preserve">informal </w:t>
      </w:r>
      <w:r w:rsidR="00F03279" w:rsidRPr="004F1A4C">
        <w:rPr>
          <w:rFonts w:ascii="Arial" w:eastAsia="DengXian" w:hAnsi="Arial" w:cs="Arial"/>
        </w:rPr>
        <w:t xml:space="preserve">and formal </w:t>
      </w:r>
      <w:r w:rsidR="00B531CF" w:rsidRPr="004F1A4C">
        <w:rPr>
          <w:rFonts w:ascii="Arial" w:eastAsia="DengXian" w:hAnsi="Arial" w:cs="Arial"/>
        </w:rPr>
        <w:t>care networks</w:t>
      </w:r>
      <w:r w:rsidR="00E23B66" w:rsidRPr="004F1A4C">
        <w:rPr>
          <w:rFonts w:ascii="Arial" w:eastAsia="DengXian" w:hAnsi="Arial" w:cs="Arial"/>
        </w:rPr>
        <w:t>;</w:t>
      </w:r>
      <w:r w:rsidR="00F03279" w:rsidRPr="004F1A4C">
        <w:rPr>
          <w:rFonts w:ascii="Arial" w:eastAsia="DengXian" w:hAnsi="Arial" w:cs="Arial"/>
        </w:rPr>
        <w:t xml:space="preserve"> </w:t>
      </w:r>
      <w:r w:rsidR="00E23B66" w:rsidRPr="004F1A4C">
        <w:rPr>
          <w:rFonts w:ascii="Arial" w:eastAsia="DengXian" w:hAnsi="Arial" w:cs="Arial"/>
        </w:rPr>
        <w:t>f</w:t>
      </w:r>
      <w:r w:rsidR="00D9586B" w:rsidRPr="004F1A4C">
        <w:rPr>
          <w:rFonts w:ascii="Arial" w:hAnsi="Arial" w:cs="Arial"/>
        </w:rPr>
        <w:t xml:space="preserve">or example, </w:t>
      </w:r>
      <w:r w:rsidR="00E23B66" w:rsidRPr="004F1A4C">
        <w:rPr>
          <w:rFonts w:ascii="Arial" w:hAnsi="Arial" w:cs="Arial"/>
        </w:rPr>
        <w:t>limited</w:t>
      </w:r>
      <w:r w:rsidR="001A1726" w:rsidRPr="004F1A4C">
        <w:rPr>
          <w:rFonts w:ascii="Arial" w:hAnsi="Arial" w:cs="Arial"/>
        </w:rPr>
        <w:t xml:space="preserve"> </w:t>
      </w:r>
      <w:r w:rsidR="00E23B66" w:rsidRPr="004F1A4C">
        <w:rPr>
          <w:rFonts w:ascii="Arial" w:hAnsi="Arial" w:cs="Arial"/>
        </w:rPr>
        <w:t>informal</w:t>
      </w:r>
      <w:r w:rsidR="004B2012" w:rsidRPr="004F1A4C">
        <w:rPr>
          <w:rFonts w:ascii="Arial" w:hAnsi="Arial" w:cs="Arial"/>
        </w:rPr>
        <w:t xml:space="preserve"> support among patients with </w:t>
      </w:r>
      <w:r w:rsidR="001A1726" w:rsidRPr="004F1A4C">
        <w:rPr>
          <w:rFonts w:ascii="Arial" w:hAnsi="Arial" w:cs="Arial"/>
        </w:rPr>
        <w:t>low SEP</w:t>
      </w:r>
      <w:r w:rsidR="00C2520E" w:rsidRPr="004F1A4C">
        <w:rPr>
          <w:rFonts w:ascii="Arial" w:hAnsi="Arial" w:cs="Arial"/>
        </w:rPr>
        <w:t xml:space="preserve"> </w:t>
      </w:r>
      <w:r w:rsidR="004B2012" w:rsidRPr="004F1A4C">
        <w:rPr>
          <w:rFonts w:ascii="Arial" w:hAnsi="Arial" w:cs="Arial"/>
        </w:rPr>
        <w:t>often hinders</w:t>
      </w:r>
      <w:r w:rsidR="007A352F" w:rsidRPr="004F1A4C">
        <w:rPr>
          <w:rFonts w:ascii="Arial" w:hAnsi="Arial" w:cs="Arial"/>
        </w:rPr>
        <w:t xml:space="preserve"> follow-up appointments or </w:t>
      </w:r>
      <w:r w:rsidR="00483C69" w:rsidRPr="004F1A4C">
        <w:rPr>
          <w:rFonts w:ascii="Arial" w:hAnsi="Arial" w:cs="Arial"/>
        </w:rPr>
        <w:t>pharmacy</w:t>
      </w:r>
      <w:r w:rsidR="00320459" w:rsidRPr="004F1A4C">
        <w:rPr>
          <w:rFonts w:ascii="Arial" w:hAnsi="Arial" w:cs="Arial"/>
        </w:rPr>
        <w:t xml:space="preserve"> access</w:t>
      </w:r>
      <w:r w:rsidR="00D9586B" w:rsidRPr="004F1A4C">
        <w:rPr>
          <w:rFonts w:ascii="Arial" w:hAnsi="Arial" w:cs="Arial"/>
        </w:rPr>
        <w:t xml:space="preserve">. </w:t>
      </w:r>
    </w:p>
    <w:p w14:paraId="5A7E9634" w14:textId="40BE901B" w:rsidR="00420CDA" w:rsidRPr="004F1A4C" w:rsidRDefault="00420CDA" w:rsidP="006E635B">
      <w:pPr>
        <w:spacing w:after="100" w:afterAutospacing="1"/>
        <w:ind w:firstLine="720"/>
        <w:rPr>
          <w:rFonts w:ascii="Arial" w:hAnsi="Arial" w:cs="Arial"/>
        </w:rPr>
      </w:pPr>
      <w:r w:rsidRPr="004F1A4C">
        <w:rPr>
          <w:rFonts w:ascii="Arial" w:hAnsi="Arial" w:cs="Arial"/>
        </w:rPr>
        <w:t xml:space="preserve">How care is configured may be as important as the frequency of care </w:t>
      </w:r>
      <w:r w:rsidR="001C74A8" w:rsidRPr="004F1A4C">
        <w:rPr>
          <w:rFonts w:ascii="Arial" w:hAnsi="Arial" w:cs="Arial"/>
        </w:rPr>
        <w:t xml:space="preserve">interactions and </w:t>
      </w:r>
      <w:r w:rsidRPr="004F1A4C">
        <w:rPr>
          <w:rFonts w:ascii="Arial" w:hAnsi="Arial" w:cs="Arial"/>
        </w:rPr>
        <w:t>access .</w:t>
      </w:r>
      <w:r w:rsidR="00753320" w:rsidRPr="004F1A4C">
        <w:rPr>
          <w:rFonts w:ascii="Arial" w:hAnsi="Arial" w:cs="Arial"/>
        </w:rPr>
        <w:fldChar w:fldCharType="begin"/>
      </w:r>
      <w:r w:rsidR="00F42959" w:rsidRPr="004F1A4C">
        <w:rPr>
          <w:rFonts w:ascii="Arial" w:hAnsi="Arial" w:cs="Arial"/>
        </w:rPr>
        <w:instrText xml:space="preserve"> ADDIN ZOTERO_ITEM CSL_CITATION {"citationID":"unuoucoo","properties":{"formattedCitation":"\\super 23\\nosupersub{}","plainCitation":"23","noteIndex":0},"citationItems":[{"id":790,"uris":["http://zotero.org/users/9734424/items/AMZP7SI8"],"itemData":{"id":790,"type":"article-journal","container-title":"New England Journal of Medicine","DOI":"10.1056/NEJMp1610821","ISSN":"1533-4406 0028-4793","issue":"23","journalAbbreviation":"N. Engl. J. Med.","language":"eng","note":"PMCID: PMC5506340","page":"2218-2220","source":"PubMed","title":"Cost containment and the tale of care coordination","volume":"375","author":[{"family":"McWilliams","given":"J. Michael"}],"issued":{"date-parts":[["2016",12,8]]}}}],"schema":"https://github.com/citation-style-language/schema/raw/master/csl-citation.json"} </w:instrText>
      </w:r>
      <w:r w:rsidR="00753320" w:rsidRPr="004F1A4C">
        <w:rPr>
          <w:rFonts w:ascii="Arial" w:hAnsi="Arial" w:cs="Arial"/>
        </w:rPr>
        <w:fldChar w:fldCharType="separate"/>
      </w:r>
      <w:r w:rsidR="00F42959" w:rsidRPr="004F1A4C">
        <w:rPr>
          <w:rFonts w:ascii="Arial" w:hAnsi="Arial" w:cs="Arial"/>
          <w:vertAlign w:val="superscript"/>
          <w:lang w:val="en-US" w:eastAsia="en-GB"/>
        </w:rPr>
        <w:t>23</w:t>
      </w:r>
      <w:r w:rsidR="00753320" w:rsidRPr="004F1A4C">
        <w:rPr>
          <w:rFonts w:ascii="Arial" w:hAnsi="Arial" w:cs="Arial"/>
        </w:rPr>
        <w:fldChar w:fldCharType="end"/>
      </w:r>
      <w:r w:rsidRPr="004F1A4C">
        <w:rPr>
          <w:rFonts w:ascii="Arial" w:hAnsi="Arial" w:cs="Arial"/>
          <w:lang w:val="en-US"/>
        </w:rPr>
        <w:t xml:space="preserve"> </w:t>
      </w:r>
      <w:r w:rsidR="006E635B" w:rsidRPr="004F1A4C">
        <w:rPr>
          <w:rFonts w:ascii="Arial" w:hAnsi="Arial" w:cs="Arial"/>
          <w:lang w:val="en-US"/>
        </w:rPr>
        <w:t xml:space="preserve">Our study </w:t>
      </w:r>
      <w:r w:rsidR="001C74A8" w:rsidRPr="004F1A4C">
        <w:rPr>
          <w:rFonts w:ascii="Arial" w:hAnsi="Arial" w:cs="Arial"/>
          <w:lang w:val="en-US"/>
        </w:rPr>
        <w:t xml:space="preserve">adds </w:t>
      </w:r>
      <w:r w:rsidR="00887DB5" w:rsidRPr="004F1A4C">
        <w:rPr>
          <w:rFonts w:ascii="Arial" w:hAnsi="Arial" w:cs="Arial"/>
          <w:lang w:val="en-US"/>
        </w:rPr>
        <w:t xml:space="preserve">to </w:t>
      </w:r>
      <w:r w:rsidR="006E635B" w:rsidRPr="004F1A4C">
        <w:rPr>
          <w:rFonts w:ascii="Arial" w:hAnsi="Arial" w:cs="Arial"/>
          <w:lang w:val="en-US"/>
        </w:rPr>
        <w:t xml:space="preserve">McWilliams’ early reports </w:t>
      </w:r>
      <w:r w:rsidR="00F21FBF" w:rsidRPr="004F1A4C">
        <w:rPr>
          <w:rFonts w:ascii="Arial" w:hAnsi="Arial" w:cs="Arial"/>
          <w:lang w:val="en-US"/>
        </w:rPr>
        <w:t>showing</w:t>
      </w:r>
      <w:r w:rsidR="006E635B" w:rsidRPr="004F1A4C">
        <w:rPr>
          <w:rFonts w:ascii="Arial" w:hAnsi="Arial" w:cs="Arial"/>
          <w:lang w:val="en-US"/>
        </w:rPr>
        <w:t xml:space="preserve"> that patients with low SEP delay access</w:t>
      </w:r>
      <w:r w:rsidR="000D157E" w:rsidRPr="004F1A4C">
        <w:rPr>
          <w:rFonts w:ascii="Arial" w:hAnsi="Arial" w:cs="Arial"/>
          <w:lang w:val="en-US"/>
        </w:rPr>
        <w:t>ing</w:t>
      </w:r>
      <w:r w:rsidR="006E635B" w:rsidRPr="004F1A4C">
        <w:rPr>
          <w:rFonts w:ascii="Arial" w:hAnsi="Arial" w:cs="Arial"/>
          <w:lang w:val="en-US"/>
        </w:rPr>
        <w:t xml:space="preserve"> outpatient services and, even when care was accessed </w:t>
      </w:r>
      <w:r w:rsidR="000D157E" w:rsidRPr="004F1A4C">
        <w:rPr>
          <w:rFonts w:ascii="Arial" w:hAnsi="Arial" w:cs="Arial"/>
          <w:lang w:val="en-US"/>
        </w:rPr>
        <w:t>comparable</w:t>
      </w:r>
      <w:r w:rsidR="006E635B" w:rsidRPr="004F1A4C">
        <w:rPr>
          <w:rFonts w:ascii="Arial" w:hAnsi="Arial" w:cs="Arial"/>
          <w:lang w:val="en-US"/>
        </w:rPr>
        <w:t xml:space="preserve"> to those with high SEP, patients with low SEP tended to interact with weaker and more peripheral clinician networks. </w:t>
      </w:r>
      <w:r w:rsidR="00DD28DF" w:rsidRPr="004F1A4C">
        <w:rPr>
          <w:rFonts w:ascii="Arial" w:hAnsi="Arial" w:cs="Arial"/>
        </w:rPr>
        <w:t>In contrast, p</w:t>
      </w:r>
      <w:r w:rsidRPr="004F1A4C">
        <w:rPr>
          <w:rFonts w:ascii="Arial" w:hAnsi="Arial" w:cs="Arial"/>
        </w:rPr>
        <w:t xml:space="preserve">atients with high SEP were cared for by well-connected clinicians. These clinicians may be </w:t>
      </w:r>
      <w:r w:rsidR="008B41B4" w:rsidRPr="004F1A4C">
        <w:rPr>
          <w:rFonts w:ascii="Arial" w:hAnsi="Arial" w:cs="Arial"/>
        </w:rPr>
        <w:t>more likely to</w:t>
      </w:r>
      <w:r w:rsidRPr="004F1A4C">
        <w:rPr>
          <w:rFonts w:ascii="Arial" w:hAnsi="Arial" w:cs="Arial"/>
        </w:rPr>
        <w:t xml:space="preserve"> use social capital (i.e., social relationships that can provide resources to help achieve desired outcomes) </w:t>
      </w:r>
      <w:r w:rsidR="008B41B4" w:rsidRPr="004F1A4C">
        <w:rPr>
          <w:rFonts w:ascii="Arial" w:hAnsi="Arial" w:cs="Arial"/>
        </w:rPr>
        <w:t xml:space="preserve">to accelerate </w:t>
      </w:r>
      <w:r w:rsidRPr="004F1A4C">
        <w:rPr>
          <w:rFonts w:ascii="Arial" w:hAnsi="Arial" w:cs="Arial"/>
        </w:rPr>
        <w:t>patients’ access to better quality care</w:t>
      </w:r>
      <w:r w:rsidR="00080ACA" w:rsidRPr="004F1A4C">
        <w:rPr>
          <w:rFonts w:ascii="Arial" w:hAnsi="Arial" w:cs="Arial"/>
        </w:rPr>
        <w:t>,</w:t>
      </w:r>
      <w:r w:rsidR="00B759D7" w:rsidRPr="004F1A4C">
        <w:rPr>
          <w:rFonts w:ascii="Arial" w:hAnsi="Arial" w:cs="Arial"/>
        </w:rPr>
        <w:fldChar w:fldCharType="begin"/>
      </w:r>
      <w:r w:rsidR="00B759D7" w:rsidRPr="004F1A4C">
        <w:rPr>
          <w:rFonts w:ascii="Arial" w:hAnsi="Arial" w:cs="Arial"/>
        </w:rPr>
        <w:instrText xml:space="preserve"> ADDIN ZOTERO_TEMP </w:instrText>
      </w:r>
      <w:r w:rsidR="00B759D7" w:rsidRPr="004F1A4C">
        <w:rPr>
          <w:rFonts w:ascii="Arial" w:hAnsi="Arial" w:cs="Arial"/>
        </w:rPr>
        <w:fldChar w:fldCharType="separate"/>
      </w:r>
      <w:r w:rsidR="003D2822" w:rsidRPr="004F1A4C">
        <w:rPr>
          <w:rFonts w:ascii="Arial" w:hAnsi="Arial" w:cs="Arial"/>
          <w:vertAlign w:val="superscript"/>
          <w:lang w:val="en-US" w:eastAsia="en-GB"/>
        </w:rPr>
        <w:t>21</w:t>
      </w:r>
      <w:r w:rsidR="00B759D7" w:rsidRPr="004F1A4C">
        <w:rPr>
          <w:rFonts w:ascii="Arial" w:hAnsi="Arial" w:cs="Arial"/>
        </w:rPr>
        <w:fldChar w:fldCharType="end"/>
      </w:r>
      <w:r w:rsidRPr="004F1A4C">
        <w:rPr>
          <w:rFonts w:ascii="Arial" w:hAnsi="Arial" w:cs="Arial"/>
        </w:rPr>
        <w:t xml:space="preserve"> </w:t>
      </w:r>
      <w:r w:rsidR="00080ACA" w:rsidRPr="004F1A4C">
        <w:rPr>
          <w:rFonts w:ascii="Arial" w:hAnsi="Arial" w:cs="Arial"/>
        </w:rPr>
        <w:t>and positively</w:t>
      </w:r>
      <w:r w:rsidR="00B01135" w:rsidRPr="004F1A4C">
        <w:rPr>
          <w:rFonts w:ascii="Arial" w:hAnsi="Arial" w:cs="Arial"/>
        </w:rPr>
        <w:t xml:space="preserve"> influence system function, connectivity, and information consistency</w:t>
      </w:r>
      <w:r w:rsidR="00E66160" w:rsidRPr="004F1A4C">
        <w:rPr>
          <w:rFonts w:ascii="Arial" w:hAnsi="Arial" w:cs="Arial"/>
        </w:rPr>
        <w:t>.</w:t>
      </w:r>
      <w:r w:rsidR="00E66160" w:rsidRPr="004F1A4C">
        <w:rPr>
          <w:rFonts w:ascii="Arial" w:hAnsi="Arial" w:cs="Arial"/>
        </w:rPr>
        <w:fldChar w:fldCharType="begin"/>
      </w:r>
      <w:r w:rsidR="00A30CD9">
        <w:rPr>
          <w:rFonts w:ascii="Arial" w:hAnsi="Arial" w:cs="Arial"/>
        </w:rPr>
        <w:instrText xml:space="preserve"> ADDIN ZOTERO_ITEM CSL_CITATION {"citationID":"NHiZPxSM","properties":{"formattedCitation":"\\super 20,24\\nosupersub{}","plainCitation":"20,24","noteIndex":0},"citationItems":[{"id":1117,"uris":["http://zotero.org/users/9734424/items/3MT4I7EQ"],"itemData":{"id":1117,"type":"article-journal","abstract":"In recent years, parallel developments in disparate disciplines have focused on what has come to be termed connectivity; a concept used in understanding and describing complex systems. Conceptualisations and operationalisations of connectivity have evolved largely within their disciplinary boundaries, yet similarities in this concept and its application among disciplines are evident. However, any implementation of the concept of connectivity carries with it both ontological and epistemological constraints, which leads us to ask if there is one type or set of approach(es) to connectivity that might be applied to all disciplines. In this review we explore four ontological and epistemological challenges in using connectivity to understand complex systems from the standpoint of widely different disciplines. These are: (i) defining the fundamental unit for the study of connectivity; (ii) separating structural connectivity from functional connectivity; (iii) understanding emergent behaviour; and (iv) measuring connectivity. We draw upon discipline-specific insights from Computational Neuroscience, Ecology, Geomorphology, Neuroscience, Social Network Science and Systems Biology to explore the use of connectivity among these disciplines. We evaluate how a connectivity-based approach has generated new understanding of structural-functional relationships that characterise complex systems and propose a 'common toolbox' underpinned by network-based approaches that can advance connectivity studies by overcoming existing constraints.","container-title":"Applied Network Science","DOI":"10.1007/s41109-018-0067-2","ISSN":"2364-8228 (Electronic) 2364-8228 (Linking)","issue":"11","journalAbbreviation":"Appl. Netw. Sci.","note":"PMCID: PMC6214298","page":"1-49","title":"Connectivity and complex systems: Learning from a multi-disciplinary perspective","volume":"3","author":[{"family":"Turnbull","given":"L."},{"family":"Hutt","given":"M. T."},{"family":"Ioannides","given":"A. A."},{"family":"Kininmonth","given":"S."},{"family":"Poeppl","given":"R."},{"family":"Tockner","given":"K."},{"family":"Bracken","given":"L. J."},{"family":"Keesstra","given":"S."},{"family":"Liu","given":"L."},{"family":"Masselink","given":"R."},{"family":"Parsons","given":"A. J."}],"issued":{"date-parts":[["2018",6,18]]}}},{"id":710,"uris":["http://zotero.org/users/9734424/items/65XKYQDM"],"itemData":{"id":710,"type":"book","abstract":"Relationships and the pattern of relationships have a large and varied influence on both individual and group action. The fundamental distinction of social network analysis research is that relationships are of paramount importance in explaining behavior. Because of this, social network analysis offers many exciting tools and techniques for research and practice in a wide variety of medical and public health situations including organizational improvements, understanding risk behaviors, coordinating coalitions, and the delivery of health care services. This book provides an introduction to the major theories, methods, models, and findings of social network analysis research and application. In three sections, it presents a comprehensive overview of the topic; first in a survey of its historical and theoretical foundations, then in practical descriptions of the variety of methods currently in use, and finally in a discussion of its specific applications for behavior change in a public health context. Throughout, the text has been kept clear, concise, and comprehensible, with short mathematical formulas for some key indicators or concepts. Researchers and students alike will find it an invaluable resource for understanding and implementing social network analysis in their own practice\"--Provided by publisher","event-place":"Oxford; New York","ISBN":"978-0-19-530101-4","language":"English","publisher":"Oxford University Press","publisher-place":"Oxford; New York","source":"/z-wcorg/","title":"Social networks and health: Models, methods, and applications","author":[{"family":"Valente","given":"Thomas W."}],"issued":{"date-parts":[["2010"]]}}}],"schema":"https://github.com/citation-style-language/schema/raw/master/csl-citation.json"} </w:instrText>
      </w:r>
      <w:r w:rsidR="00E66160" w:rsidRPr="004F1A4C">
        <w:rPr>
          <w:rFonts w:ascii="Arial" w:hAnsi="Arial" w:cs="Arial"/>
        </w:rPr>
        <w:fldChar w:fldCharType="separate"/>
      </w:r>
      <w:r w:rsidR="00A30CD9" w:rsidRPr="00A30CD9">
        <w:rPr>
          <w:rFonts w:ascii="Arial" w:hAnsi="Arial" w:cs="Arial"/>
          <w:vertAlign w:val="superscript"/>
          <w:lang w:val="en-US" w:eastAsia="en-GB"/>
        </w:rPr>
        <w:t>20,24</w:t>
      </w:r>
      <w:r w:rsidR="00E66160" w:rsidRPr="004F1A4C">
        <w:rPr>
          <w:rFonts w:ascii="Arial" w:hAnsi="Arial" w:cs="Arial"/>
        </w:rPr>
        <w:fldChar w:fldCharType="end"/>
      </w:r>
      <w:r w:rsidR="00B01135" w:rsidRPr="004F1A4C">
        <w:rPr>
          <w:rFonts w:ascii="Arial" w:hAnsi="Arial" w:cs="Arial"/>
        </w:rPr>
        <w:t xml:space="preserve"> </w:t>
      </w:r>
      <w:r w:rsidRPr="004F1A4C">
        <w:rPr>
          <w:rFonts w:ascii="Arial" w:hAnsi="Arial" w:cs="Arial"/>
        </w:rPr>
        <w:t>While studies have shown that clinician network characteristics influence clinician performance</w:t>
      </w:r>
      <w:r w:rsidR="00900F51" w:rsidRPr="004F1A4C">
        <w:rPr>
          <w:rFonts w:ascii="Arial" w:hAnsi="Arial" w:cs="Arial"/>
        </w:rPr>
        <w:t>,</w:t>
      </w:r>
      <w:r w:rsidRPr="004F1A4C">
        <w:rPr>
          <w:rFonts w:ascii="Arial" w:hAnsi="Arial" w:cs="Arial"/>
        </w:rPr>
        <w:t xml:space="preserve"> few have linked these characteristics with patients’ </w:t>
      </w:r>
      <w:r w:rsidR="00E6300B" w:rsidRPr="004F1A4C">
        <w:rPr>
          <w:rFonts w:ascii="Arial" w:hAnsi="Arial" w:cs="Arial"/>
        </w:rPr>
        <w:t>social context</w:t>
      </w:r>
      <w:r w:rsidR="006E635B" w:rsidRPr="004F1A4C">
        <w:rPr>
          <w:rFonts w:ascii="Arial" w:hAnsi="Arial" w:cs="Arial"/>
        </w:rPr>
        <w:t xml:space="preserve"> </w:t>
      </w:r>
      <w:r w:rsidRPr="004F1A4C">
        <w:rPr>
          <w:rFonts w:ascii="Arial" w:hAnsi="Arial" w:cs="Arial"/>
        </w:rPr>
        <w:t>and health outcomes.</w:t>
      </w:r>
      <w:r w:rsidR="00A5345C" w:rsidRPr="004F1A4C">
        <w:rPr>
          <w:rFonts w:ascii="Arial" w:hAnsi="Arial" w:cs="Arial"/>
        </w:rPr>
        <w:fldChar w:fldCharType="begin"/>
      </w:r>
      <w:r w:rsidR="00A30CD9">
        <w:rPr>
          <w:rFonts w:ascii="Arial" w:hAnsi="Arial" w:cs="Arial"/>
        </w:rPr>
        <w:instrText xml:space="preserve"> ADDIN ZOTERO_ITEM CSL_CITATION {"citationID":"tgNZxjbf","properties":{"formattedCitation":"\\super 19,25\\nosupersub{}","plainCitation":"19,25","noteIndex":0},"citationItems":[{"id":2616,"uris":["http://zotero.org/users/9734424/items/4QYFZVR2"],"itemData":{"id":2616,"type":"article-journal","abstract":"There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study.","container-title":"Translational Behavioral Medicine","DOI":"10.1093/tbm/ibx015","ISSN":"1869-6716","issue":"4","journalAbbreviation":"Transl. Behav. Med.","note":"Citation Key: Weak Ties","page":"598-625","title":"A scoping review of patient-sharing network studies using administrative data","volume":"8","author":[{"family":"DuGoff","given":"Eva H."},{"family":"Fernandes-Taylor","given":"Sara"},{"family":"Weissman","given":"Gary E."},{"family":"Huntley","given":"Joseph H."},{"family":"Pollack","given":"Craig Evan"}],"issued":{"date-parts":[["2018"]]}}},{"id":2580,"uris":["http://zotero.org/users/9734424/items/7PR32MDR"],"itemData":{"id":2580,"type":"article-journal","abstract":"BACKGROUND: The nature of teamwork in healthcare is complex and interdisciplinary, and provider collaboration based on shared patient encounters is crucial to its success. Characterizing the intensity of working relationships with risk-adjusted patient outcomes supplies insight into provider interactions in a hospital environment. METHODS AND RESULTS: We extracted 4 years of patient, provider, and activity data for encounters in an inpatient cardiology unit from Northwestern Medicine's Enterprise Data Warehouse. We then created a provider-patient network to identify healthcare providers who jointly participated in patient encounters and calculated satisfaction rates for provider-provider pairs. We demonstrated the application of a novel parameter, the shared positive outcome ratio, a measure that assesses the strength of a patient-sharing relationship between 2 providers based on risk-adjusted encounter outcomes. We compared an observed collaboration network of 334 providers and 3453 relationships to 1000 networks with shared positive outcome ratio scores based on randomized outcomes and found 188 collaborative relationships between pairs of providers that showed significantly higher than expected patient satisfaction ratings. A group of 22 providers performed exceptionally in terms of patient satisfaction. Our results indicate high variability in collaboration scores across the network and highlight our ability to identify relationships with both higher and lower than expected scores across a set of shared patient encounters. CONCLUSIONS: Satisfaction rates seem to vary across different teams of providers. Team collaboration can be quantified using a composite measure of collaboration across provider pairs. Tracking provider pair outcomes over a sufficient set of shared encounters may inform quality improvement strategies such as optimizing team staffing, identifying characteristics and practices of high-performing teams, developing evidence-based team guidelines, and redesigning inpatient care processes.","container-title":"Circulation: Cardiovascular Quality and Outcomes","DOI":"10.1161/CIRCOUTCOMES.116.003041","ISSN":"1941-7705 (Electronic) 1941-7713 (Linking)","issue":"6","journalAbbreviation":"Circ. Cardiovasc. Qual. Outcomes","language":"eng","note":"PMCID: PMC5217475","page":"670-678","title":"Characterizing teamwork in cardiovascular care outcomes: A network analytics approach","volume":"9","author":[{"family":"Carson","given":"M. B."},{"family":"Scholtens","given":"D. M."},{"family":"Frailey","given":"C. N."},{"family":"Gravenor","given":"S. J."},{"family":"Powell","given":"E. S."},{"family":"Wang","given":"A. Y."},{"family":"Kricke","given":"G. S."},{"family":"Ahmad","given":"F. S."},{"family":"Mutharasan","given":"R. K."},{"family":"Soulakis","given":"N. D."}],"issued":{"date-parts":[["2016",11]]}}}],"schema":"https://github.com/citation-style-language/schema/raw/master/csl-citation.json"} </w:instrText>
      </w:r>
      <w:r w:rsidR="00A5345C" w:rsidRPr="004F1A4C">
        <w:rPr>
          <w:rFonts w:ascii="Arial" w:hAnsi="Arial" w:cs="Arial"/>
        </w:rPr>
        <w:fldChar w:fldCharType="separate"/>
      </w:r>
      <w:r w:rsidR="00A30CD9" w:rsidRPr="00A30CD9">
        <w:rPr>
          <w:rFonts w:ascii="Arial" w:hAnsi="Arial" w:cs="Arial"/>
          <w:vertAlign w:val="superscript"/>
          <w:lang w:val="en-US" w:eastAsia="en-GB"/>
        </w:rPr>
        <w:t>19,25</w:t>
      </w:r>
      <w:r w:rsidR="00A5345C" w:rsidRPr="004F1A4C">
        <w:rPr>
          <w:rFonts w:ascii="Arial" w:hAnsi="Arial" w:cs="Arial"/>
        </w:rPr>
        <w:fldChar w:fldCharType="end"/>
      </w:r>
      <w:r w:rsidRPr="004F1A4C">
        <w:rPr>
          <w:rFonts w:ascii="Arial" w:hAnsi="Arial" w:cs="Arial"/>
        </w:rPr>
        <w:t xml:space="preserve"> </w:t>
      </w:r>
    </w:p>
    <w:p w14:paraId="212B9F92" w14:textId="2AC4CABE" w:rsidR="00031D65" w:rsidRPr="004F1A4C" w:rsidRDefault="00031D65" w:rsidP="00031D65">
      <w:pPr>
        <w:spacing w:after="100" w:afterAutospacing="1"/>
        <w:ind w:firstLine="720"/>
        <w:rPr>
          <w:rFonts w:ascii="Arial" w:hAnsi="Arial" w:cs="Arial"/>
          <w:highlight w:val="lightGray"/>
          <w:lang w:eastAsia="zh-CN"/>
        </w:rPr>
      </w:pPr>
      <w:r w:rsidRPr="004F1A4C">
        <w:rPr>
          <w:rFonts w:ascii="Arial" w:hAnsi="Arial" w:cs="Arial"/>
        </w:rPr>
        <w:lastRenderedPageBreak/>
        <w:t>Lastly, our findings advance</w:t>
      </w:r>
      <w:r w:rsidR="0033500C" w:rsidRPr="004F1A4C">
        <w:rPr>
          <w:rFonts w:ascii="Arial" w:hAnsi="Arial" w:cs="Arial"/>
        </w:rPr>
        <w:t xml:space="preserve"> </w:t>
      </w:r>
      <w:r w:rsidRPr="004F1A4C">
        <w:rPr>
          <w:rFonts w:ascii="Arial" w:hAnsi="Arial" w:cs="Arial"/>
        </w:rPr>
        <w:t>empirical evidence</w:t>
      </w:r>
      <w:r w:rsidR="001E5A88" w:rsidRPr="004F1A4C">
        <w:rPr>
          <w:rFonts w:ascii="Arial" w:hAnsi="Arial" w:cs="Arial"/>
        </w:rPr>
        <w:t xml:space="preserve"> </w:t>
      </w:r>
      <w:r w:rsidRPr="004F1A4C">
        <w:rPr>
          <w:rFonts w:ascii="Arial" w:hAnsi="Arial" w:cs="Arial"/>
        </w:rPr>
        <w:t>support</w:t>
      </w:r>
      <w:r w:rsidR="00B37947" w:rsidRPr="004F1A4C">
        <w:rPr>
          <w:rFonts w:ascii="Arial" w:hAnsi="Arial" w:cs="Arial"/>
        </w:rPr>
        <w:t>ing</w:t>
      </w:r>
      <w:r w:rsidRPr="004F1A4C">
        <w:rPr>
          <w:rFonts w:ascii="Arial" w:hAnsi="Arial" w:cs="Arial"/>
        </w:rPr>
        <w:t xml:space="preserve"> reciprocal communication patterns among patient</w:t>
      </w:r>
      <w:r w:rsidR="001166D9" w:rsidRPr="004F1A4C">
        <w:rPr>
          <w:rFonts w:ascii="Arial" w:hAnsi="Arial" w:cs="Arial"/>
        </w:rPr>
        <w:t>s</w:t>
      </w:r>
      <w:r w:rsidRPr="004F1A4C">
        <w:rPr>
          <w:rFonts w:ascii="Arial" w:hAnsi="Arial" w:cs="Arial"/>
        </w:rPr>
        <w:t xml:space="preserve"> and famil</w:t>
      </w:r>
      <w:r w:rsidR="001166D9" w:rsidRPr="004F1A4C">
        <w:rPr>
          <w:rFonts w:ascii="Arial" w:hAnsi="Arial" w:cs="Arial"/>
        </w:rPr>
        <w:t>ies</w:t>
      </w:r>
      <w:r w:rsidRPr="004F1A4C">
        <w:rPr>
          <w:rFonts w:ascii="Arial" w:hAnsi="Arial" w:cs="Arial"/>
        </w:rPr>
        <w:t xml:space="preserve">, PCP teams, and cardiology teams for effective care coordination. </w:t>
      </w:r>
      <w:r w:rsidR="00CD3F7C" w:rsidRPr="004F1A4C">
        <w:rPr>
          <w:rFonts w:ascii="Arial" w:hAnsi="Arial" w:cs="Arial"/>
        </w:rPr>
        <w:t xml:space="preserve">Standard </w:t>
      </w:r>
      <w:r w:rsidRPr="004F1A4C">
        <w:rPr>
          <w:rFonts w:ascii="Arial" w:hAnsi="Arial" w:cs="Arial"/>
        </w:rPr>
        <w:t>transitional care processes</w:t>
      </w:r>
      <w:r w:rsidR="001C0731" w:rsidRPr="004F1A4C">
        <w:rPr>
          <w:rFonts w:ascii="Arial" w:hAnsi="Arial" w:cs="Arial"/>
        </w:rPr>
        <w:t>,</w:t>
      </w:r>
      <w:r w:rsidRPr="004F1A4C">
        <w:rPr>
          <w:rFonts w:ascii="Arial" w:hAnsi="Arial" w:cs="Arial"/>
        </w:rPr>
        <w:t xml:space="preserve"> such as comprehensive discharge planning, follow-up calls, and scheduling of PCP and cardiologist follow-up</w:t>
      </w:r>
      <w:r w:rsidR="00E56DD2" w:rsidRPr="004F1A4C">
        <w:rPr>
          <w:rFonts w:ascii="Arial" w:hAnsi="Arial" w:cs="Arial"/>
        </w:rPr>
        <w:t>s</w:t>
      </w:r>
      <w:r w:rsidR="001C0731" w:rsidRPr="004F1A4C">
        <w:rPr>
          <w:rFonts w:ascii="Arial" w:hAnsi="Arial" w:cs="Arial"/>
        </w:rPr>
        <w:t>,</w:t>
      </w:r>
      <w:r w:rsidRPr="004F1A4C">
        <w:rPr>
          <w:rFonts w:ascii="Arial" w:hAnsi="Arial" w:cs="Arial"/>
        </w:rPr>
        <w:t xml:space="preserve"> </w:t>
      </w:r>
      <w:r w:rsidR="001C0731" w:rsidRPr="004F1A4C">
        <w:rPr>
          <w:rFonts w:ascii="Arial" w:hAnsi="Arial" w:cs="Arial"/>
        </w:rPr>
        <w:t>rarely</w:t>
      </w:r>
      <w:r w:rsidR="0033500C" w:rsidRPr="004F1A4C">
        <w:rPr>
          <w:rFonts w:ascii="Arial" w:hAnsi="Arial" w:cs="Arial"/>
        </w:rPr>
        <w:t xml:space="preserve"> </w:t>
      </w:r>
      <w:r w:rsidR="00F05129" w:rsidRPr="004F1A4C">
        <w:rPr>
          <w:rFonts w:ascii="Arial" w:hAnsi="Arial" w:cs="Arial"/>
        </w:rPr>
        <w:t>foster</w:t>
      </w:r>
      <w:r w:rsidRPr="004F1A4C">
        <w:rPr>
          <w:rFonts w:ascii="Arial" w:hAnsi="Arial" w:cs="Arial"/>
        </w:rPr>
        <w:t xml:space="preserve"> consistent and reciprocal relationships with ambulatory team</w:t>
      </w:r>
      <w:r w:rsidR="00F05129" w:rsidRPr="004F1A4C">
        <w:rPr>
          <w:rFonts w:ascii="Arial" w:hAnsi="Arial" w:cs="Arial"/>
        </w:rPr>
        <w:t>s</w:t>
      </w:r>
      <w:r w:rsidRPr="004F1A4C">
        <w:rPr>
          <w:rFonts w:ascii="Arial" w:hAnsi="Arial" w:cs="Arial"/>
        </w:rPr>
        <w:t xml:space="preserve">. This gap </w:t>
      </w:r>
      <w:r w:rsidR="00E23C43" w:rsidRPr="004F1A4C">
        <w:rPr>
          <w:rFonts w:ascii="Arial" w:hAnsi="Arial" w:cs="Arial"/>
        </w:rPr>
        <w:t xml:space="preserve">is associated with </w:t>
      </w:r>
      <w:r w:rsidRPr="004F1A4C">
        <w:rPr>
          <w:rFonts w:ascii="Arial" w:hAnsi="Arial" w:cs="Arial"/>
        </w:rPr>
        <w:t xml:space="preserve">poor </w:t>
      </w:r>
      <w:r w:rsidR="00A57D9A" w:rsidRPr="004F1A4C">
        <w:rPr>
          <w:rFonts w:ascii="Arial" w:hAnsi="Arial" w:cs="Arial"/>
        </w:rPr>
        <w:t>management</w:t>
      </w:r>
      <w:r w:rsidRPr="004F1A4C">
        <w:rPr>
          <w:rFonts w:ascii="Arial" w:hAnsi="Arial" w:cs="Arial"/>
        </w:rPr>
        <w:t xml:space="preserve"> and patient uncertainty about whom to contact during deterioration</w:t>
      </w:r>
      <w:r w:rsidR="00C4300E" w:rsidRPr="004F1A4C">
        <w:rPr>
          <w:rFonts w:ascii="Arial" w:hAnsi="Arial" w:cs="Arial"/>
        </w:rPr>
        <w:t>.</w:t>
      </w:r>
      <w:r w:rsidR="00C4300E" w:rsidRPr="004F1A4C">
        <w:rPr>
          <w:rFonts w:ascii="Arial" w:hAnsi="Arial" w:cs="Arial"/>
        </w:rPr>
        <w:fldChar w:fldCharType="begin"/>
      </w:r>
      <w:r w:rsidR="00F42959" w:rsidRPr="004F1A4C">
        <w:rPr>
          <w:rFonts w:ascii="Arial" w:hAnsi="Arial" w:cs="Arial"/>
        </w:rPr>
        <w:instrText xml:space="preserve"> ADDIN ZOTERO_ITEM CSL_CITATION {"citationID":"rSJil9UZ","properties":{"formattedCitation":"\\super 26\\nosupersub{}","plainCitation":"26","noteIndex":0},"citationItems":[{"id":792,"uris":["http://zotero.org/users/9734424/items/BE4VHFG8"],"itemData":{"id":792,"type":"article-journal","abstract":"BACKGROUND: The period after hospitalization due to deteriorated heart failure (HF) is characterized as a time of high generalized risk. The transition from hospital to home is often problematic due to insufficient coordination of care, leading to a fragmentation of care rather than a seamless continuum of care. The aim was to describe health and community care utilization prior to and 30 days after hospitalization, and the continuity of care in patients hospitalized due to de novo or deteriorated HF from the patients' perspective and from a medical chart review. METHODS: This was a cross-sectional study with consecutive inclusion of patients hospitalized at a county hospital in Sweden due to deteriorated HF during 2014. Data were collected by structured telephone interviews and medical chart review and analyzed with the Spearman's rank correlation coefficient and Chi square. A P value of 0.05 was considered significant. RESULTS: A total of 121 patients were included in the study, mean age 82.5 (+/-6.8) and 49% were women. Half of the patients had not visited any health care facility during the month prior to the index hospital admission, and 79% of the patients visited the emergency room (ER) without a referral. Among these elderly patients, a total of 40% received assistance at home prior to hospitalization and 52% after discharge. A total of 86% received written discharge information, one third felt insecure after hospitalization and lacked knowledge of which health care provider to consult with and contact in the event of deterioration or complications. Health care utilization increased significantly after hospitalization. CONCLUSION: Most patients had not visited any health care facility within 30 days before hospitalization. Health care utilization increased significantly after hospitalization. Flaws in the continuity of care were found; even though most patients received written information at discharge, one third of the patients lacked knowledge about which health care provider to contact in the event of deterioration and felt insecure at home after discharge.","container-title":"BMC Geriatrics","DOI":"10.1186/s12877-018-0861-9","ISSN":"1471-2318","issue":"1","journalAbbreviation":"BMC Geriatr.","language":"eng","note":"PMCID: PMC6090801","page":"177","title":"Continuity and utilization of health and community care in elderly patients with heart failure before and after hospitalization","volume":"18","author":[{"family":"Safstrom","given":"E."},{"family":"Jaarsma","given":"T."},{"family":"Stromberg","given":"A."}],"issued":{"date-parts":[["2018",8,13]]}}}],"schema":"https://github.com/citation-style-language/schema/raw/master/csl-citation.json"} </w:instrText>
      </w:r>
      <w:r w:rsidR="00C4300E" w:rsidRPr="004F1A4C">
        <w:rPr>
          <w:rFonts w:ascii="Arial" w:hAnsi="Arial" w:cs="Arial"/>
        </w:rPr>
        <w:fldChar w:fldCharType="separate"/>
      </w:r>
      <w:r w:rsidR="00F42959" w:rsidRPr="004F1A4C">
        <w:rPr>
          <w:rFonts w:ascii="Arial" w:hAnsi="Arial" w:cs="Arial"/>
          <w:vertAlign w:val="superscript"/>
          <w:lang w:val="en-US" w:eastAsia="en-GB"/>
        </w:rPr>
        <w:t>26</w:t>
      </w:r>
      <w:r w:rsidR="00C4300E" w:rsidRPr="004F1A4C">
        <w:rPr>
          <w:rFonts w:ascii="Arial" w:hAnsi="Arial" w:cs="Arial"/>
        </w:rPr>
        <w:fldChar w:fldCharType="end"/>
      </w:r>
      <w:r w:rsidRPr="004F1A4C">
        <w:rPr>
          <w:rFonts w:ascii="Arial" w:hAnsi="Arial" w:cs="Arial"/>
        </w:rPr>
        <w:t xml:space="preserve"> </w:t>
      </w:r>
      <w:r w:rsidRPr="004F1A4C" w:rsidDel="004179FD">
        <w:rPr>
          <w:rFonts w:ascii="Arial" w:hAnsi="Arial" w:cs="Arial"/>
        </w:rPr>
        <w:t xml:space="preserve">A </w:t>
      </w:r>
      <w:r w:rsidRPr="004F1A4C">
        <w:rPr>
          <w:rFonts w:ascii="Arial" w:hAnsi="Arial" w:cs="Arial"/>
        </w:rPr>
        <w:t>reciprocal or bidirectional network communication</w:t>
      </w:r>
      <w:r w:rsidR="00FD37B0">
        <w:rPr>
          <w:rFonts w:ascii="Arial" w:hAnsi="Arial" w:cs="Arial"/>
        </w:rPr>
        <w:t xml:space="preserve"> was</w:t>
      </w:r>
      <w:r w:rsidR="004957D0" w:rsidRPr="004F1A4C">
        <w:rPr>
          <w:rFonts w:ascii="Arial" w:hAnsi="Arial" w:cs="Arial"/>
        </w:rPr>
        <w:t xml:space="preserve"> </w:t>
      </w:r>
      <w:r w:rsidR="000F77B7" w:rsidRPr="004F1A4C">
        <w:rPr>
          <w:rFonts w:ascii="Arial" w:hAnsi="Arial" w:cs="Arial"/>
        </w:rPr>
        <w:t>characterized by</w:t>
      </w:r>
      <w:r w:rsidRPr="004F1A4C">
        <w:rPr>
          <w:rFonts w:ascii="Arial" w:hAnsi="Arial" w:cs="Arial"/>
        </w:rPr>
        <w:t xml:space="preserve"> </w:t>
      </w:r>
      <w:r w:rsidR="000A1619" w:rsidRPr="004F1A4C">
        <w:rPr>
          <w:rFonts w:ascii="Arial" w:hAnsi="Arial" w:cs="Arial"/>
        </w:rPr>
        <w:t xml:space="preserve">high network density and </w:t>
      </w:r>
      <w:r w:rsidR="007C6FF2" w:rsidRPr="004F1A4C">
        <w:rPr>
          <w:rFonts w:ascii="Arial" w:hAnsi="Arial" w:cs="Arial"/>
        </w:rPr>
        <w:t xml:space="preserve">continuous and regular telephone or MyChart notes with primary and </w:t>
      </w:r>
      <w:r w:rsidR="000F77B7" w:rsidRPr="004F1A4C">
        <w:rPr>
          <w:rFonts w:ascii="Arial" w:hAnsi="Arial" w:cs="Arial"/>
        </w:rPr>
        <w:t xml:space="preserve">specialty </w:t>
      </w:r>
      <w:r w:rsidR="007C6FF2" w:rsidRPr="004F1A4C">
        <w:rPr>
          <w:rFonts w:ascii="Arial" w:hAnsi="Arial" w:cs="Arial"/>
        </w:rPr>
        <w:t>care teams over time</w:t>
      </w:r>
      <w:r w:rsidR="004957D0" w:rsidRPr="004F1A4C">
        <w:rPr>
          <w:rFonts w:ascii="Arial" w:hAnsi="Arial" w:cs="Arial"/>
        </w:rPr>
        <w:t>,</w:t>
      </w:r>
      <w:r w:rsidRPr="004F1A4C">
        <w:rPr>
          <w:rFonts w:ascii="Arial" w:hAnsi="Arial" w:cs="Arial"/>
        </w:rPr>
        <w:t xml:space="preserve"> </w:t>
      </w:r>
      <w:r w:rsidR="004957D0" w:rsidRPr="004F1A4C">
        <w:rPr>
          <w:rFonts w:ascii="Arial" w:hAnsi="Arial" w:cs="Arial"/>
        </w:rPr>
        <w:t>which</w:t>
      </w:r>
      <w:r w:rsidR="000A1619" w:rsidRPr="004F1A4C">
        <w:rPr>
          <w:rFonts w:ascii="Arial" w:hAnsi="Arial" w:cs="Arial"/>
        </w:rPr>
        <w:t xml:space="preserve"> indicates strong relationships</w:t>
      </w:r>
      <w:r w:rsidR="003F5D5A" w:rsidRPr="004F1A4C">
        <w:rPr>
          <w:rFonts w:ascii="Arial" w:hAnsi="Arial" w:cs="Arial"/>
        </w:rPr>
        <w:t xml:space="preserve"> </w:t>
      </w:r>
      <w:r w:rsidR="0063531E" w:rsidRPr="004F1A4C">
        <w:rPr>
          <w:rFonts w:ascii="Arial" w:hAnsi="Arial" w:cs="Arial"/>
        </w:rPr>
        <w:t xml:space="preserve">among </w:t>
      </w:r>
      <w:r w:rsidR="00800442">
        <w:rPr>
          <w:rFonts w:ascii="Arial" w:hAnsi="Arial" w:cs="Arial"/>
        </w:rPr>
        <w:t>the triad</w:t>
      </w:r>
      <w:r w:rsidR="000A1619" w:rsidRPr="004F1A4C">
        <w:rPr>
          <w:rFonts w:ascii="Arial" w:hAnsi="Arial" w:cs="Arial"/>
        </w:rPr>
        <w:t>.</w:t>
      </w:r>
      <w:r w:rsidR="000A1619" w:rsidRPr="004F1A4C">
        <w:rPr>
          <w:rFonts w:ascii="Arial" w:hAnsi="Arial" w:cs="Arial"/>
        </w:rPr>
        <w:fldChar w:fldCharType="begin"/>
      </w:r>
      <w:r w:rsidR="00A30CD9">
        <w:rPr>
          <w:rFonts w:ascii="Arial" w:hAnsi="Arial" w:cs="Arial"/>
        </w:rPr>
        <w:instrText xml:space="preserve"> ADDIN ZOTERO_ITEM CSL_CITATION {"citationID":"l02nD7dN","properties":{"formattedCitation":"\\super 20,27\\nosupersub{}","plainCitation":"20,27","noteIndex":0},"citationItems":[{"id":715,"uris":["http://zotero.org/users/9734424/items/8R3F8Y2B"],"itemData":{"id":715,"type":"article-journal","abstract":"In this paper, we investigate the processes of boundary spanning across subunits within organizational networks. We hypothesize that patterns of advice across organizational subunits are explained by different triadic mechanisms depending on the organizational design of the intra-organizational network. In organizational networks characterized by limited hierarchical differentiation among members and horizontal coordination, we found triadic cyclic closure to be positively associated to boundary spanning across subunits; but when the network reflects an organizational structure with formal hierarchical differentiation among members, then we found triadic transitive closure to be associated to boundary spanning across subunits. We test these predictions in two empirical studies consisting of two organizational networks that differ from each other in organizational design. We adopt a Bayesian approach for exponential random graph models specifically designed for the statistical analysis of interpersonal relationships within and across subgroups or subunits. We suggest that the effects of informal, triadic network configurations on boundary spanning are contingent on formal organizational design.","container-title":"Social Networks","DOI":"10.1016/j.socnet.2019.04.002","ISSN":"03788733","journalAbbreviation":"Soc. Networks","page":"10-22","title":"Does it take three to dance the Tango? Organizational design, triadic structures and boundary spanning across subunits","volume":"59","author":[{"family":"Tasselli","given":"Stefano"},{"family":"Caimo","given":"Alberto"}],"issued":{"date-parts":[["2019",10,1]]}}},{"id":710,"uris":["http://zotero.org/users/9734424/items/65XKYQDM"],"itemData":{"id":710,"type":"book","abstract":"Relationships and the pattern of relationships have a large and varied influence on both individual and group action. The fundamental distinction of social network analysis research is that relationships are of paramount importance in explaining behavior. Because of this, social network analysis offers many exciting tools and techniques for research and practice in a wide variety of medical and public health situations including organizational improvements, understanding risk behaviors, coordinating coalitions, and the delivery of health care services. This book provides an introduction to the major theories, methods, models, and findings of social network analysis research and application. In three sections, it presents a comprehensive overview of the topic; first in a survey of its historical and theoretical foundations, then in practical descriptions of the variety of methods currently in use, and finally in a discussion of its specific applications for behavior change in a public health context. Throughout, the text has been kept clear, concise, and comprehensible, with short mathematical formulas for some key indicators or concepts. Researchers and students alike will find it an invaluable resource for understanding and implementing social network analysis in their own practice\"--Provided by publisher","event-place":"Oxford; New York","ISBN":"978-0-19-530101-4","language":"English","publisher":"Oxford University Press","publisher-place":"Oxford; New York","source":"/z-wcorg/","title":"Social networks and health: Models, methods, and applications","author":[{"family":"Valente","given":"Thomas W."}],"issued":{"date-parts":[["2010"]]}}}],"schema":"https://github.com/citation-style-language/schema/raw/master/csl-citation.json"} </w:instrText>
      </w:r>
      <w:r w:rsidR="000A1619" w:rsidRPr="004F1A4C">
        <w:rPr>
          <w:rFonts w:ascii="Arial" w:hAnsi="Arial" w:cs="Arial"/>
        </w:rPr>
        <w:fldChar w:fldCharType="separate"/>
      </w:r>
      <w:r w:rsidR="00A30CD9" w:rsidRPr="00A30CD9">
        <w:rPr>
          <w:rFonts w:ascii="Arial" w:hAnsi="Arial" w:cs="Arial"/>
          <w:vertAlign w:val="superscript"/>
          <w:lang w:val="en-US" w:eastAsia="en-GB"/>
        </w:rPr>
        <w:t>20,27</w:t>
      </w:r>
      <w:r w:rsidR="000A1619" w:rsidRPr="004F1A4C">
        <w:rPr>
          <w:rFonts w:ascii="Arial" w:hAnsi="Arial" w:cs="Arial"/>
        </w:rPr>
        <w:fldChar w:fldCharType="end"/>
      </w:r>
      <w:r w:rsidR="00E72D3F" w:rsidRPr="004F1A4C">
        <w:rPr>
          <w:rFonts w:ascii="Arial" w:hAnsi="Arial" w:cs="Arial"/>
        </w:rPr>
        <w:t xml:space="preserve"> </w:t>
      </w:r>
      <w:r w:rsidRPr="004F1A4C">
        <w:rPr>
          <w:rFonts w:ascii="Arial" w:hAnsi="Arial" w:cs="Arial"/>
        </w:rPr>
        <w:t xml:space="preserve">These findings </w:t>
      </w:r>
      <w:r w:rsidR="005A3757" w:rsidRPr="004F1A4C">
        <w:rPr>
          <w:rFonts w:ascii="Arial" w:hAnsi="Arial" w:cs="Arial"/>
        </w:rPr>
        <w:t>underscore</w:t>
      </w:r>
      <w:r w:rsidRPr="004F1A4C">
        <w:rPr>
          <w:rFonts w:ascii="Arial" w:hAnsi="Arial" w:cs="Arial"/>
        </w:rPr>
        <w:t xml:space="preserve"> how communication patterns and clinician </w:t>
      </w:r>
      <w:r w:rsidR="005A3757" w:rsidRPr="004F1A4C">
        <w:rPr>
          <w:rFonts w:ascii="Arial" w:hAnsi="Arial" w:cs="Arial"/>
        </w:rPr>
        <w:t>relationships</w:t>
      </w:r>
      <w:r w:rsidRPr="004F1A4C">
        <w:rPr>
          <w:rFonts w:ascii="Arial" w:hAnsi="Arial" w:cs="Arial"/>
        </w:rPr>
        <w:t>, particularly in outpatient settings, influence care outcomes</w:t>
      </w:r>
      <w:r w:rsidR="00492727" w:rsidRPr="004F1A4C">
        <w:rPr>
          <w:rFonts w:ascii="Arial" w:hAnsi="Arial" w:cs="Arial"/>
        </w:rPr>
        <w:t xml:space="preserve">—a growing focus </w:t>
      </w:r>
      <w:r w:rsidRPr="004F1A4C">
        <w:rPr>
          <w:rFonts w:ascii="Arial" w:hAnsi="Arial" w:cs="Arial"/>
        </w:rPr>
        <w:t xml:space="preserve">in the pay-for-performance </w:t>
      </w:r>
      <w:r w:rsidR="00407ED7" w:rsidRPr="004F1A4C">
        <w:rPr>
          <w:rFonts w:ascii="Arial" w:hAnsi="Arial" w:cs="Arial"/>
        </w:rPr>
        <w:t>era.</w:t>
      </w:r>
      <w:r w:rsidRPr="004F1A4C">
        <w:rPr>
          <w:rFonts w:ascii="Arial" w:hAnsi="Arial" w:cs="Arial"/>
        </w:rPr>
        <w:t xml:space="preserve"> Likewise, interventions to improve </w:t>
      </w:r>
      <w:r w:rsidR="002B393B" w:rsidRPr="004F1A4C">
        <w:rPr>
          <w:rFonts w:ascii="Arial" w:hAnsi="Arial" w:cs="Arial"/>
        </w:rPr>
        <w:t>relationsh</w:t>
      </w:r>
      <w:r w:rsidR="00EA5AC7" w:rsidRPr="004F1A4C">
        <w:rPr>
          <w:rFonts w:ascii="Arial" w:hAnsi="Arial" w:cs="Arial"/>
        </w:rPr>
        <w:t>ips</w:t>
      </w:r>
      <w:r w:rsidRPr="004F1A4C">
        <w:rPr>
          <w:rFonts w:ascii="Arial" w:hAnsi="Arial" w:cs="Arial"/>
        </w:rPr>
        <w:t xml:space="preserve"> among patients and caregivers, specialists, and primary care teams may reduce care fragmentation and </w:t>
      </w:r>
      <w:r w:rsidR="0086540A" w:rsidRPr="004F1A4C">
        <w:rPr>
          <w:rFonts w:ascii="Arial" w:hAnsi="Arial" w:cs="Arial"/>
        </w:rPr>
        <w:t>costs</w:t>
      </w:r>
      <w:r w:rsidR="00906DFB" w:rsidRPr="004F1A4C">
        <w:rPr>
          <w:rFonts w:ascii="Arial" w:hAnsi="Arial" w:cs="Arial"/>
        </w:rPr>
        <w:t>,</w:t>
      </w:r>
      <w:r w:rsidR="00407ED7" w:rsidRPr="004F1A4C">
        <w:rPr>
          <w:rFonts w:ascii="Arial" w:hAnsi="Arial" w:cs="Arial"/>
        </w:rPr>
        <w:fldChar w:fldCharType="begin"/>
      </w:r>
      <w:r w:rsidR="00332D61" w:rsidRPr="004F1A4C">
        <w:rPr>
          <w:rFonts w:ascii="Arial" w:hAnsi="Arial" w:cs="Arial"/>
        </w:rPr>
        <w:instrText xml:space="preserve"> ADDIN ZOTERO_ITEM CSL_CITATION {"citationID":"ElzvT1ZP","properties":{"formattedCitation":"\\super 7,28\\nosupersub{}","plainCitation":"7,28","noteIndex":0},"citationItems":[{"id":"07LE6qlQ/pwXhXHmm","uris":["http://zotero.org/users/9734424/items/T96Y32GI"],"itemData":{"id":"07LE6qlQ/pwXhXHmm","type":"article-journal","abstract":"BACKGROUND: Transitional care components are well studied, but their coordination has not been systematically reviewed. Viewing transitional care through a social network framework can focus attention on processes leading to information and relationship transferal to ensure continuity and may lead to new strategies to improve transitional care. OBJECTIVE: The aim of this study was to examine care coordination processes in transitional care interventions for older adults with heart failure by integrating a social network analysis approach. METHODS: PubMed, Scopus, and CINAHL were searched to capture transitional care interventions (a) involving care coordination for older adults with heart failure transitioning from hospital to home and (b) published in the United States from 2010 to 2020. Study characteristics, intervention characteristics, and care coordination processes (ie, participants, interactions among participants, and their characteristics) were extracted. RESULTS: In 17 studies reviewed, the number of individual roles involved in care coordination varied from 3 to 32. Nurses and pharmacists were the most common interventionists. Six studies involved informal caregivers. In-person interactions were most common among individuals within settings; interactions across settings were typically assisted by technology. Despite high variability among the individuals and interactions involved, a common triadic process was found through which interventionists, patients, and primary care providers or outpatient cardiologists aimed to facilitate the transfer of information and care relationships from hospital to community. CONCLUSIONS: High variability in transitional care is likely because the processes are highly relational. Using a network analysis may help uncover the relational structures and processes underlying transitional care to inform intervention development.","container-title":"Journal of Cardiovascular Nursing","DOI":"10.1097/jcn.0000000000000872","ISSN":"0889-4655","issue":"6","journalAbbreviation":"J. Cardiovasc. Nurs.","language":"eng","page":"546-557","title":"Care coordination processes in transitional care for patients with heart failure: An integrative review through a social network lens","volume":"37","author":[{"family":"Wei","given":"S."},{"family":"McConnell","given":"E. S."},{"family":"Granger","given":"B."},{"family":"Corazzini","given":"K. N."}],"issued":{"date-parts":[["2022"]]}}},{"id":16921,"uris":["http://zotero.org/users/9734424/items/JG5R8P6R"],"itemData":{"id":16921,"type":"article-journal","abstract":"A survey conducted with data from 2008 found that physicians often do not communicate with each other at the time of referral or after consultation. Communication between physicians might have improved since then, with the dissemination of electronic health records (EHRs), but this is not known. We used 2019 survey data to measure primary care physicians’ perceptions of communication at the time of referral and after consultation. We found that large gaps in communication persist. The similarity between these survey results suggests that despite the dissemination of EHRs, physicians still do not consistently communicate with each other about the patients they share.","container-title":"The Annals of Family Medicine","DOI":"10.1370/afm.2781","ISSN":"1544-1709, 1544-1717","issue":"4","language":"en","license":"© 2022 Annals of Family Medicine, Inc.","note":"publisher: The Annals of Family Medicine\nsection: Research Brief\nPMID: 35879085","page":"343-347","source":"www.annfammed.org","title":"Communication Gaps Persist Between Primary Care and Specialist Physicians","volume":"20","author":[{"family":"Timmins","given":"Lori"},{"family":"Kern","given":"Lisa M."},{"family":"O’Malley","given":"Ann S."},{"family":"Urato","given":"Carol"},{"family":"Ghosh","given":"Arkadipta"},{"family":"Rich","given":"Eugene"}],"issued":{"date-parts":[["2022",7,1]]}}}],"schema":"https://github.com/citation-style-language/schema/raw/master/csl-citation.json"} </w:instrText>
      </w:r>
      <w:r w:rsidR="00407ED7" w:rsidRPr="004F1A4C">
        <w:rPr>
          <w:rFonts w:ascii="Arial" w:hAnsi="Arial" w:cs="Arial"/>
        </w:rPr>
        <w:fldChar w:fldCharType="separate"/>
      </w:r>
      <w:r w:rsidR="00332D61" w:rsidRPr="004F1A4C">
        <w:rPr>
          <w:rFonts w:ascii="Arial" w:hAnsi="Arial" w:cs="Arial"/>
          <w:vertAlign w:val="superscript"/>
          <w:lang w:val="en-US" w:eastAsia="en-GB"/>
        </w:rPr>
        <w:t>7,28</w:t>
      </w:r>
      <w:r w:rsidR="00407ED7" w:rsidRPr="004F1A4C">
        <w:rPr>
          <w:rFonts w:ascii="Arial" w:hAnsi="Arial" w:cs="Arial"/>
        </w:rPr>
        <w:fldChar w:fldCharType="end"/>
      </w:r>
      <w:r w:rsidR="00D64D12" w:rsidRPr="004F1A4C">
        <w:rPr>
          <w:rFonts w:ascii="Arial" w:hAnsi="Arial" w:cs="Arial"/>
        </w:rPr>
        <w:t xml:space="preserve"> </w:t>
      </w:r>
      <w:r w:rsidR="00906DFB" w:rsidRPr="004F1A4C">
        <w:rPr>
          <w:rFonts w:ascii="Arial" w:hAnsi="Arial" w:cs="Arial"/>
        </w:rPr>
        <w:t>such as c</w:t>
      </w:r>
      <w:r w:rsidR="006F1E33" w:rsidRPr="004F1A4C">
        <w:rPr>
          <w:rFonts w:ascii="Arial" w:hAnsi="Arial" w:cs="Arial"/>
        </w:rPr>
        <w:t>ommunication interventions at discharge or relational coordination interventions</w:t>
      </w:r>
      <w:r w:rsidR="00926F47" w:rsidRPr="004F1A4C">
        <w:rPr>
          <w:rFonts w:ascii="Arial" w:hAnsi="Arial" w:cs="Arial"/>
        </w:rPr>
        <w:t xml:space="preserve"> that have shown effectiveness.</w:t>
      </w:r>
      <w:r w:rsidR="00926F47" w:rsidRPr="004F1A4C">
        <w:rPr>
          <w:rFonts w:ascii="Arial" w:hAnsi="Arial" w:cs="Arial"/>
        </w:rPr>
        <w:fldChar w:fldCharType="begin"/>
      </w:r>
      <w:r w:rsidR="00986312" w:rsidRPr="004F1A4C">
        <w:rPr>
          <w:rFonts w:ascii="Arial" w:hAnsi="Arial" w:cs="Arial"/>
        </w:rPr>
        <w:instrText xml:space="preserve"> ADDIN ZOTERO_ITEM CSL_CITATION {"citationID":"coQReeui","properties":{"formattedCitation":"\\super 29,30\\nosupersub{}","plainCitation":"29,30","noteIndex":0},"citationItems":[{"id":20237,"uris":["http://zotero.org/users/9734424/items/5JLLR4FA"],"itemData":{"id":20237,"type":"article-journal","abstract":"Shortcomings in the education of patients at hospital discharge are associated with higher risks for treatment failure and hospital readmission. Whether improving communication at discharge through specific interventions has an association with patient-relevant outcomes remains unclear.To conduct a systematic review and meta-analysis on the association of communication interventions at hospital discharge with readmission rates and other patient-relevant outcomes.PubMed, EMBASE, PsycINFO, and CINAHL were systematically searched from the inception of each database to February 28, 2021.Randomized clinical trials that randomized patients to receiving a discharge communication intervention or a control group were included.Two independent reviewers extracted data on outcomes and trial and patient characteristics. Risk of bias was assessed using the Cochrane Risk of Bias Tool. Data were pooled using a random-effects model, and risk ratios (RRs) with corresponding 95% CIs are reported. This study followed the Preferred Reporting Items for Systematic Reviews and Meta-analyses (PRISMA) reporting guideline.The primary outcome was hospital readmission, and secondary outcomes included adherence to treatment regimen, patient satisfaction, mortality, and emergency department reattendance 30 days after hospital discharge.We included 60 randomized clinical trials with a total of 16 070 patients for the qualitative synthesis and 19 trials with a total of 3953 patients for the quantitative synthesis of the primary outcome. Of these, 11 trials had low risk of bias, 6 trials had high risk of bias, and 2 trials had unclear risk of bias. Communication interventions at discharge were significantly associated with lower readmission rates (179 of 1959 patients [9.1%] in intervention groups vs 270 of 1994 patients [13.5%] in control groups; RR, 0.69; 95% CI, 0.56-0.84), higher adherence to treatment regimen (1729 of 2009 patients [86.1%] in intervention groups vs 1599 of 2024 patients [79.0%] in control groups; RR, 1.24; 95% CI, 1.13-1.37), and higher patient satisfaction (1187 of 1949 patients [60.9%] in intervention groups vs 991 of 2002 patients [49.5%] in control groups; RR, 1.41; 95% CI, 1.20-1.66).These findings suggest that communication interventions at discharge are significantly associated with fewer hospital readmissions, higher treatment adherence, and higher patient satisfaction and thus are important to facilitate the transition of care.","container-title":"JAMA Network Open","DOI":"10.1001/jamanetworkopen.2021.19346","ISSN":"2574-3805","issue":"8","journalAbbreviation":"JAMA Network Open","page":"e2119346","source":"Silverchair","title":"Interventions to Improve Communication at Hospital Discharge and Rates of Readmission: A Systematic Review and Meta-analysis","title-short":"Interventions to Improve Communication at Hospital Discharge and Rates of Readmission","volume":"4","author":[{"family":"Becker","given":"Christoph"},{"family":"Zumbrunn","given":"Samuel"},{"family":"Beck","given":"Katharina"},{"family":"Vincent","given":"Alessia"},{"family":"Loretz","given":"Nina"},{"family":"Müller","given":"Jonas"},{"family":"Amacher","given":"Simon A."},{"family":"Schaefert","given":"Rainer"},{"family":"Hunziker","given":"Sabina"}],"issued":{"date-parts":[["2021",8,27]]}}},{"id":344,"uris":["http://zotero.org/users/9734424/items/UC9IL42Q"],"itemData":{"id":344,"type":"article-journal","abstract":"Work is increasingly complex, specialized, and interdependent, requiring coordination across roles, disciplines, organizations, and sectors to achieve desired outcomes. Relational coordination theory proposes that relationships of shared goals, shared knowledge, and mutual respect help to support frequent, timely, accurate, problem-solving communication, and vice versa, enabling stakeholders to effectively coordinate their work across boundaries. While the theory contends that cross-cutting structures can strengthen relational coordination, and that relational coordination promotes desired outcomes for multiple stakeholders, the empirical evidence supporting the theory has not previously been synthesized. In this article, we systematically review all empirical studies assessing the predictors and outcomes of relational coordination published from 1991 to 2019. We find evidence supporting the existing theory and discuss how that evidence supports expanding the theory from a linear structure–process–outcomes model to a dynamic model of change. An agenda for researchers and practitioners is proposed.","container-title":"The Journal of Applied Behavioral Science","DOI":"10.1177/0021886321991597","ISSN":"0021-8863, 1552-6879","issue":"3","journalAbbreviation":"The Journal of Applied Behavioral Science","language":"en","page":"290-322","source":"DOI.org (Crossref)","title":"Revisiting relational coordination: A systematic review","title-short":"Revisiting relational coordination","volume":"57","author":[{"family":"Bolton","given":"Rendelle"},{"family":"Logan","given":"Caroline"},{"family":"Gittell","given":"Jody Hoffer"}],"issued":{"date-parts":[["2021",9]]}}}],"schema":"https://github.com/citation-style-language/schema/raw/master/csl-citation.json"} </w:instrText>
      </w:r>
      <w:r w:rsidR="00926F47" w:rsidRPr="004F1A4C">
        <w:rPr>
          <w:rFonts w:ascii="Arial" w:hAnsi="Arial" w:cs="Arial"/>
        </w:rPr>
        <w:fldChar w:fldCharType="separate"/>
      </w:r>
      <w:r w:rsidR="00986312" w:rsidRPr="004F1A4C">
        <w:rPr>
          <w:rFonts w:ascii="Arial" w:hAnsi="Arial" w:cs="Arial"/>
          <w:vertAlign w:val="superscript"/>
          <w:lang w:val="en-US" w:eastAsia="en-GB"/>
        </w:rPr>
        <w:t>29,30</w:t>
      </w:r>
      <w:r w:rsidR="00926F47" w:rsidRPr="004F1A4C">
        <w:rPr>
          <w:rFonts w:ascii="Arial" w:hAnsi="Arial" w:cs="Arial"/>
        </w:rPr>
        <w:fldChar w:fldCharType="end"/>
      </w:r>
      <w:r w:rsidRPr="004F1A4C">
        <w:rPr>
          <w:rFonts w:ascii="Arial" w:hAnsi="Arial" w:cs="Arial"/>
        </w:rPr>
        <w:fldChar w:fldCharType="begin"/>
      </w:r>
      <w:r w:rsidR="006B1009" w:rsidRPr="004F1A4C">
        <w:rPr>
          <w:rFonts w:ascii="Arial" w:hAnsi="Arial" w:cs="Arial"/>
        </w:rPr>
        <w:instrText xml:space="preserve"> ADDIN ZOTERO_ITEM CSL_CITATION {"citationID":"Q4F47Oa1","properties":{"formattedCitation":"\\super 8,29,30\\nosupersub{}","plainCitation":"12,17,18","dontUpdate":true,"noteIndex":0},"citationItems":[{"id":2762,"uris":["http://zotero.org/users/9734424/items/Z753GKKG"],"itemData":{"id":2762,"type":"article-journal","abstract":"Healthcare policy in the United States (U.S.) has focused on promoting integrated healthcare to combat fragmentation (e.g., 1993 Health Security Act, 2010 Affordable Care Act). Researchers have responded by studying coordination and developing typologies of integration. Yet, after three decades, research evidence for the benefits of coordination and integration are lacking. We argue that research efforts need to refocus in three ways: (1) use social networks to study relational coordination and integrated healthcare, (2) analyze integrated healthcare at three levels of analysis (micro, meso, macro), and (3) focus on clinical integration as the most proximate impact on patient outcomes. We use examples to illustrate the utility of such refocusing and present avenues for future research.","container-title":"Social Science &amp; Medicine","DOI":"10.1016/j.socscimed.2021.114664","ISSN":"0277-9536","journalAbbreviation":"Social Science &amp; Medicine","language":"en","page":"114664","source":"ScienceDirect","title":"Integrating network theory into the study of integrated healthcare","volume":"296","author":[{"family":"Burns","given":"Lawton R."},{"family":"Nembhard","given":"Ingrid M."},{"family":"Shortell","given":"Stephen M."}],"issued":{"date-parts":[["2022",3,1]]}}},{"id":85,"uris":["http://zotero.org/users/9734424/items/4D4K5X5I"],"itemData":{"id":85,"type":"article-journal","abstract":"Whether patients’ reports of gaps in care coordination reflect clinically significant problems is unclear.","container-title":"Journal of General Internal Medicine","DOI":"10.1007/s11606-020-06047-y","ISSN":"1525-1497","issue":"12","journalAbbreviation":"J GEN INTERN MED","language":"en","page":"3517-3524","source":"Springer Link","title":"Association Between Patients’ Self-Reported Gaps in Care Coordination and Preventable Adverse Outcomes: a Cross-Sectional Survey","title-short":"Association Between Patients’ Self-Reported Gaps in Care Coordination and Preventable Adverse Outcomes","volume":"35","author":[{"family":"Kern","given":"Lisa M."},{"family":"Reshetnyak","given":"Evgeniya"},{"family":"Colantonio","given":"Lisandro D."},{"family":"Muntner","given":"Paul M."},{"family":"Rhodes","given":"J. David"},{"family":"Casalino","given":"Lawrence P."},{"family":"Rajan","given":"Mangala"},{"family":"Pesko","given":"Michael"},{"family":"Pinheiro","given":"Laura C."},{"family":"Safford","given":"Monika M."}],"issued":{"date-parts":[["2020",12,1]]}}},{"id":16921,"uris":["http://zotero.org/users/9734424/items/JG5R8P6R"],"itemData":{"id":16921,"type":"article-journal","abstract":"A survey conducted with data from 2008 found that physicians often do not communicate with each other at the time of referral or after consultation. Communication between physicians might have improved since then, with the dissemination of electronic health records (EHRs), but this is not known. We used 2019 survey data to measure primary care physicians’ perceptions of communication at the time of referral and after consultation. We found that large gaps in communication persist. The similarity between these survey results suggests that despite the dissemination of EHRs, physicians still do not consistently communicate with each other about the patients they share.","container-title":"The Annals of Family Medicine","DOI":"10.1370/afm.2781","ISSN":"1544-1709, 1544-1717","issue":"4","language":"en","license":"© 2022 Annals of Family Medicine, Inc.","note":"publisher: The Annals of Family Medicine\nsection: Research Brief\nPMID: 35879085","page":"343-347","source":"www.annfammed.org","title":"Communication Gaps Persist Between Primary Care and Specialist Physicians","volume":"20","author":[{"family":"Timmins","given":"Lori"},{"family":"Kern","given":"Lisa M."},{"family":"O’Malley","given":"Ann S."},{"family":"Urato","given":"Carol"},{"family":"Ghosh","given":"Arkadipta"},{"family":"Rich","given":"Eugene"}],"issued":{"date-parts":[["2022",7,1]]}}},{"id":2616,"uris":["http://zotero.org/users/9734424/items/4QYFZVR2"],"itemData":{"id":2616,"type":"article-journal","abstract":"There is a robust literature examining social networks and health, which draws on the network traditions in sociology and statistics. However, the application of social network approaches to understand the organization of health care is less well understood. The objective of this work was to examine approaches to conceptualizing, measuring, and analyzing provider patient-sharing networks. These networks are constructed using administrative data in which pairs of physicians are considered connected if they both deliver care to the same patient. A scoping review of English language peer-reviewed articles in PubMed and Embase was conducted from inception to June 2017. Two reviewers evaluated article eligibility based upon inclusion criteria and abstracted relevant data into a database. The literature search identified 10,855 titles, of which 63 full-text articles were examined. Nine additional papers identified by reviewing article references and authors were examined. Of the 49 papers that met criteria for study inclusion, 39 used a cross-sectional study design, 6 used a cohort design, and 4 were longitudinal. We found that studies most commonly theorized that networks reflected aspects of collaboration or coordination. Less commonly, studies drew on the strength of weak ties or diffusion of innovation frameworks. A total of 180 social network measures were used to describe the networks of individual providers, provider pairs and triads, the network as a whole, and patients. The literature on patient-sharing relationships between providers is marked by a diversity of measures and approaches. We highlight key considerations in network identification including the definition of network ties, setting geographic boundaries, and identifying clusters of providers, and discuss gaps for future study.","container-title":"Translational Behavioral Medicine","DOI":"10.1093/tbm/ibx015","ISSN":"1869-6716","issue":"4","journalAbbreviation":"Transl. Behav. Med.","note":"Citation Key: Weak Ties","page":"598-625","title":"A scoping review of patient-sharing network studies using administrative data","volume":"8","author":[{"family":"DuGoff","given":"Eva H."},{"family":"Fernandes-Taylor","given":"Sara"},{"family":"Weissman","given":"Gary E."},{"family":"Huntley","given":"Joseph H."},{"family":"Pollack","given":"Craig Evan"}],"issued":{"date-parts":[["2018"]]}}},{"id":850,"uris":["http://zotero.org/users/9734424/items/XUUU7PRN"],"itemData":{"id":850,"type":"article-journal","abstract":"BACKGROUND: Unnecessary hospital readmissions are one source of escalating costs that may be reduced through improved care coordination, but how best to design and evaluate coordination programs is poorly understood. Measuring patient flow between service visits could support decisions for coordinating care, particularly for conditions such as congestive heart failure (CHF) which have high morbidity, costs, and hospital readmission rates. OBJECTIVES: To determine the feasibility of using network analysis to explore patterns of service delivery for patients with CHF in the context of readmissions. METHODS: A retrospective cohort study used de-identified records for patients &gt;/=18 years with an ICD-9 diagnosis code 428.0-428.9, and service visits between July 2011 and June 2012. Patients were stratified by admission outcome. Traditional and novel network analysis techniques were applied to characterize care patterns. RESULTS: Patients transitioned between services in different order and frequency depending on admission status. Patient-to-service CoUsage networks were diffuse suggesting unstructured flow of patients with no obvious coordination hubs. In service-to-service Transition networks a specialty heart failure service was on the care path to the most other services for never admitted patients, evidence of how specialist care may prevent hospital admissions for some patients. For patients admitted once, transitions expanded for a clinic-based internal medicine service which clinical experts identified as a Patient Centered Medical Home implemented in the first month for which we obtained data. CONCLUSIONS: We detected valid patterns consistent with a targeted care initiative, which experts could understand and explain, suggesting the method has utility for understanding coordination. The analysis revealed strong but complex patterns that could not be demonstrated using traditional linear methods alone. Network analysis supports measurement of real world health care service delivery, shows how transitions vary between services based on outcome, and with further development has potential to inform coordination strategies.","container-title":"Applied Clinical Informatics","DOI":"10.4338/ACI-2015-02-RA-0021","ISSN":"1869-0327 (Electronic) 1869-0327 (Linking)","issue":"3","journalAbbreviation":"Appl. Clin. Inform.","language":"eng bkg full s","note":"PMCID: PMC4586342","page":"548-64","title":"Transition networks in a cohort of patients with congestive heart failure: A novel application of informatics methods to inform care coordination","volume":"6","author":[{"family":"Merrill","given":"J. A."},{"family":"Sheehan","given":"B. M."},{"family":"Carley","given":"K. M."},{"family":"Stetson","given":"P. D."}],"issued":{"date-parts":[["2015"]]}}}],"schema":"https://github.com/citation-style-language/schema/raw/master/csl-citation.json"} </w:instrText>
      </w:r>
      <w:r w:rsidRPr="004F1A4C">
        <w:rPr>
          <w:rFonts w:ascii="Arial" w:hAnsi="Arial" w:cs="Arial"/>
        </w:rPr>
        <w:fldChar w:fldCharType="separate"/>
      </w:r>
      <w:r w:rsidRPr="004F1A4C">
        <w:rPr>
          <w:rFonts w:ascii="Arial" w:hAnsi="Arial" w:cs="Arial"/>
        </w:rPr>
        <w:fldChar w:fldCharType="end"/>
      </w:r>
    </w:p>
    <w:p w14:paraId="235994CB" w14:textId="378086F4" w:rsidR="00B04097" w:rsidRPr="004F1A4C" w:rsidRDefault="004E2815" w:rsidP="00E67615">
      <w:pPr>
        <w:spacing w:after="100" w:afterAutospacing="1"/>
        <w:rPr>
          <w:rFonts w:ascii="Arial" w:hAnsi="Arial" w:cs="Arial"/>
          <w:b/>
          <w:bCs/>
        </w:rPr>
      </w:pPr>
      <w:r w:rsidRPr="004F1A4C">
        <w:rPr>
          <w:rFonts w:ascii="Arial" w:hAnsi="Arial" w:cs="Arial"/>
          <w:b/>
          <w:bCs/>
        </w:rPr>
        <w:t>Limitation</w:t>
      </w:r>
      <w:r w:rsidR="00B04097" w:rsidRPr="004F1A4C">
        <w:rPr>
          <w:rFonts w:ascii="Arial" w:hAnsi="Arial" w:cs="Arial"/>
          <w:b/>
          <w:bCs/>
        </w:rPr>
        <w:t>s</w:t>
      </w:r>
    </w:p>
    <w:p w14:paraId="58C61974" w14:textId="7FAD2983" w:rsidR="00E66480" w:rsidRPr="004F1A4C" w:rsidRDefault="00E66480" w:rsidP="00E855DF">
      <w:pPr>
        <w:spacing w:after="100" w:afterAutospacing="1"/>
        <w:rPr>
          <w:rFonts w:ascii="Arial" w:hAnsi="Arial" w:cs="Arial"/>
          <w:color w:val="000000" w:themeColor="text1"/>
          <w:lang w:val="en-US"/>
        </w:rPr>
      </w:pPr>
      <w:r w:rsidRPr="004F1A4C">
        <w:rPr>
          <w:rFonts w:ascii="Arial" w:hAnsi="Arial" w:cs="Arial"/>
          <w:b/>
          <w:bCs/>
        </w:rPr>
        <w:tab/>
      </w:r>
      <w:r w:rsidR="002751A4" w:rsidRPr="004F1A4C">
        <w:rPr>
          <w:rFonts w:ascii="Arial" w:hAnsi="Arial" w:cs="Arial"/>
          <w:color w:val="000000"/>
          <w:lang w:val="en-US"/>
        </w:rPr>
        <w:t>This study was limited to clinicians within one health system d</w:t>
      </w:r>
      <w:r w:rsidR="00B7248C" w:rsidRPr="004F1A4C">
        <w:rPr>
          <w:rFonts w:ascii="Arial" w:hAnsi="Arial" w:cs="Arial"/>
          <w:color w:val="000000"/>
          <w:lang w:val="en-US"/>
        </w:rPr>
        <w:t>ue to EHR interoperability</w:t>
      </w:r>
      <w:r w:rsidR="00E16B76" w:rsidRPr="004F1A4C">
        <w:rPr>
          <w:rFonts w:ascii="Arial" w:hAnsi="Arial" w:cs="Arial"/>
          <w:color w:val="000000"/>
          <w:lang w:val="en-US"/>
        </w:rPr>
        <w:t xml:space="preserve"> issues</w:t>
      </w:r>
      <w:r w:rsidR="002751A4" w:rsidRPr="004F1A4C">
        <w:rPr>
          <w:rFonts w:ascii="Arial" w:hAnsi="Arial" w:cs="Arial"/>
          <w:color w:val="000000"/>
          <w:lang w:val="en-US"/>
        </w:rPr>
        <w:t>.</w:t>
      </w:r>
      <w:r w:rsidR="006900AD" w:rsidRPr="004F1A4C">
        <w:rPr>
          <w:rFonts w:ascii="Arial" w:hAnsi="Arial" w:cs="Arial"/>
          <w:color w:val="000000"/>
          <w:lang w:val="en-US"/>
        </w:rPr>
        <w:t xml:space="preserve"> External</w:t>
      </w:r>
      <w:r w:rsidR="00466781" w:rsidRPr="004F1A4C">
        <w:rPr>
          <w:rFonts w:ascii="Arial" w:hAnsi="Arial" w:cs="Arial"/>
          <w:color w:val="000000"/>
          <w:lang w:val="en-US"/>
        </w:rPr>
        <w:t xml:space="preserve"> </w:t>
      </w:r>
      <w:r w:rsidR="006900AD" w:rsidRPr="004F1A4C">
        <w:rPr>
          <w:rFonts w:ascii="Arial" w:hAnsi="Arial" w:cs="Arial"/>
          <w:color w:val="000000"/>
          <w:lang w:val="en-US"/>
        </w:rPr>
        <w:t>c</w:t>
      </w:r>
      <w:r w:rsidR="00552940" w:rsidRPr="004F1A4C">
        <w:rPr>
          <w:rFonts w:ascii="Arial" w:hAnsi="Arial" w:cs="Arial"/>
          <w:color w:val="000000"/>
          <w:lang w:val="en-US"/>
        </w:rPr>
        <w:t xml:space="preserve">linicians were not </w:t>
      </w:r>
      <w:r w:rsidR="004E25F6" w:rsidRPr="004F1A4C">
        <w:rPr>
          <w:rFonts w:ascii="Arial" w:hAnsi="Arial" w:cs="Arial"/>
          <w:color w:val="000000"/>
          <w:lang w:val="en-US"/>
        </w:rPr>
        <w:t>mapp</w:t>
      </w:r>
      <w:r w:rsidR="00D20FA1" w:rsidRPr="004F1A4C">
        <w:rPr>
          <w:rFonts w:ascii="Arial" w:hAnsi="Arial" w:cs="Arial"/>
          <w:color w:val="000000"/>
          <w:lang w:val="en-US"/>
        </w:rPr>
        <w:t>ed</w:t>
      </w:r>
      <w:r w:rsidR="00466781" w:rsidRPr="004F1A4C">
        <w:rPr>
          <w:rFonts w:ascii="Arial" w:hAnsi="Arial" w:cs="Arial"/>
          <w:color w:val="000000"/>
          <w:lang w:val="en-US"/>
        </w:rPr>
        <w:t>,</w:t>
      </w:r>
      <w:r w:rsidR="00D80F0C" w:rsidRPr="004F1A4C">
        <w:rPr>
          <w:rFonts w:ascii="Arial" w:hAnsi="Arial" w:cs="Arial"/>
          <w:color w:val="000000"/>
          <w:lang w:val="en-US"/>
        </w:rPr>
        <w:t xml:space="preserve"> but</w:t>
      </w:r>
      <w:r w:rsidR="00C96B91" w:rsidRPr="004F1A4C">
        <w:rPr>
          <w:rFonts w:ascii="Arial" w:hAnsi="Arial" w:cs="Arial"/>
          <w:color w:val="000000"/>
          <w:lang w:val="en-US"/>
        </w:rPr>
        <w:t xml:space="preserve"> </w:t>
      </w:r>
      <w:r w:rsidR="00D46939" w:rsidRPr="004F1A4C">
        <w:rPr>
          <w:rFonts w:ascii="Arial" w:hAnsi="Arial" w:cs="Arial"/>
          <w:color w:val="000000"/>
          <w:lang w:val="en-US"/>
        </w:rPr>
        <w:t xml:space="preserve">we reviewed notes and fax records to </w:t>
      </w:r>
      <w:r w:rsidR="00D20FA1" w:rsidRPr="004F1A4C">
        <w:rPr>
          <w:rFonts w:ascii="Arial" w:hAnsi="Arial" w:cs="Arial"/>
          <w:color w:val="000000"/>
          <w:lang w:val="en-US"/>
        </w:rPr>
        <w:t>assess</w:t>
      </w:r>
      <w:r w:rsidR="00D46939" w:rsidRPr="004F1A4C">
        <w:rPr>
          <w:rFonts w:ascii="Arial" w:hAnsi="Arial" w:cs="Arial"/>
          <w:color w:val="000000"/>
          <w:lang w:val="en-US"/>
        </w:rPr>
        <w:t xml:space="preserve"> their involvement</w:t>
      </w:r>
      <w:r w:rsidR="00D20FA1" w:rsidRPr="004F1A4C">
        <w:rPr>
          <w:rFonts w:ascii="Arial" w:hAnsi="Arial" w:cs="Arial"/>
          <w:color w:val="000000"/>
          <w:lang w:val="en-US"/>
        </w:rPr>
        <w:t xml:space="preserve"> and </w:t>
      </w:r>
      <w:r w:rsidR="004F429C" w:rsidRPr="004F1A4C">
        <w:rPr>
          <w:rFonts w:ascii="Arial" w:hAnsi="Arial" w:cs="Arial"/>
          <w:color w:val="000000"/>
          <w:lang w:val="en-US"/>
        </w:rPr>
        <w:t>for</w:t>
      </w:r>
      <w:r w:rsidR="00D46939" w:rsidRPr="004F1A4C">
        <w:rPr>
          <w:rFonts w:ascii="Arial" w:hAnsi="Arial" w:cs="Arial"/>
          <w:color w:val="000000"/>
          <w:lang w:val="en-US"/>
        </w:rPr>
        <w:t xml:space="preserve"> </w:t>
      </w:r>
      <w:r w:rsidR="004F429C" w:rsidRPr="004F1A4C">
        <w:rPr>
          <w:rFonts w:ascii="Arial" w:hAnsi="Arial" w:cs="Arial"/>
          <w:color w:val="000000"/>
          <w:lang w:val="en-US"/>
        </w:rPr>
        <w:t>c</w:t>
      </w:r>
      <w:r w:rsidR="007E783A" w:rsidRPr="004F1A4C">
        <w:rPr>
          <w:rFonts w:ascii="Arial" w:hAnsi="Arial" w:cs="Arial"/>
          <w:color w:val="000000"/>
          <w:lang w:val="en-US"/>
        </w:rPr>
        <w:t xml:space="preserve">ross-case </w:t>
      </w:r>
      <w:r w:rsidR="0058602B" w:rsidRPr="004F1A4C">
        <w:rPr>
          <w:rFonts w:ascii="Arial" w:hAnsi="Arial" w:cs="Arial"/>
          <w:color w:val="000000"/>
          <w:lang w:val="en-US"/>
        </w:rPr>
        <w:t>comparisons</w:t>
      </w:r>
      <w:r w:rsidR="00E855DF" w:rsidRPr="004F1A4C">
        <w:rPr>
          <w:rFonts w:ascii="Arial" w:hAnsi="Arial" w:cs="Arial"/>
          <w:color w:val="000000"/>
          <w:lang w:val="en-US"/>
        </w:rPr>
        <w:t>.</w:t>
      </w:r>
      <w:r w:rsidR="00E855DF" w:rsidRPr="00422B05">
        <w:rPr>
          <w:rFonts w:ascii="Arial" w:hAnsi="Arial" w:cs="Arial"/>
        </w:rPr>
        <w:t xml:space="preserve"> </w:t>
      </w:r>
      <w:r w:rsidR="00E855DF" w:rsidRPr="004F1A4C">
        <w:rPr>
          <w:rFonts w:ascii="Arial" w:hAnsi="Arial" w:cs="Arial"/>
          <w:color w:val="000000"/>
          <w:lang w:val="en-US"/>
        </w:rPr>
        <w:t xml:space="preserve">Findings from a </w:t>
      </w:r>
      <w:r w:rsidR="001F1562" w:rsidRPr="004F1A4C">
        <w:rPr>
          <w:rFonts w:ascii="Arial" w:hAnsi="Arial" w:cs="Arial"/>
          <w:color w:val="000000"/>
          <w:lang w:val="en-US"/>
        </w:rPr>
        <w:t xml:space="preserve">southern U.S. </w:t>
      </w:r>
      <w:r w:rsidR="00E855DF" w:rsidRPr="004F1A4C">
        <w:rPr>
          <w:rFonts w:ascii="Arial" w:hAnsi="Arial" w:cs="Arial"/>
          <w:color w:val="000000"/>
          <w:lang w:val="en-US"/>
        </w:rPr>
        <w:t xml:space="preserve">health system may not generalize </w:t>
      </w:r>
      <w:r w:rsidR="00403E93" w:rsidRPr="004F1A4C">
        <w:rPr>
          <w:rFonts w:ascii="Arial" w:hAnsi="Arial" w:cs="Arial"/>
          <w:color w:val="000000"/>
          <w:lang w:val="en-US"/>
        </w:rPr>
        <w:t>elsewhere</w:t>
      </w:r>
      <w:r w:rsidR="00E855DF" w:rsidRPr="004F1A4C">
        <w:rPr>
          <w:rFonts w:ascii="Arial" w:hAnsi="Arial" w:cs="Arial"/>
          <w:color w:val="000000"/>
          <w:lang w:val="en-US"/>
        </w:rPr>
        <w:t>.</w:t>
      </w:r>
      <w:r w:rsidR="00705142" w:rsidRPr="004F1A4C">
        <w:rPr>
          <w:rFonts w:ascii="Arial" w:hAnsi="Arial" w:cs="Arial"/>
          <w:color w:val="000000"/>
          <w:lang w:val="en-US"/>
        </w:rPr>
        <w:t xml:space="preserve"> </w:t>
      </w:r>
      <w:r w:rsidR="00CB2111" w:rsidRPr="004F1A4C">
        <w:rPr>
          <w:rFonts w:ascii="Arial" w:hAnsi="Arial" w:cs="Arial"/>
          <w:color w:val="000000" w:themeColor="text1"/>
          <w:lang w:val="en-US"/>
        </w:rPr>
        <w:t xml:space="preserve">Our sample included only patients with HF; </w:t>
      </w:r>
      <w:r w:rsidR="006E6F79" w:rsidRPr="004F1A4C">
        <w:rPr>
          <w:rFonts w:ascii="Arial" w:hAnsi="Arial" w:cs="Arial"/>
          <w:color w:val="000000" w:themeColor="text1"/>
          <w:lang w:val="en-US"/>
        </w:rPr>
        <w:t>our patients’</w:t>
      </w:r>
      <w:r w:rsidR="00140BD8" w:rsidRPr="004F1A4C">
        <w:rPr>
          <w:rFonts w:ascii="Arial" w:hAnsi="Arial" w:cs="Arial"/>
          <w:color w:val="000000" w:themeColor="text1"/>
          <w:lang w:val="en-US"/>
        </w:rPr>
        <w:t xml:space="preserve"> </w:t>
      </w:r>
      <w:r w:rsidR="00750F9E" w:rsidRPr="004F1A4C">
        <w:rPr>
          <w:rFonts w:ascii="Arial" w:hAnsi="Arial" w:cs="Arial"/>
          <w:color w:val="000000" w:themeColor="text1"/>
          <w:lang w:val="en-US"/>
        </w:rPr>
        <w:t>clinician network</w:t>
      </w:r>
      <w:r w:rsidR="006E6F79" w:rsidRPr="004F1A4C">
        <w:rPr>
          <w:rFonts w:ascii="Arial" w:hAnsi="Arial" w:cs="Arial"/>
          <w:color w:val="000000" w:themeColor="text1"/>
          <w:lang w:val="en-US"/>
        </w:rPr>
        <w:t>s</w:t>
      </w:r>
      <w:r w:rsidR="00750F9E" w:rsidRPr="004F1A4C">
        <w:rPr>
          <w:rFonts w:ascii="Arial" w:hAnsi="Arial" w:cs="Arial"/>
          <w:color w:val="000000" w:themeColor="text1"/>
          <w:lang w:val="en-US"/>
        </w:rPr>
        <w:t xml:space="preserve"> may </w:t>
      </w:r>
      <w:r w:rsidR="00140BD8" w:rsidRPr="004F1A4C">
        <w:rPr>
          <w:rFonts w:ascii="Arial" w:hAnsi="Arial" w:cs="Arial"/>
          <w:color w:val="000000" w:themeColor="text1"/>
          <w:lang w:val="en-US"/>
        </w:rPr>
        <w:t xml:space="preserve">have </w:t>
      </w:r>
      <w:r w:rsidR="00CB2111" w:rsidRPr="004F1A4C">
        <w:rPr>
          <w:rFonts w:ascii="Arial" w:hAnsi="Arial" w:cs="Arial"/>
          <w:color w:val="000000" w:themeColor="text1"/>
          <w:lang w:val="en-US"/>
        </w:rPr>
        <w:t>underestimat</w:t>
      </w:r>
      <w:r w:rsidR="00750F9E" w:rsidRPr="004F1A4C">
        <w:rPr>
          <w:rFonts w:ascii="Arial" w:hAnsi="Arial" w:cs="Arial"/>
          <w:color w:val="000000" w:themeColor="text1"/>
          <w:lang w:val="en-US"/>
        </w:rPr>
        <w:t>ed</w:t>
      </w:r>
      <w:r w:rsidR="00CB2111" w:rsidRPr="004F1A4C">
        <w:rPr>
          <w:rFonts w:ascii="Arial" w:hAnsi="Arial" w:cs="Arial"/>
          <w:color w:val="000000" w:themeColor="text1"/>
          <w:lang w:val="en-US"/>
        </w:rPr>
        <w:t xml:space="preserve"> the role of non-cardiovascular clinicians, especially PCPs. </w:t>
      </w:r>
      <w:r w:rsidR="00F71D28" w:rsidRPr="004F1A4C">
        <w:rPr>
          <w:rFonts w:ascii="Arial" w:hAnsi="Arial" w:cs="Arial"/>
          <w:color w:val="000000" w:themeColor="text1"/>
          <w:lang w:val="en-US"/>
        </w:rPr>
        <w:t xml:space="preserve">We did not explore differences between public and private insurance beyond Medicaid, which may have missed an opportunity to understand differences in clinician networks among public vs. private insured patients. </w:t>
      </w:r>
      <w:r w:rsidR="006E6F79" w:rsidRPr="004F1A4C">
        <w:rPr>
          <w:rFonts w:ascii="Arial" w:hAnsi="Arial" w:cs="Arial"/>
          <w:color w:val="000000" w:themeColor="text1"/>
          <w:lang w:val="en-US"/>
        </w:rPr>
        <w:t>W</w:t>
      </w:r>
      <w:r w:rsidR="00CB2111" w:rsidRPr="004F1A4C">
        <w:rPr>
          <w:rFonts w:ascii="Arial" w:hAnsi="Arial" w:cs="Arial"/>
          <w:color w:val="000000" w:themeColor="text1"/>
          <w:lang w:val="en-US"/>
        </w:rPr>
        <w:t xml:space="preserve">hile we followed best </w:t>
      </w:r>
      <w:r w:rsidR="001E7A62" w:rsidRPr="004F1A4C">
        <w:rPr>
          <w:rFonts w:ascii="Arial" w:hAnsi="Arial" w:cs="Arial"/>
          <w:color w:val="000000" w:themeColor="text1"/>
          <w:lang w:val="en-US"/>
        </w:rPr>
        <w:t xml:space="preserve">SNA </w:t>
      </w:r>
      <w:r w:rsidR="00CB2111" w:rsidRPr="004F1A4C">
        <w:rPr>
          <w:rFonts w:ascii="Arial" w:hAnsi="Arial" w:cs="Arial"/>
          <w:color w:val="000000" w:themeColor="text1"/>
          <w:lang w:val="en-US"/>
        </w:rPr>
        <w:t xml:space="preserve">practices, relationships </w:t>
      </w:r>
      <w:r w:rsidR="001E7A62" w:rsidRPr="004F1A4C">
        <w:rPr>
          <w:rFonts w:ascii="Arial" w:hAnsi="Arial" w:cs="Arial"/>
          <w:color w:val="000000" w:themeColor="text1"/>
          <w:lang w:val="en-US"/>
        </w:rPr>
        <w:t xml:space="preserve">inferred </w:t>
      </w:r>
      <w:r w:rsidR="00CB2111" w:rsidRPr="004F1A4C">
        <w:rPr>
          <w:rFonts w:ascii="Arial" w:hAnsi="Arial" w:cs="Arial"/>
          <w:color w:val="000000" w:themeColor="text1"/>
          <w:lang w:val="en-US"/>
        </w:rPr>
        <w:t>from shared notes may not fully capture informal interactions, such as hallway</w:t>
      </w:r>
      <w:r w:rsidR="00B748C8" w:rsidRPr="004F1A4C">
        <w:rPr>
          <w:rFonts w:ascii="Arial" w:hAnsi="Arial" w:cs="Arial"/>
          <w:color w:val="000000" w:themeColor="text1"/>
          <w:lang w:val="en-US"/>
        </w:rPr>
        <w:t xml:space="preserve"> discussion</w:t>
      </w:r>
      <w:r w:rsidR="00EC140F" w:rsidRPr="004F1A4C">
        <w:rPr>
          <w:rFonts w:ascii="Arial" w:hAnsi="Arial" w:cs="Arial"/>
          <w:color w:val="000000" w:themeColor="text1"/>
          <w:lang w:val="en-US"/>
        </w:rPr>
        <w:t>s</w:t>
      </w:r>
      <w:r w:rsidR="00CB2111" w:rsidRPr="004F1A4C">
        <w:rPr>
          <w:rFonts w:ascii="Arial" w:hAnsi="Arial" w:cs="Arial"/>
          <w:color w:val="000000" w:themeColor="text1"/>
          <w:lang w:val="en-US"/>
        </w:rPr>
        <w:t>.</w:t>
      </w:r>
    </w:p>
    <w:p w14:paraId="15140523" w14:textId="03B073DD" w:rsidR="00D3567B" w:rsidRPr="004F1A4C" w:rsidRDefault="00D3567B" w:rsidP="00E67615">
      <w:pPr>
        <w:spacing w:after="100" w:afterAutospacing="1"/>
        <w:rPr>
          <w:rFonts w:ascii="Arial" w:hAnsi="Arial" w:cs="Arial"/>
          <w:b/>
          <w:bCs/>
        </w:rPr>
      </w:pPr>
      <w:r w:rsidRPr="004F1A4C">
        <w:rPr>
          <w:rFonts w:ascii="Arial" w:hAnsi="Arial" w:cs="Arial"/>
          <w:b/>
          <w:bCs/>
        </w:rPr>
        <w:t xml:space="preserve">Conclusions </w:t>
      </w:r>
    </w:p>
    <w:p w14:paraId="009FEBC7" w14:textId="36F4D552" w:rsidR="00967F95" w:rsidRPr="004F1A4C" w:rsidRDefault="004F36C3" w:rsidP="00487915">
      <w:pPr>
        <w:spacing w:after="100" w:afterAutospacing="1"/>
        <w:ind w:firstLine="720"/>
        <w:rPr>
          <w:rFonts w:ascii="Arial" w:hAnsi="Arial" w:cs="Arial"/>
          <w:lang w:val="en-US"/>
        </w:rPr>
      </w:pPr>
      <w:r w:rsidRPr="004F1A4C">
        <w:rPr>
          <w:rFonts w:ascii="Arial" w:hAnsi="Arial" w:cs="Arial"/>
        </w:rPr>
        <w:t>This study demonstrated the feasibility of constructing clinician networks using HER notes to better understand</w:t>
      </w:r>
      <w:r w:rsidR="009A17C6" w:rsidRPr="004F1A4C">
        <w:rPr>
          <w:rFonts w:ascii="Arial" w:hAnsi="Arial" w:cs="Arial"/>
        </w:rPr>
        <w:t xml:space="preserve"> relational processes</w:t>
      </w:r>
      <w:r w:rsidR="00384949" w:rsidRPr="004F1A4C">
        <w:rPr>
          <w:rFonts w:ascii="Arial" w:hAnsi="Arial" w:cs="Arial"/>
        </w:rPr>
        <w:t xml:space="preserve"> </w:t>
      </w:r>
      <w:r w:rsidR="003C5B56" w:rsidRPr="004F1A4C">
        <w:rPr>
          <w:rFonts w:ascii="Arial" w:hAnsi="Arial" w:cs="Arial"/>
        </w:rPr>
        <w:t xml:space="preserve">in </w:t>
      </w:r>
      <w:r w:rsidR="001A130A" w:rsidRPr="004F1A4C">
        <w:rPr>
          <w:rFonts w:ascii="Arial" w:hAnsi="Arial" w:cs="Arial"/>
        </w:rPr>
        <w:t>HF</w:t>
      </w:r>
      <w:r w:rsidR="003C5B56" w:rsidRPr="004F1A4C">
        <w:rPr>
          <w:rFonts w:ascii="Arial" w:hAnsi="Arial" w:cs="Arial"/>
        </w:rPr>
        <w:t xml:space="preserve"> care</w:t>
      </w:r>
      <w:r w:rsidR="006F5015" w:rsidRPr="004F1A4C">
        <w:rPr>
          <w:rFonts w:ascii="Arial" w:hAnsi="Arial" w:cs="Arial"/>
        </w:rPr>
        <w:t xml:space="preserve"> transitions</w:t>
      </w:r>
      <w:r w:rsidR="00384949" w:rsidRPr="004F1A4C">
        <w:rPr>
          <w:rFonts w:ascii="Arial" w:hAnsi="Arial" w:cs="Arial"/>
        </w:rPr>
        <w:t xml:space="preserve">. </w:t>
      </w:r>
      <w:r w:rsidR="00D841A6" w:rsidRPr="004F1A4C">
        <w:rPr>
          <w:rFonts w:ascii="Arial" w:hAnsi="Arial" w:cs="Arial"/>
        </w:rPr>
        <w:t>Using</w:t>
      </w:r>
      <w:r w:rsidR="00C838D8" w:rsidRPr="004F1A4C">
        <w:rPr>
          <w:rFonts w:ascii="Arial" w:hAnsi="Arial" w:cs="Arial"/>
        </w:rPr>
        <w:t xml:space="preserve"> </w:t>
      </w:r>
      <w:r w:rsidR="00174B41" w:rsidRPr="004F1A4C">
        <w:rPr>
          <w:rFonts w:ascii="Arial" w:hAnsi="Arial" w:cs="Arial"/>
        </w:rPr>
        <w:t>SNA</w:t>
      </w:r>
      <w:r w:rsidR="00AC4377" w:rsidRPr="004F1A4C">
        <w:rPr>
          <w:rFonts w:ascii="Arial" w:hAnsi="Arial" w:cs="Arial"/>
        </w:rPr>
        <w:t xml:space="preserve"> </w:t>
      </w:r>
      <w:r w:rsidR="00D841A6" w:rsidRPr="004F1A4C">
        <w:rPr>
          <w:rFonts w:ascii="Arial" w:hAnsi="Arial" w:cs="Arial"/>
        </w:rPr>
        <w:t>reveals the historically invisible</w:t>
      </w:r>
      <w:r w:rsidR="00046D08" w:rsidRPr="004F1A4C">
        <w:rPr>
          <w:rFonts w:ascii="Arial" w:hAnsi="Arial" w:cs="Arial"/>
        </w:rPr>
        <w:t xml:space="preserve"> web connecting patients and clinicians, representing a new direction to advance care coordination research</w:t>
      </w:r>
      <w:r w:rsidR="00AC4377" w:rsidRPr="004F1A4C">
        <w:rPr>
          <w:rFonts w:ascii="Arial" w:hAnsi="Arial" w:cs="Arial"/>
        </w:rPr>
        <w:t xml:space="preserve">. </w:t>
      </w:r>
      <w:r w:rsidR="00EF5AA9" w:rsidRPr="004F1A4C">
        <w:rPr>
          <w:rFonts w:ascii="Arial" w:hAnsi="Arial" w:cs="Arial"/>
        </w:rPr>
        <w:t xml:space="preserve">Findings suggest that the structure and </w:t>
      </w:r>
      <w:r w:rsidR="00502BB4" w:rsidRPr="004F1A4C">
        <w:rPr>
          <w:rFonts w:ascii="Arial" w:hAnsi="Arial" w:cs="Arial"/>
        </w:rPr>
        <w:t xml:space="preserve">interactivity of clinician networks across care settings may improve care outcomes. </w:t>
      </w:r>
      <w:r w:rsidR="00AC4377" w:rsidRPr="004F1A4C">
        <w:rPr>
          <w:rFonts w:ascii="Arial" w:hAnsi="Arial" w:cs="Arial"/>
        </w:rPr>
        <w:t>A</w:t>
      </w:r>
      <w:r w:rsidR="00384949" w:rsidRPr="004F1A4C">
        <w:rPr>
          <w:rFonts w:ascii="Arial" w:hAnsi="Arial" w:cs="Arial"/>
        </w:rPr>
        <w:t xml:space="preserve"> larger</w:t>
      </w:r>
      <w:r w:rsidR="000C223A" w:rsidRPr="004F1A4C">
        <w:rPr>
          <w:rFonts w:ascii="Arial" w:hAnsi="Arial" w:cs="Arial"/>
        </w:rPr>
        <w:t>, hypothesis-testing</w:t>
      </w:r>
      <w:r w:rsidR="00384949" w:rsidRPr="004F1A4C">
        <w:rPr>
          <w:rFonts w:ascii="Arial" w:hAnsi="Arial" w:cs="Arial"/>
        </w:rPr>
        <w:t xml:space="preserve"> study is warranted to evaluate </w:t>
      </w:r>
      <w:r w:rsidR="00AC4377" w:rsidRPr="004F1A4C">
        <w:rPr>
          <w:rFonts w:ascii="Arial" w:hAnsi="Arial" w:cs="Arial"/>
        </w:rPr>
        <w:t>how</w:t>
      </w:r>
      <w:r w:rsidR="00384949" w:rsidRPr="004F1A4C">
        <w:rPr>
          <w:rFonts w:ascii="Arial" w:hAnsi="Arial" w:cs="Arial"/>
        </w:rPr>
        <w:t xml:space="preserve"> </w:t>
      </w:r>
      <w:r w:rsidR="00282711" w:rsidRPr="004F1A4C">
        <w:rPr>
          <w:rFonts w:ascii="Arial" w:hAnsi="Arial" w:cs="Arial"/>
        </w:rPr>
        <w:t>clinician</w:t>
      </w:r>
      <w:r w:rsidR="00384949" w:rsidRPr="004F1A4C">
        <w:rPr>
          <w:rFonts w:ascii="Arial" w:hAnsi="Arial" w:cs="Arial"/>
        </w:rPr>
        <w:t xml:space="preserve"> network </w:t>
      </w:r>
      <w:r w:rsidR="00AC7077" w:rsidRPr="004F1A4C">
        <w:rPr>
          <w:rFonts w:ascii="Arial" w:hAnsi="Arial" w:cs="Arial"/>
        </w:rPr>
        <w:t>characteristics</w:t>
      </w:r>
      <w:r w:rsidR="00384949" w:rsidRPr="004F1A4C">
        <w:rPr>
          <w:rFonts w:ascii="Arial" w:hAnsi="Arial" w:cs="Arial"/>
        </w:rPr>
        <w:t xml:space="preserve"> </w:t>
      </w:r>
      <w:r w:rsidR="00106734" w:rsidRPr="004F1A4C">
        <w:rPr>
          <w:rFonts w:ascii="Arial" w:hAnsi="Arial" w:cs="Arial"/>
        </w:rPr>
        <w:t>influence</w:t>
      </w:r>
      <w:r w:rsidR="00384949" w:rsidRPr="004F1A4C">
        <w:rPr>
          <w:rFonts w:ascii="Arial" w:hAnsi="Arial" w:cs="Arial"/>
        </w:rPr>
        <w:t xml:space="preserve"> health outcomes</w:t>
      </w:r>
      <w:r w:rsidR="00967F95" w:rsidRPr="004F1A4C">
        <w:rPr>
          <w:rFonts w:ascii="Arial" w:hAnsi="Arial" w:cs="Arial"/>
        </w:rPr>
        <w:t>.</w:t>
      </w:r>
      <w:r w:rsidR="000C3B69" w:rsidRPr="004F1A4C">
        <w:rPr>
          <w:rFonts w:ascii="Arial" w:hAnsi="Arial" w:cs="Arial"/>
        </w:rPr>
        <w:t xml:space="preserve"> </w:t>
      </w:r>
      <w:r w:rsidR="00967F95" w:rsidRPr="004F1A4C">
        <w:rPr>
          <w:rFonts w:ascii="Arial" w:hAnsi="Arial" w:cs="Arial"/>
        </w:rPr>
        <w:br w:type="page"/>
      </w:r>
    </w:p>
    <w:p w14:paraId="6852CB22" w14:textId="060B49A0" w:rsidR="005B42F0" w:rsidRPr="004F1A4C" w:rsidRDefault="00D3567B" w:rsidP="00426A97">
      <w:pPr>
        <w:pStyle w:val="Heading1"/>
        <w:keepNext w:val="0"/>
        <w:spacing w:before="0" w:after="120"/>
        <w:rPr>
          <w:sz w:val="24"/>
          <w:szCs w:val="24"/>
        </w:rPr>
      </w:pPr>
      <w:r w:rsidRPr="004F1A4C">
        <w:rPr>
          <w:sz w:val="24"/>
          <w:szCs w:val="24"/>
        </w:rPr>
        <w:lastRenderedPageBreak/>
        <w:t>References</w:t>
      </w:r>
    </w:p>
    <w:p w14:paraId="1B2CD0DE" w14:textId="77777777" w:rsidR="00A30CD9" w:rsidRPr="00A30CD9" w:rsidRDefault="009D6738" w:rsidP="00A30CD9">
      <w:pPr>
        <w:pStyle w:val="Bibliography"/>
        <w:rPr>
          <w:rFonts w:ascii="Arial" w:hAnsi="Arial" w:cs="Arial"/>
          <w:lang w:val="en-US" w:eastAsia="en-GB"/>
        </w:rPr>
      </w:pPr>
      <w:r w:rsidRPr="004F1A4C">
        <w:fldChar w:fldCharType="begin"/>
      </w:r>
      <w:r w:rsidR="001A2F63" w:rsidRPr="004F1A4C">
        <w:instrText xml:space="preserve"> ADDIN ZOTERO_BIBL {"uncited":[],"omitted":[["http://zotero.org/users/9734424/items/XUUU7PRN"],["http://zotero.org/users/9734424/items/4D4K5X5I"]],"custom":[]} CSL_BIBLIOGRAPHY </w:instrText>
      </w:r>
      <w:r w:rsidRPr="004F1A4C">
        <w:fldChar w:fldCharType="separate"/>
      </w:r>
      <w:r w:rsidR="00A30CD9" w:rsidRPr="00A30CD9">
        <w:rPr>
          <w:rFonts w:ascii="Arial" w:hAnsi="Arial" w:cs="Arial"/>
          <w:lang w:val="en-US" w:eastAsia="en-GB"/>
        </w:rPr>
        <w:t>1.</w:t>
      </w:r>
      <w:r w:rsidR="00A30CD9" w:rsidRPr="00A30CD9">
        <w:rPr>
          <w:rFonts w:ascii="Arial" w:hAnsi="Arial" w:cs="Arial"/>
          <w:lang w:val="en-US" w:eastAsia="en-GB"/>
        </w:rPr>
        <w:tab/>
        <w:t>McDonald KM, Schultz E, Albin L, et al. Care coordination measures atlas version 4. AHRQ Publication No. 14-0037- EF.</w:t>
      </w:r>
    </w:p>
    <w:p w14:paraId="2155A6D9"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w:t>
      </w:r>
      <w:r w:rsidRPr="00A30CD9">
        <w:rPr>
          <w:rFonts w:ascii="Arial" w:hAnsi="Arial" w:cs="Arial"/>
          <w:lang w:val="en-US" w:eastAsia="en-GB"/>
        </w:rPr>
        <w:tab/>
        <w:t xml:space="preserve">Snow K, Galaviz K, </w:t>
      </w:r>
      <w:proofErr w:type="spellStart"/>
      <w:r w:rsidRPr="00A30CD9">
        <w:rPr>
          <w:rFonts w:ascii="Arial" w:hAnsi="Arial" w:cs="Arial"/>
          <w:lang w:val="en-US" w:eastAsia="en-GB"/>
        </w:rPr>
        <w:t>Turbow</w:t>
      </w:r>
      <w:proofErr w:type="spellEnd"/>
      <w:r w:rsidRPr="00A30CD9">
        <w:rPr>
          <w:rFonts w:ascii="Arial" w:hAnsi="Arial" w:cs="Arial"/>
          <w:lang w:val="en-US" w:eastAsia="en-GB"/>
        </w:rPr>
        <w:t xml:space="preserve"> S. Patient Outcomes Following Interhospital Care Fragmentation: A Systematic Review. </w:t>
      </w:r>
      <w:r w:rsidRPr="00A30CD9">
        <w:rPr>
          <w:rFonts w:ascii="Arial" w:hAnsi="Arial" w:cs="Arial"/>
          <w:i/>
          <w:iCs/>
          <w:lang w:val="en-US" w:eastAsia="en-GB"/>
        </w:rPr>
        <w:t>J Gen Intern Med</w:t>
      </w:r>
      <w:r w:rsidRPr="00A30CD9">
        <w:rPr>
          <w:rFonts w:ascii="Arial" w:hAnsi="Arial" w:cs="Arial"/>
          <w:lang w:val="en-US" w:eastAsia="en-GB"/>
        </w:rPr>
        <w:t>. 2020;35(5):1550-1558. doi:10.1007/s11606-019-05366-z</w:t>
      </w:r>
    </w:p>
    <w:p w14:paraId="6DEE9045"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3.</w:t>
      </w:r>
      <w:r w:rsidRPr="00A30CD9">
        <w:rPr>
          <w:rFonts w:ascii="Arial" w:hAnsi="Arial" w:cs="Arial"/>
          <w:lang w:val="en-US" w:eastAsia="en-GB"/>
        </w:rPr>
        <w:tab/>
      </w:r>
      <w:proofErr w:type="spellStart"/>
      <w:r w:rsidRPr="00A30CD9">
        <w:rPr>
          <w:rFonts w:ascii="Arial" w:hAnsi="Arial" w:cs="Arial"/>
          <w:lang w:val="en-US" w:eastAsia="en-GB"/>
        </w:rPr>
        <w:t>Enard</w:t>
      </w:r>
      <w:proofErr w:type="spellEnd"/>
      <w:r w:rsidRPr="00A30CD9">
        <w:rPr>
          <w:rFonts w:ascii="Arial" w:hAnsi="Arial" w:cs="Arial"/>
          <w:lang w:val="en-US" w:eastAsia="en-GB"/>
        </w:rPr>
        <w:t xml:space="preserve"> KR, Coleman AM, Yakubu RA, Butcher BC, Tao D, Hauptman PJ. Influence of Social Determinants of Health on Heart Failure Outcomes: A Systematic Review. </w:t>
      </w:r>
      <w:r w:rsidRPr="00A30CD9">
        <w:rPr>
          <w:rFonts w:ascii="Arial" w:hAnsi="Arial" w:cs="Arial"/>
          <w:i/>
          <w:iCs/>
          <w:lang w:val="en-US" w:eastAsia="en-GB"/>
        </w:rPr>
        <w:t>J Am Heart Assoc</w:t>
      </w:r>
      <w:r w:rsidRPr="00A30CD9">
        <w:rPr>
          <w:rFonts w:ascii="Arial" w:hAnsi="Arial" w:cs="Arial"/>
          <w:lang w:val="en-US" w:eastAsia="en-GB"/>
        </w:rPr>
        <w:t>. 2023;12(3):e026590. doi:10.1161/JAHA.122.026590</w:t>
      </w:r>
    </w:p>
    <w:p w14:paraId="7421A52B"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4.</w:t>
      </w:r>
      <w:r w:rsidRPr="00A30CD9">
        <w:rPr>
          <w:rFonts w:ascii="Arial" w:hAnsi="Arial" w:cs="Arial"/>
          <w:lang w:val="en-US" w:eastAsia="en-GB"/>
        </w:rPr>
        <w:tab/>
        <w:t xml:space="preserve">White-Williams C, Baglietto L, A. Bittner V, et al. Addressing social determinants of health in the care of patients with heart failure: A scientific statement from the American Heart Association. </w:t>
      </w:r>
      <w:r w:rsidRPr="00A30CD9">
        <w:rPr>
          <w:rFonts w:ascii="Arial" w:hAnsi="Arial" w:cs="Arial"/>
          <w:i/>
          <w:iCs/>
          <w:lang w:val="en-US" w:eastAsia="en-GB"/>
        </w:rPr>
        <w:t>Circulation</w:t>
      </w:r>
      <w:r w:rsidRPr="00A30CD9">
        <w:rPr>
          <w:rFonts w:ascii="Arial" w:hAnsi="Arial" w:cs="Arial"/>
          <w:lang w:val="en-US" w:eastAsia="en-GB"/>
        </w:rPr>
        <w:t>. 2020;141(22):e841-e863. doi:doi:10.1161/CIR.0000000000000767</w:t>
      </w:r>
    </w:p>
    <w:p w14:paraId="49CA576F"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5.</w:t>
      </w:r>
      <w:r w:rsidRPr="00A30CD9">
        <w:rPr>
          <w:rFonts w:ascii="Arial" w:hAnsi="Arial" w:cs="Arial"/>
          <w:lang w:val="en-US" w:eastAsia="en-GB"/>
        </w:rPr>
        <w:tab/>
        <w:t>World Health Organization. A conceptual framework for action on the social determinants of health. Published online 2010:76.</w:t>
      </w:r>
    </w:p>
    <w:p w14:paraId="72891E0E"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6.</w:t>
      </w:r>
      <w:r w:rsidRPr="00A30CD9">
        <w:rPr>
          <w:rFonts w:ascii="Arial" w:hAnsi="Arial" w:cs="Arial"/>
          <w:lang w:val="en-US" w:eastAsia="en-GB"/>
        </w:rPr>
        <w:tab/>
        <w:t>AHRQ. Care coordination. 2018. https://www.ahrq.gov/ncepcr/care/coordination.html</w:t>
      </w:r>
    </w:p>
    <w:p w14:paraId="1152EC09"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7.</w:t>
      </w:r>
      <w:r w:rsidRPr="00A30CD9">
        <w:rPr>
          <w:rFonts w:ascii="Arial" w:hAnsi="Arial" w:cs="Arial"/>
          <w:lang w:val="en-US" w:eastAsia="en-GB"/>
        </w:rPr>
        <w:tab/>
        <w:t xml:space="preserve">Wei S, McConnell ES, Granger B, Corazzini KN. Care coordination processes in transitional care for patients with heart failure: An integrative review through a social network lens. </w:t>
      </w:r>
      <w:r w:rsidRPr="00A30CD9">
        <w:rPr>
          <w:rFonts w:ascii="Arial" w:hAnsi="Arial" w:cs="Arial"/>
          <w:i/>
          <w:iCs/>
          <w:lang w:val="en-US" w:eastAsia="en-GB"/>
        </w:rPr>
        <w:t>J Cardiovasc Nurs</w:t>
      </w:r>
      <w:r w:rsidRPr="00A30CD9">
        <w:rPr>
          <w:rFonts w:ascii="Arial" w:hAnsi="Arial" w:cs="Arial"/>
          <w:lang w:val="en-US" w:eastAsia="en-GB"/>
        </w:rPr>
        <w:t>. 2022;37(6):546-557. doi:10.1097/jcn.0000000000000872</w:t>
      </w:r>
    </w:p>
    <w:p w14:paraId="3535CCCB"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8.</w:t>
      </w:r>
      <w:r w:rsidRPr="00A30CD9">
        <w:rPr>
          <w:rFonts w:ascii="Arial" w:hAnsi="Arial" w:cs="Arial"/>
          <w:lang w:val="en-US" w:eastAsia="en-GB"/>
        </w:rPr>
        <w:tab/>
        <w:t xml:space="preserve">Burns LR, Nembhard IM, Shortell SM. Integrating network theory into the study of integrated healthcare. </w:t>
      </w:r>
      <w:r w:rsidRPr="00A30CD9">
        <w:rPr>
          <w:rFonts w:ascii="Arial" w:hAnsi="Arial" w:cs="Arial"/>
          <w:i/>
          <w:iCs/>
          <w:lang w:val="en-US" w:eastAsia="en-GB"/>
        </w:rPr>
        <w:t>Soc Sci Med</w:t>
      </w:r>
      <w:r w:rsidRPr="00A30CD9">
        <w:rPr>
          <w:rFonts w:ascii="Arial" w:hAnsi="Arial" w:cs="Arial"/>
          <w:lang w:val="en-US" w:eastAsia="en-GB"/>
        </w:rPr>
        <w:t>. 2022;296:114664. doi:10.1016/j.socscimed.2021.114664</w:t>
      </w:r>
    </w:p>
    <w:p w14:paraId="6BFE5213"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9.</w:t>
      </w:r>
      <w:r w:rsidRPr="00A30CD9">
        <w:rPr>
          <w:rFonts w:ascii="Arial" w:hAnsi="Arial" w:cs="Arial"/>
          <w:lang w:val="en-US" w:eastAsia="en-GB"/>
        </w:rPr>
        <w:tab/>
        <w:t xml:space="preserve">Yousefi </w:t>
      </w:r>
      <w:proofErr w:type="spellStart"/>
      <w:r w:rsidRPr="00A30CD9">
        <w:rPr>
          <w:rFonts w:ascii="Arial" w:hAnsi="Arial" w:cs="Arial"/>
          <w:lang w:val="en-US" w:eastAsia="en-GB"/>
        </w:rPr>
        <w:t>Nooraie</w:t>
      </w:r>
      <w:proofErr w:type="spellEnd"/>
      <w:r w:rsidRPr="00A30CD9">
        <w:rPr>
          <w:rFonts w:ascii="Arial" w:hAnsi="Arial" w:cs="Arial"/>
          <w:lang w:val="en-US" w:eastAsia="en-GB"/>
        </w:rPr>
        <w:t xml:space="preserve"> R, Sale JEM, Marin A, Ross LE. Social Network Analysis: An Example of Fusion Between Quantitative and Qualitative Methods. </w:t>
      </w:r>
      <w:r w:rsidRPr="00A30CD9">
        <w:rPr>
          <w:rFonts w:ascii="Arial" w:hAnsi="Arial" w:cs="Arial"/>
          <w:i/>
          <w:iCs/>
          <w:lang w:val="en-US" w:eastAsia="en-GB"/>
        </w:rPr>
        <w:t>J Mix Methods Res</w:t>
      </w:r>
      <w:r w:rsidRPr="00A30CD9">
        <w:rPr>
          <w:rFonts w:ascii="Arial" w:hAnsi="Arial" w:cs="Arial"/>
          <w:lang w:val="en-US" w:eastAsia="en-GB"/>
        </w:rPr>
        <w:t>. 2020;14(1):110-124. doi:10.1177/1558689818804060</w:t>
      </w:r>
    </w:p>
    <w:p w14:paraId="169F83F0"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10.</w:t>
      </w:r>
      <w:r w:rsidRPr="00A30CD9">
        <w:rPr>
          <w:rFonts w:ascii="Arial" w:hAnsi="Arial" w:cs="Arial"/>
          <w:lang w:val="en-US" w:eastAsia="en-GB"/>
        </w:rPr>
        <w:tab/>
      </w:r>
      <w:proofErr w:type="spellStart"/>
      <w:r w:rsidRPr="00A30CD9">
        <w:rPr>
          <w:rFonts w:ascii="Arial" w:hAnsi="Arial" w:cs="Arial"/>
          <w:lang w:val="en-US" w:eastAsia="en-GB"/>
        </w:rPr>
        <w:t>Ivankova</w:t>
      </w:r>
      <w:proofErr w:type="spellEnd"/>
      <w:r w:rsidRPr="00A30CD9">
        <w:rPr>
          <w:rFonts w:ascii="Arial" w:hAnsi="Arial" w:cs="Arial"/>
          <w:lang w:val="en-US" w:eastAsia="en-GB"/>
        </w:rPr>
        <w:t xml:space="preserve"> NV, Creswell JW, Stick SL. Using Mixed-Methods Sequential Explanatory Design: From Theory to Practice. </w:t>
      </w:r>
      <w:r w:rsidRPr="00A30CD9">
        <w:rPr>
          <w:rFonts w:ascii="Arial" w:hAnsi="Arial" w:cs="Arial"/>
          <w:i/>
          <w:iCs/>
          <w:lang w:val="en-US" w:eastAsia="en-GB"/>
        </w:rPr>
        <w:t>Field Methods</w:t>
      </w:r>
      <w:r w:rsidRPr="00A30CD9">
        <w:rPr>
          <w:rFonts w:ascii="Arial" w:hAnsi="Arial" w:cs="Arial"/>
          <w:lang w:val="en-US" w:eastAsia="en-GB"/>
        </w:rPr>
        <w:t>. 2006;18(1):3-20. doi:10.1177/1525822X05282260</w:t>
      </w:r>
    </w:p>
    <w:p w14:paraId="00954A5C"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11.</w:t>
      </w:r>
      <w:r w:rsidRPr="00A30CD9">
        <w:rPr>
          <w:rFonts w:ascii="Arial" w:hAnsi="Arial" w:cs="Arial"/>
          <w:lang w:val="en-US" w:eastAsia="en-GB"/>
        </w:rPr>
        <w:tab/>
      </w:r>
      <w:proofErr w:type="spellStart"/>
      <w:r w:rsidRPr="00A30CD9">
        <w:rPr>
          <w:rFonts w:ascii="Arial" w:hAnsi="Arial" w:cs="Arial"/>
          <w:lang w:val="en-US" w:eastAsia="en-GB"/>
        </w:rPr>
        <w:t>Ivankova</w:t>
      </w:r>
      <w:proofErr w:type="spellEnd"/>
      <w:r w:rsidRPr="00A30CD9">
        <w:rPr>
          <w:rFonts w:ascii="Arial" w:hAnsi="Arial" w:cs="Arial"/>
          <w:lang w:val="en-US" w:eastAsia="en-GB"/>
        </w:rPr>
        <w:t xml:space="preserve"> NV, Creswell JW, Stick SL %J FM. Using mixed-methods sequential explanatory design: From theory to practice. 2006;18(3):3-20.</w:t>
      </w:r>
    </w:p>
    <w:p w14:paraId="7A52596D"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12.</w:t>
      </w:r>
      <w:r w:rsidRPr="00A30CD9">
        <w:rPr>
          <w:rFonts w:ascii="Arial" w:hAnsi="Arial" w:cs="Arial"/>
          <w:lang w:val="en-US" w:eastAsia="en-GB"/>
        </w:rPr>
        <w:tab/>
        <w:t xml:space="preserve">Wei S, McConnell ES, Pan W, Corazzini KN, Granger B. Rethinking re-hospitalization in heart failure care transitions: Heterogeneity in utilization typologies. </w:t>
      </w:r>
      <w:r w:rsidRPr="00A30CD9">
        <w:rPr>
          <w:rFonts w:ascii="Arial" w:hAnsi="Arial" w:cs="Arial"/>
          <w:i/>
          <w:iCs/>
          <w:lang w:val="en-US" w:eastAsia="en-GB"/>
        </w:rPr>
        <w:t>J Card Fail</w:t>
      </w:r>
      <w:r w:rsidRPr="00A30CD9">
        <w:rPr>
          <w:rFonts w:ascii="Arial" w:hAnsi="Arial" w:cs="Arial"/>
          <w:lang w:val="en-US" w:eastAsia="en-GB"/>
        </w:rPr>
        <w:t>. 2023;29(3):278-289. doi:10.1016/j.cardfail.2022.07.052</w:t>
      </w:r>
    </w:p>
    <w:p w14:paraId="443D98AB"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13.</w:t>
      </w:r>
      <w:r w:rsidRPr="00A30CD9">
        <w:rPr>
          <w:rFonts w:ascii="Arial" w:hAnsi="Arial" w:cs="Arial"/>
          <w:lang w:val="en-US" w:eastAsia="en-GB"/>
        </w:rPr>
        <w:tab/>
        <w:t xml:space="preserve">Polit DF, Beck CT. </w:t>
      </w:r>
      <w:r w:rsidRPr="00A30CD9">
        <w:rPr>
          <w:rFonts w:ascii="Arial" w:hAnsi="Arial" w:cs="Arial"/>
          <w:i/>
          <w:iCs/>
          <w:lang w:val="en-US" w:eastAsia="en-GB"/>
        </w:rPr>
        <w:t>Resource Manual to Accompany Nursing Research: Generating and Assessing Evidence for Nursing Practice</w:t>
      </w:r>
      <w:r w:rsidRPr="00A30CD9">
        <w:rPr>
          <w:rFonts w:ascii="Arial" w:hAnsi="Arial" w:cs="Arial"/>
          <w:lang w:val="en-US" w:eastAsia="en-GB"/>
        </w:rPr>
        <w:t>. Wolters Kluwer, Lippincott Williams &amp; Wilkins; 2012.</w:t>
      </w:r>
    </w:p>
    <w:p w14:paraId="0A16B6E9"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lastRenderedPageBreak/>
        <w:t>14.</w:t>
      </w:r>
      <w:r w:rsidRPr="00A30CD9">
        <w:rPr>
          <w:rFonts w:ascii="Arial" w:hAnsi="Arial" w:cs="Arial"/>
          <w:lang w:val="en-US" w:eastAsia="en-GB"/>
        </w:rPr>
        <w:tab/>
        <w:t xml:space="preserve">Maus M, Satariano WA. Aging, Place, and Health. In: </w:t>
      </w:r>
      <w:r w:rsidRPr="00A30CD9">
        <w:rPr>
          <w:rFonts w:ascii="Arial" w:hAnsi="Arial" w:cs="Arial"/>
          <w:i/>
          <w:iCs/>
          <w:lang w:val="en-US" w:eastAsia="en-GB"/>
        </w:rPr>
        <w:t>Aging, Health, and the Environment: An Ecological Model</w:t>
      </w:r>
      <w:r w:rsidRPr="00A30CD9">
        <w:rPr>
          <w:rFonts w:ascii="Arial" w:hAnsi="Arial" w:cs="Arial"/>
          <w:lang w:val="en-US" w:eastAsia="en-GB"/>
        </w:rPr>
        <w:t>. Jones &amp; Bartlett Learning; 2017:22-44.</w:t>
      </w:r>
    </w:p>
    <w:p w14:paraId="2473B381"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15.</w:t>
      </w:r>
      <w:r w:rsidRPr="00A30CD9">
        <w:rPr>
          <w:rFonts w:ascii="Arial" w:hAnsi="Arial" w:cs="Arial"/>
          <w:lang w:val="en-US" w:eastAsia="en-GB"/>
        </w:rPr>
        <w:tab/>
      </w:r>
      <w:proofErr w:type="spellStart"/>
      <w:r w:rsidRPr="00A30CD9">
        <w:rPr>
          <w:rFonts w:ascii="Arial" w:hAnsi="Arial" w:cs="Arial"/>
          <w:lang w:val="en-US" w:eastAsia="en-GB"/>
        </w:rPr>
        <w:t>Malterud</w:t>
      </w:r>
      <w:proofErr w:type="spellEnd"/>
      <w:r w:rsidRPr="00A30CD9">
        <w:rPr>
          <w:rFonts w:ascii="Arial" w:hAnsi="Arial" w:cs="Arial"/>
          <w:lang w:val="en-US" w:eastAsia="en-GB"/>
        </w:rPr>
        <w:t xml:space="preserve"> K, Siersma VD, Guassora AD. Sample Size in Qualitative Interview Studies: Guided by Information Power. </w:t>
      </w:r>
      <w:r w:rsidRPr="00A30CD9">
        <w:rPr>
          <w:rFonts w:ascii="Arial" w:hAnsi="Arial" w:cs="Arial"/>
          <w:i/>
          <w:iCs/>
          <w:lang w:val="en-US" w:eastAsia="en-GB"/>
        </w:rPr>
        <w:t>Qual Health Res</w:t>
      </w:r>
      <w:r w:rsidRPr="00A30CD9">
        <w:rPr>
          <w:rFonts w:ascii="Arial" w:hAnsi="Arial" w:cs="Arial"/>
          <w:lang w:val="en-US" w:eastAsia="en-GB"/>
        </w:rPr>
        <w:t>. 2016;26(13):1753-1760. doi:10.1177/1049732315617444</w:t>
      </w:r>
    </w:p>
    <w:p w14:paraId="05BA31CF"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16.</w:t>
      </w:r>
      <w:r w:rsidRPr="00A30CD9">
        <w:rPr>
          <w:rFonts w:ascii="Arial" w:hAnsi="Arial" w:cs="Arial"/>
          <w:lang w:val="en-US" w:eastAsia="en-GB"/>
        </w:rPr>
        <w:tab/>
        <w:t xml:space="preserve">Bozkurt B, Ahmad T, Alexander K, et al. HF STATS 2024: Heart Failure Epidemiology and Outcomes Statistics </w:t>
      </w:r>
      <w:proofErr w:type="gramStart"/>
      <w:r w:rsidRPr="00A30CD9">
        <w:rPr>
          <w:rFonts w:ascii="Arial" w:hAnsi="Arial" w:cs="Arial"/>
          <w:lang w:val="en-US" w:eastAsia="en-GB"/>
        </w:rPr>
        <w:t>An</w:t>
      </w:r>
      <w:proofErr w:type="gramEnd"/>
      <w:r w:rsidRPr="00A30CD9">
        <w:rPr>
          <w:rFonts w:ascii="Arial" w:hAnsi="Arial" w:cs="Arial"/>
          <w:lang w:val="en-US" w:eastAsia="en-GB"/>
        </w:rPr>
        <w:t xml:space="preserve"> Updated 2024 Report from the Heart Failure Society of America. </w:t>
      </w:r>
      <w:r w:rsidRPr="00A30CD9">
        <w:rPr>
          <w:rFonts w:ascii="Arial" w:hAnsi="Arial" w:cs="Arial"/>
          <w:i/>
          <w:iCs/>
          <w:lang w:val="en-US" w:eastAsia="en-GB"/>
        </w:rPr>
        <w:t>J Card Fail</w:t>
      </w:r>
      <w:r w:rsidRPr="00A30CD9">
        <w:rPr>
          <w:rFonts w:ascii="Arial" w:hAnsi="Arial" w:cs="Arial"/>
          <w:lang w:val="en-US" w:eastAsia="en-GB"/>
        </w:rPr>
        <w:t>. 2024;0(0). doi:10.1016/j.cardfail.2024.07.001</w:t>
      </w:r>
    </w:p>
    <w:p w14:paraId="531592C9"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17.</w:t>
      </w:r>
      <w:r w:rsidRPr="00A30CD9">
        <w:rPr>
          <w:rFonts w:ascii="Arial" w:hAnsi="Arial" w:cs="Arial"/>
          <w:lang w:val="en-US" w:eastAsia="en-GB"/>
        </w:rPr>
        <w:tab/>
        <w:t>R Core Team. R: A language and environment for statistical computing. Published online 2013.</w:t>
      </w:r>
    </w:p>
    <w:p w14:paraId="7DAD18E2"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18.</w:t>
      </w:r>
      <w:r w:rsidRPr="00A30CD9">
        <w:rPr>
          <w:rFonts w:ascii="Arial" w:hAnsi="Arial" w:cs="Arial"/>
          <w:lang w:val="en-US" w:eastAsia="en-GB"/>
        </w:rPr>
        <w:tab/>
        <w:t xml:space="preserve">Casalino LP, Pesko MF, Ryan AM, et al. Physician networks and ambulatory care-sensitive admissions. </w:t>
      </w:r>
      <w:r w:rsidRPr="00A30CD9">
        <w:rPr>
          <w:rFonts w:ascii="Arial" w:hAnsi="Arial" w:cs="Arial"/>
          <w:i/>
          <w:iCs/>
          <w:lang w:val="en-US" w:eastAsia="en-GB"/>
        </w:rPr>
        <w:t>Med Care</w:t>
      </w:r>
      <w:r w:rsidRPr="00A30CD9">
        <w:rPr>
          <w:rFonts w:ascii="Arial" w:hAnsi="Arial" w:cs="Arial"/>
          <w:lang w:val="en-US" w:eastAsia="en-GB"/>
        </w:rPr>
        <w:t>. 2015;53(6):534-541. doi:10.1097/mlr.0000000000000365</w:t>
      </w:r>
    </w:p>
    <w:p w14:paraId="74A09D92"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19.</w:t>
      </w:r>
      <w:r w:rsidRPr="00A30CD9">
        <w:rPr>
          <w:rFonts w:ascii="Arial" w:hAnsi="Arial" w:cs="Arial"/>
          <w:lang w:val="en-US" w:eastAsia="en-GB"/>
        </w:rPr>
        <w:tab/>
      </w:r>
      <w:proofErr w:type="spellStart"/>
      <w:r w:rsidRPr="00A30CD9">
        <w:rPr>
          <w:rFonts w:ascii="Arial" w:hAnsi="Arial" w:cs="Arial"/>
          <w:lang w:val="en-US" w:eastAsia="en-GB"/>
        </w:rPr>
        <w:t>DuGoff</w:t>
      </w:r>
      <w:proofErr w:type="spellEnd"/>
      <w:r w:rsidRPr="00A30CD9">
        <w:rPr>
          <w:rFonts w:ascii="Arial" w:hAnsi="Arial" w:cs="Arial"/>
          <w:lang w:val="en-US" w:eastAsia="en-GB"/>
        </w:rPr>
        <w:t xml:space="preserve"> EH, Fernandes-Taylor S, Weissman GE, Huntley JH, Pollack CE. A scoping review of patient-sharing network studies using administrative data. </w:t>
      </w:r>
      <w:proofErr w:type="spellStart"/>
      <w:r w:rsidRPr="00A30CD9">
        <w:rPr>
          <w:rFonts w:ascii="Arial" w:hAnsi="Arial" w:cs="Arial"/>
          <w:i/>
          <w:iCs/>
          <w:lang w:val="en-US" w:eastAsia="en-GB"/>
        </w:rPr>
        <w:t>Transl</w:t>
      </w:r>
      <w:proofErr w:type="spellEnd"/>
      <w:r w:rsidRPr="00A30CD9">
        <w:rPr>
          <w:rFonts w:ascii="Arial" w:hAnsi="Arial" w:cs="Arial"/>
          <w:i/>
          <w:iCs/>
          <w:lang w:val="en-US" w:eastAsia="en-GB"/>
        </w:rPr>
        <w:t xml:space="preserve"> </w:t>
      </w:r>
      <w:proofErr w:type="spellStart"/>
      <w:r w:rsidRPr="00A30CD9">
        <w:rPr>
          <w:rFonts w:ascii="Arial" w:hAnsi="Arial" w:cs="Arial"/>
          <w:i/>
          <w:iCs/>
          <w:lang w:val="en-US" w:eastAsia="en-GB"/>
        </w:rPr>
        <w:t>Behav</w:t>
      </w:r>
      <w:proofErr w:type="spellEnd"/>
      <w:r w:rsidRPr="00A30CD9">
        <w:rPr>
          <w:rFonts w:ascii="Arial" w:hAnsi="Arial" w:cs="Arial"/>
          <w:i/>
          <w:iCs/>
          <w:lang w:val="en-US" w:eastAsia="en-GB"/>
        </w:rPr>
        <w:t xml:space="preserve"> Med</w:t>
      </w:r>
      <w:r w:rsidRPr="00A30CD9">
        <w:rPr>
          <w:rFonts w:ascii="Arial" w:hAnsi="Arial" w:cs="Arial"/>
          <w:lang w:val="en-US" w:eastAsia="en-GB"/>
        </w:rPr>
        <w:t>. 2018;8(4):598-625. doi:10.1093/</w:t>
      </w:r>
      <w:proofErr w:type="spellStart"/>
      <w:r w:rsidRPr="00A30CD9">
        <w:rPr>
          <w:rFonts w:ascii="Arial" w:hAnsi="Arial" w:cs="Arial"/>
          <w:lang w:val="en-US" w:eastAsia="en-GB"/>
        </w:rPr>
        <w:t>tbm</w:t>
      </w:r>
      <w:proofErr w:type="spellEnd"/>
      <w:r w:rsidRPr="00A30CD9">
        <w:rPr>
          <w:rFonts w:ascii="Arial" w:hAnsi="Arial" w:cs="Arial"/>
          <w:lang w:val="en-US" w:eastAsia="en-GB"/>
        </w:rPr>
        <w:t>/ibx015</w:t>
      </w:r>
    </w:p>
    <w:p w14:paraId="50C9D376"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20.</w:t>
      </w:r>
      <w:r w:rsidRPr="00A30CD9">
        <w:rPr>
          <w:rFonts w:ascii="Arial" w:hAnsi="Arial" w:cs="Arial"/>
          <w:lang w:val="en-US" w:eastAsia="en-GB"/>
        </w:rPr>
        <w:tab/>
        <w:t xml:space="preserve">Valente TW. </w:t>
      </w:r>
      <w:r w:rsidRPr="00A30CD9">
        <w:rPr>
          <w:rFonts w:ascii="Arial" w:hAnsi="Arial" w:cs="Arial"/>
          <w:i/>
          <w:iCs/>
          <w:lang w:val="en-US" w:eastAsia="en-GB"/>
        </w:rPr>
        <w:t>Social Networks and Health: Models, Methods, and Applications</w:t>
      </w:r>
      <w:r w:rsidRPr="00A30CD9">
        <w:rPr>
          <w:rFonts w:ascii="Arial" w:hAnsi="Arial" w:cs="Arial"/>
          <w:lang w:val="en-US" w:eastAsia="en-GB"/>
        </w:rPr>
        <w:t>. Oxford University Press; 2010.</w:t>
      </w:r>
    </w:p>
    <w:p w14:paraId="69C24595"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21.</w:t>
      </w:r>
      <w:r w:rsidRPr="00A30CD9">
        <w:rPr>
          <w:rFonts w:ascii="Arial" w:hAnsi="Arial" w:cs="Arial"/>
          <w:lang w:val="en-US" w:eastAsia="en-GB"/>
        </w:rPr>
        <w:tab/>
      </w:r>
      <w:proofErr w:type="spellStart"/>
      <w:r w:rsidRPr="00A30CD9">
        <w:rPr>
          <w:rFonts w:ascii="Arial" w:hAnsi="Arial" w:cs="Arial"/>
          <w:lang w:val="en-US" w:eastAsia="en-GB"/>
        </w:rPr>
        <w:t>Klärner</w:t>
      </w:r>
      <w:proofErr w:type="spellEnd"/>
      <w:r w:rsidRPr="00A30CD9">
        <w:rPr>
          <w:rFonts w:ascii="Arial" w:hAnsi="Arial" w:cs="Arial"/>
          <w:lang w:val="en-US" w:eastAsia="en-GB"/>
        </w:rPr>
        <w:t xml:space="preserve"> A, Gamper M, Keim-</w:t>
      </w:r>
      <w:proofErr w:type="spellStart"/>
      <w:r w:rsidRPr="00A30CD9">
        <w:rPr>
          <w:rFonts w:ascii="Arial" w:hAnsi="Arial" w:cs="Arial"/>
          <w:lang w:val="en-US" w:eastAsia="en-GB"/>
        </w:rPr>
        <w:t>Klärner</w:t>
      </w:r>
      <w:proofErr w:type="spellEnd"/>
      <w:r w:rsidRPr="00A30CD9">
        <w:rPr>
          <w:rFonts w:ascii="Arial" w:hAnsi="Arial" w:cs="Arial"/>
          <w:lang w:val="en-US" w:eastAsia="en-GB"/>
        </w:rPr>
        <w:t xml:space="preserve"> S, Moor I, von der Lippe H, </w:t>
      </w:r>
      <w:proofErr w:type="spellStart"/>
      <w:r w:rsidRPr="00A30CD9">
        <w:rPr>
          <w:rFonts w:ascii="Arial" w:hAnsi="Arial" w:cs="Arial"/>
          <w:lang w:val="en-US" w:eastAsia="en-GB"/>
        </w:rPr>
        <w:t>Vonneilich</w:t>
      </w:r>
      <w:proofErr w:type="spellEnd"/>
      <w:r w:rsidRPr="00A30CD9">
        <w:rPr>
          <w:rFonts w:ascii="Arial" w:hAnsi="Arial" w:cs="Arial"/>
          <w:lang w:val="en-US" w:eastAsia="en-GB"/>
        </w:rPr>
        <w:t xml:space="preserve"> N, eds. </w:t>
      </w:r>
      <w:r w:rsidRPr="00A30CD9">
        <w:rPr>
          <w:rFonts w:ascii="Arial" w:hAnsi="Arial" w:cs="Arial"/>
          <w:i/>
          <w:iCs/>
          <w:lang w:val="en-US" w:eastAsia="en-GB"/>
        </w:rPr>
        <w:t>Social Networks and Health Inequalities: A New Perspective for Research</w:t>
      </w:r>
      <w:r w:rsidRPr="00A30CD9">
        <w:rPr>
          <w:rFonts w:ascii="Arial" w:hAnsi="Arial" w:cs="Arial"/>
          <w:lang w:val="en-US" w:eastAsia="en-GB"/>
        </w:rPr>
        <w:t>. Springer International Publishing; 2022. doi:10.1007/978-3-030-97722-1</w:t>
      </w:r>
    </w:p>
    <w:p w14:paraId="5CF45EA9"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22.</w:t>
      </w:r>
      <w:r w:rsidRPr="00A30CD9">
        <w:rPr>
          <w:rFonts w:ascii="Arial" w:hAnsi="Arial" w:cs="Arial"/>
          <w:lang w:val="en-US" w:eastAsia="en-GB"/>
        </w:rPr>
        <w:tab/>
        <w:t xml:space="preserve">Feng N. Social disadvantage, context and network dynamics in later life. </w:t>
      </w:r>
      <w:proofErr w:type="spellStart"/>
      <w:r w:rsidRPr="00A30CD9">
        <w:rPr>
          <w:rFonts w:ascii="Arial" w:hAnsi="Arial" w:cs="Arial"/>
          <w:i/>
          <w:iCs/>
          <w:lang w:val="en-US" w:eastAsia="en-GB"/>
        </w:rPr>
        <w:t>Eur</w:t>
      </w:r>
      <w:proofErr w:type="spellEnd"/>
      <w:r w:rsidRPr="00A30CD9">
        <w:rPr>
          <w:rFonts w:ascii="Arial" w:hAnsi="Arial" w:cs="Arial"/>
          <w:i/>
          <w:iCs/>
          <w:lang w:val="en-US" w:eastAsia="en-GB"/>
        </w:rPr>
        <w:t xml:space="preserve"> J Ageing</w:t>
      </w:r>
      <w:r w:rsidRPr="00A30CD9">
        <w:rPr>
          <w:rFonts w:ascii="Arial" w:hAnsi="Arial" w:cs="Arial"/>
          <w:lang w:val="en-US" w:eastAsia="en-GB"/>
        </w:rPr>
        <w:t>. 2023;20(1):19. doi:10.1007/s10433-023-00767-w</w:t>
      </w:r>
    </w:p>
    <w:p w14:paraId="25E06B10"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23.</w:t>
      </w:r>
      <w:r w:rsidRPr="00A30CD9">
        <w:rPr>
          <w:rFonts w:ascii="Arial" w:hAnsi="Arial" w:cs="Arial"/>
          <w:lang w:val="en-US" w:eastAsia="en-GB"/>
        </w:rPr>
        <w:tab/>
        <w:t xml:space="preserve">McWilliams JM. Cost containment and the tale of care coordination. </w:t>
      </w:r>
      <w:r w:rsidRPr="00A30CD9">
        <w:rPr>
          <w:rFonts w:ascii="Arial" w:hAnsi="Arial" w:cs="Arial"/>
          <w:i/>
          <w:iCs/>
          <w:lang w:val="en-US" w:eastAsia="en-GB"/>
        </w:rPr>
        <w:t>N Engl J Med</w:t>
      </w:r>
      <w:r w:rsidRPr="00A30CD9">
        <w:rPr>
          <w:rFonts w:ascii="Arial" w:hAnsi="Arial" w:cs="Arial"/>
          <w:lang w:val="en-US" w:eastAsia="en-GB"/>
        </w:rPr>
        <w:t>. 2016;375(23):2218-2220. doi:10.1056/NEJMp1610821</w:t>
      </w:r>
    </w:p>
    <w:p w14:paraId="2D780D58"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24.</w:t>
      </w:r>
      <w:r w:rsidRPr="00A30CD9">
        <w:rPr>
          <w:rFonts w:ascii="Arial" w:hAnsi="Arial" w:cs="Arial"/>
          <w:lang w:val="en-US" w:eastAsia="en-GB"/>
        </w:rPr>
        <w:tab/>
        <w:t xml:space="preserve">Turnbull L, Hutt MT, Ioannides AA, et al. Connectivity and complex systems: Learning from a multi-disciplinary perspective. </w:t>
      </w:r>
      <w:r w:rsidRPr="00A30CD9">
        <w:rPr>
          <w:rFonts w:ascii="Arial" w:hAnsi="Arial" w:cs="Arial"/>
          <w:i/>
          <w:iCs/>
          <w:lang w:val="en-US" w:eastAsia="en-GB"/>
        </w:rPr>
        <w:t xml:space="preserve">Appl </w:t>
      </w:r>
      <w:proofErr w:type="spellStart"/>
      <w:r w:rsidRPr="00A30CD9">
        <w:rPr>
          <w:rFonts w:ascii="Arial" w:hAnsi="Arial" w:cs="Arial"/>
          <w:i/>
          <w:iCs/>
          <w:lang w:val="en-US" w:eastAsia="en-GB"/>
        </w:rPr>
        <w:t>Netw</w:t>
      </w:r>
      <w:proofErr w:type="spellEnd"/>
      <w:r w:rsidRPr="00A30CD9">
        <w:rPr>
          <w:rFonts w:ascii="Arial" w:hAnsi="Arial" w:cs="Arial"/>
          <w:i/>
          <w:iCs/>
          <w:lang w:val="en-US" w:eastAsia="en-GB"/>
        </w:rPr>
        <w:t xml:space="preserve"> Sci</w:t>
      </w:r>
      <w:r w:rsidRPr="00A30CD9">
        <w:rPr>
          <w:rFonts w:ascii="Arial" w:hAnsi="Arial" w:cs="Arial"/>
          <w:lang w:val="en-US" w:eastAsia="en-GB"/>
        </w:rPr>
        <w:t>. 2018;3(11):1-49. doi:10.1007/s41109-018-0067-2</w:t>
      </w:r>
    </w:p>
    <w:p w14:paraId="71A4BC36"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25.</w:t>
      </w:r>
      <w:r w:rsidRPr="00A30CD9">
        <w:rPr>
          <w:rFonts w:ascii="Arial" w:hAnsi="Arial" w:cs="Arial"/>
          <w:lang w:val="en-US" w:eastAsia="en-GB"/>
        </w:rPr>
        <w:tab/>
        <w:t xml:space="preserve">Carson MB, Scholtens DM, Frailey CN, et al. Characterizing teamwork in cardiovascular care outcomes: A network analytics approach. </w:t>
      </w:r>
      <w:r w:rsidRPr="00A30CD9">
        <w:rPr>
          <w:rFonts w:ascii="Arial" w:hAnsi="Arial" w:cs="Arial"/>
          <w:i/>
          <w:iCs/>
          <w:lang w:val="en-US" w:eastAsia="en-GB"/>
        </w:rPr>
        <w:t>Circ Cardiovasc Qual Outcomes</w:t>
      </w:r>
      <w:r w:rsidRPr="00A30CD9">
        <w:rPr>
          <w:rFonts w:ascii="Arial" w:hAnsi="Arial" w:cs="Arial"/>
          <w:lang w:val="en-US" w:eastAsia="en-GB"/>
        </w:rPr>
        <w:t>. 2016;9(6):670-678. doi:10.1161/CIRCOUTCOMES.116.003041</w:t>
      </w:r>
    </w:p>
    <w:p w14:paraId="57D55C40"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26.</w:t>
      </w:r>
      <w:r w:rsidRPr="00A30CD9">
        <w:rPr>
          <w:rFonts w:ascii="Arial" w:hAnsi="Arial" w:cs="Arial"/>
          <w:lang w:val="en-US" w:eastAsia="en-GB"/>
        </w:rPr>
        <w:tab/>
        <w:t xml:space="preserve">Safstrom E, Jaarsma T, Stromberg A. Continuity and utilization of health and community care in elderly patients with heart failure before and after hospitalization. </w:t>
      </w:r>
      <w:r w:rsidRPr="00A30CD9">
        <w:rPr>
          <w:rFonts w:ascii="Arial" w:hAnsi="Arial" w:cs="Arial"/>
          <w:i/>
          <w:iCs/>
          <w:lang w:val="en-US" w:eastAsia="en-GB"/>
        </w:rPr>
        <w:t xml:space="preserve">BMC </w:t>
      </w:r>
      <w:proofErr w:type="spellStart"/>
      <w:r w:rsidRPr="00A30CD9">
        <w:rPr>
          <w:rFonts w:ascii="Arial" w:hAnsi="Arial" w:cs="Arial"/>
          <w:i/>
          <w:iCs/>
          <w:lang w:val="en-US" w:eastAsia="en-GB"/>
        </w:rPr>
        <w:t>Geriatr</w:t>
      </w:r>
      <w:proofErr w:type="spellEnd"/>
      <w:r w:rsidRPr="00A30CD9">
        <w:rPr>
          <w:rFonts w:ascii="Arial" w:hAnsi="Arial" w:cs="Arial"/>
          <w:lang w:val="en-US" w:eastAsia="en-GB"/>
        </w:rPr>
        <w:t>. 2018;18(1):177. doi:10.1186/s12877-018-0861-9</w:t>
      </w:r>
    </w:p>
    <w:p w14:paraId="2F40EE06"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27.</w:t>
      </w:r>
      <w:r w:rsidRPr="00A30CD9">
        <w:rPr>
          <w:rFonts w:ascii="Arial" w:hAnsi="Arial" w:cs="Arial"/>
          <w:lang w:val="en-US" w:eastAsia="en-GB"/>
        </w:rPr>
        <w:tab/>
      </w:r>
      <w:proofErr w:type="spellStart"/>
      <w:r w:rsidRPr="00A30CD9">
        <w:rPr>
          <w:rFonts w:ascii="Arial" w:hAnsi="Arial" w:cs="Arial"/>
          <w:lang w:val="en-US" w:eastAsia="en-GB"/>
        </w:rPr>
        <w:t>Tasselli</w:t>
      </w:r>
      <w:proofErr w:type="spellEnd"/>
      <w:r w:rsidRPr="00A30CD9">
        <w:rPr>
          <w:rFonts w:ascii="Arial" w:hAnsi="Arial" w:cs="Arial"/>
          <w:lang w:val="en-US" w:eastAsia="en-GB"/>
        </w:rPr>
        <w:t xml:space="preserve"> S, </w:t>
      </w:r>
      <w:proofErr w:type="spellStart"/>
      <w:r w:rsidRPr="00A30CD9">
        <w:rPr>
          <w:rFonts w:ascii="Arial" w:hAnsi="Arial" w:cs="Arial"/>
          <w:lang w:val="en-US" w:eastAsia="en-GB"/>
        </w:rPr>
        <w:t>Caimo</w:t>
      </w:r>
      <w:proofErr w:type="spellEnd"/>
      <w:r w:rsidRPr="00A30CD9">
        <w:rPr>
          <w:rFonts w:ascii="Arial" w:hAnsi="Arial" w:cs="Arial"/>
          <w:lang w:val="en-US" w:eastAsia="en-GB"/>
        </w:rPr>
        <w:t xml:space="preserve"> A. Does it take three to dance the Tango? Organizational design, triadic structures and boundary spanning across subunits. </w:t>
      </w:r>
      <w:r w:rsidRPr="00A30CD9">
        <w:rPr>
          <w:rFonts w:ascii="Arial" w:hAnsi="Arial" w:cs="Arial"/>
          <w:i/>
          <w:iCs/>
          <w:lang w:val="en-US" w:eastAsia="en-GB"/>
        </w:rPr>
        <w:t xml:space="preserve">Soc </w:t>
      </w:r>
      <w:proofErr w:type="spellStart"/>
      <w:r w:rsidRPr="00A30CD9">
        <w:rPr>
          <w:rFonts w:ascii="Arial" w:hAnsi="Arial" w:cs="Arial"/>
          <w:i/>
          <w:iCs/>
          <w:lang w:val="en-US" w:eastAsia="en-GB"/>
        </w:rPr>
        <w:t>Netw</w:t>
      </w:r>
      <w:proofErr w:type="spellEnd"/>
      <w:r w:rsidRPr="00A30CD9">
        <w:rPr>
          <w:rFonts w:ascii="Arial" w:hAnsi="Arial" w:cs="Arial"/>
          <w:lang w:val="en-US" w:eastAsia="en-GB"/>
        </w:rPr>
        <w:t>. 2019;59:10-22. doi:10.1016/j.socnet.2019.04.002</w:t>
      </w:r>
    </w:p>
    <w:p w14:paraId="68F82FCC"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lastRenderedPageBreak/>
        <w:t>28.</w:t>
      </w:r>
      <w:r w:rsidRPr="00A30CD9">
        <w:rPr>
          <w:rFonts w:ascii="Arial" w:hAnsi="Arial" w:cs="Arial"/>
          <w:lang w:val="en-US" w:eastAsia="en-GB"/>
        </w:rPr>
        <w:tab/>
        <w:t xml:space="preserve">Timmins L, Kern LM, O’Malley AS, </w:t>
      </w:r>
      <w:proofErr w:type="spellStart"/>
      <w:r w:rsidRPr="00A30CD9">
        <w:rPr>
          <w:rFonts w:ascii="Arial" w:hAnsi="Arial" w:cs="Arial"/>
          <w:lang w:val="en-US" w:eastAsia="en-GB"/>
        </w:rPr>
        <w:t>Urato</w:t>
      </w:r>
      <w:proofErr w:type="spellEnd"/>
      <w:r w:rsidRPr="00A30CD9">
        <w:rPr>
          <w:rFonts w:ascii="Arial" w:hAnsi="Arial" w:cs="Arial"/>
          <w:lang w:val="en-US" w:eastAsia="en-GB"/>
        </w:rPr>
        <w:t xml:space="preserve"> C, Ghosh A, Rich E. Communication Gaps Persist Between Primary Care and Specialist Physicians. </w:t>
      </w:r>
      <w:r w:rsidRPr="00A30CD9">
        <w:rPr>
          <w:rFonts w:ascii="Arial" w:hAnsi="Arial" w:cs="Arial"/>
          <w:i/>
          <w:iCs/>
          <w:lang w:val="en-US" w:eastAsia="en-GB"/>
        </w:rPr>
        <w:t>Ann Fam Med</w:t>
      </w:r>
      <w:r w:rsidRPr="00A30CD9">
        <w:rPr>
          <w:rFonts w:ascii="Arial" w:hAnsi="Arial" w:cs="Arial"/>
          <w:lang w:val="en-US" w:eastAsia="en-GB"/>
        </w:rPr>
        <w:t>. 2022;20(4):343-347. doi:10.1370/afm.2781</w:t>
      </w:r>
    </w:p>
    <w:p w14:paraId="144E9A3A"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29.</w:t>
      </w:r>
      <w:r w:rsidRPr="00A30CD9">
        <w:rPr>
          <w:rFonts w:ascii="Arial" w:hAnsi="Arial" w:cs="Arial"/>
          <w:lang w:val="en-US" w:eastAsia="en-GB"/>
        </w:rPr>
        <w:tab/>
        <w:t xml:space="preserve">Becker C, Zumbrunn S, Beck K, et al. Interventions to Improve Communication at Hospital Discharge and Rates of Readmission: A Systematic Review and Meta-analysis. </w:t>
      </w:r>
      <w:r w:rsidRPr="00A30CD9">
        <w:rPr>
          <w:rFonts w:ascii="Arial" w:hAnsi="Arial" w:cs="Arial"/>
          <w:i/>
          <w:iCs/>
          <w:lang w:val="en-US" w:eastAsia="en-GB"/>
        </w:rPr>
        <w:t xml:space="preserve">JAMA </w:t>
      </w:r>
      <w:proofErr w:type="spellStart"/>
      <w:r w:rsidRPr="00A30CD9">
        <w:rPr>
          <w:rFonts w:ascii="Arial" w:hAnsi="Arial" w:cs="Arial"/>
          <w:i/>
          <w:iCs/>
          <w:lang w:val="en-US" w:eastAsia="en-GB"/>
        </w:rPr>
        <w:t>Netw</w:t>
      </w:r>
      <w:proofErr w:type="spellEnd"/>
      <w:r w:rsidRPr="00A30CD9">
        <w:rPr>
          <w:rFonts w:ascii="Arial" w:hAnsi="Arial" w:cs="Arial"/>
          <w:i/>
          <w:iCs/>
          <w:lang w:val="en-US" w:eastAsia="en-GB"/>
        </w:rPr>
        <w:t xml:space="preserve"> Open</w:t>
      </w:r>
      <w:r w:rsidRPr="00A30CD9">
        <w:rPr>
          <w:rFonts w:ascii="Arial" w:hAnsi="Arial" w:cs="Arial"/>
          <w:lang w:val="en-US" w:eastAsia="en-GB"/>
        </w:rPr>
        <w:t>. 2021;4(8):e2119346. doi:10.1001/jamanetworkopen.2021.19346</w:t>
      </w:r>
    </w:p>
    <w:p w14:paraId="267F52E0" w14:textId="77777777" w:rsidR="00A30CD9" w:rsidRPr="00A30CD9" w:rsidRDefault="00A30CD9" w:rsidP="00A30CD9">
      <w:pPr>
        <w:pStyle w:val="Bibliography"/>
        <w:rPr>
          <w:rFonts w:ascii="Arial" w:hAnsi="Arial" w:cs="Arial"/>
          <w:lang w:val="en-US" w:eastAsia="en-GB"/>
        </w:rPr>
      </w:pPr>
      <w:r w:rsidRPr="00A30CD9">
        <w:rPr>
          <w:rFonts w:ascii="Arial" w:hAnsi="Arial" w:cs="Arial"/>
          <w:lang w:val="en-US" w:eastAsia="en-GB"/>
        </w:rPr>
        <w:t>30.</w:t>
      </w:r>
      <w:r w:rsidRPr="00A30CD9">
        <w:rPr>
          <w:rFonts w:ascii="Arial" w:hAnsi="Arial" w:cs="Arial"/>
          <w:lang w:val="en-US" w:eastAsia="en-GB"/>
        </w:rPr>
        <w:tab/>
        <w:t xml:space="preserve">Bolton R, Logan C, </w:t>
      </w:r>
      <w:proofErr w:type="spellStart"/>
      <w:r w:rsidRPr="00A30CD9">
        <w:rPr>
          <w:rFonts w:ascii="Arial" w:hAnsi="Arial" w:cs="Arial"/>
          <w:lang w:val="en-US" w:eastAsia="en-GB"/>
        </w:rPr>
        <w:t>Gittell</w:t>
      </w:r>
      <w:proofErr w:type="spellEnd"/>
      <w:r w:rsidRPr="00A30CD9">
        <w:rPr>
          <w:rFonts w:ascii="Arial" w:hAnsi="Arial" w:cs="Arial"/>
          <w:lang w:val="en-US" w:eastAsia="en-GB"/>
        </w:rPr>
        <w:t xml:space="preserve"> JH. Revisiting relational coordination: A systematic review. </w:t>
      </w:r>
      <w:r w:rsidRPr="00A30CD9">
        <w:rPr>
          <w:rFonts w:ascii="Arial" w:hAnsi="Arial" w:cs="Arial"/>
          <w:i/>
          <w:iCs/>
          <w:lang w:val="en-US" w:eastAsia="en-GB"/>
        </w:rPr>
        <w:t xml:space="preserve">J Appl </w:t>
      </w:r>
      <w:proofErr w:type="spellStart"/>
      <w:r w:rsidRPr="00A30CD9">
        <w:rPr>
          <w:rFonts w:ascii="Arial" w:hAnsi="Arial" w:cs="Arial"/>
          <w:i/>
          <w:iCs/>
          <w:lang w:val="en-US" w:eastAsia="en-GB"/>
        </w:rPr>
        <w:t>Behav</w:t>
      </w:r>
      <w:proofErr w:type="spellEnd"/>
      <w:r w:rsidRPr="00A30CD9">
        <w:rPr>
          <w:rFonts w:ascii="Arial" w:hAnsi="Arial" w:cs="Arial"/>
          <w:i/>
          <w:iCs/>
          <w:lang w:val="en-US" w:eastAsia="en-GB"/>
        </w:rPr>
        <w:t xml:space="preserve"> Sci</w:t>
      </w:r>
      <w:r w:rsidRPr="00A30CD9">
        <w:rPr>
          <w:rFonts w:ascii="Arial" w:hAnsi="Arial" w:cs="Arial"/>
          <w:lang w:val="en-US" w:eastAsia="en-GB"/>
        </w:rPr>
        <w:t>. 2021;57(3):290-322. doi:10.1177/0021886321991597</w:t>
      </w:r>
    </w:p>
    <w:p w14:paraId="3FB7D139" w14:textId="7D9B30DD" w:rsidR="00B8019C" w:rsidRPr="004F1A4C" w:rsidRDefault="009D6738" w:rsidP="00A30CD9">
      <w:pPr>
        <w:pStyle w:val="Bibliography"/>
        <w:rPr>
          <w:rFonts w:ascii="Arial" w:hAnsi="Arial" w:cs="Arial"/>
        </w:rPr>
      </w:pPr>
      <w:r w:rsidRPr="004F1A4C">
        <w:rPr>
          <w:rFonts w:ascii="Arial" w:hAnsi="Arial" w:cs="Arial"/>
        </w:rPr>
        <w:fldChar w:fldCharType="end"/>
      </w:r>
    </w:p>
    <w:p w14:paraId="65391954" w14:textId="77777777" w:rsidR="00B8019C" w:rsidRPr="004F1A4C" w:rsidRDefault="00B8019C" w:rsidP="00B8019C">
      <w:pPr>
        <w:rPr>
          <w:rFonts w:ascii="Arial" w:hAnsi="Arial" w:cs="Arial"/>
        </w:rPr>
      </w:pPr>
    </w:p>
    <w:p w14:paraId="2E4E0E5F" w14:textId="77777777" w:rsidR="00B8019C" w:rsidRPr="004F1A4C" w:rsidRDefault="00B8019C" w:rsidP="00B8019C">
      <w:pPr>
        <w:rPr>
          <w:rFonts w:ascii="Arial" w:hAnsi="Arial" w:cs="Arial"/>
        </w:rPr>
      </w:pPr>
    </w:p>
    <w:p w14:paraId="6C85D5CD" w14:textId="77777777" w:rsidR="00B8019C" w:rsidRPr="004F1A4C" w:rsidRDefault="00B8019C" w:rsidP="00B8019C">
      <w:pPr>
        <w:rPr>
          <w:rFonts w:ascii="Arial" w:hAnsi="Arial" w:cs="Arial"/>
        </w:rPr>
      </w:pPr>
    </w:p>
    <w:p w14:paraId="102F0BEA" w14:textId="77777777" w:rsidR="00B8019C" w:rsidRPr="004F1A4C" w:rsidRDefault="00B8019C" w:rsidP="00B8019C">
      <w:pPr>
        <w:rPr>
          <w:rFonts w:ascii="Arial" w:hAnsi="Arial" w:cs="Arial"/>
        </w:rPr>
      </w:pPr>
    </w:p>
    <w:p w14:paraId="3806D087" w14:textId="77777777" w:rsidR="00B8019C" w:rsidRPr="004F1A4C" w:rsidRDefault="00B8019C" w:rsidP="00B8019C">
      <w:pPr>
        <w:rPr>
          <w:rFonts w:ascii="Arial" w:hAnsi="Arial" w:cs="Arial"/>
        </w:rPr>
      </w:pPr>
    </w:p>
    <w:p w14:paraId="4BB52BBE" w14:textId="77777777" w:rsidR="00B8019C" w:rsidRPr="004F1A4C" w:rsidRDefault="00B8019C" w:rsidP="00FF05C7">
      <w:pPr>
        <w:rPr>
          <w:rFonts w:ascii="Arial" w:hAnsi="Arial" w:cs="Arial"/>
        </w:rPr>
      </w:pPr>
    </w:p>
    <w:p w14:paraId="7A6C2E84" w14:textId="0E5800B9" w:rsidR="00487A1C" w:rsidRPr="004F1A4C" w:rsidRDefault="00487A1C" w:rsidP="00B8019C">
      <w:pPr>
        <w:pStyle w:val="Bibliography"/>
        <w:rPr>
          <w:rFonts w:ascii="Arial" w:hAnsi="Arial" w:cs="Arial"/>
          <w:lang w:val="fr-FR"/>
        </w:rPr>
        <w:sectPr w:rsidR="00487A1C" w:rsidRPr="004F1A4C" w:rsidSect="00E13981">
          <w:footerReference w:type="default" r:id="rId11"/>
          <w:pgSz w:w="11907" w:h="16839" w:code="1"/>
          <w:pgMar w:top="1440" w:right="1440" w:bottom="1440" w:left="1440" w:header="720" w:footer="720" w:gutter="0"/>
          <w:cols w:space="720"/>
          <w:docGrid w:linePitch="360"/>
        </w:sectPr>
      </w:pPr>
    </w:p>
    <w:p w14:paraId="445D24C2" w14:textId="77777777" w:rsidR="00464CAF" w:rsidRPr="004F1A4C" w:rsidRDefault="00464CAF" w:rsidP="001752FA">
      <w:pPr>
        <w:spacing w:after="120"/>
        <w:rPr>
          <w:rFonts w:ascii="Arial" w:hAnsi="Arial" w:cs="Arial"/>
          <w:lang w:val="fr-FR"/>
        </w:rPr>
      </w:pPr>
    </w:p>
    <w:tbl>
      <w:tblPr>
        <w:tblW w:w="12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540"/>
        <w:gridCol w:w="900"/>
        <w:gridCol w:w="1080"/>
        <w:gridCol w:w="540"/>
        <w:gridCol w:w="810"/>
        <w:gridCol w:w="1080"/>
        <w:gridCol w:w="450"/>
        <w:gridCol w:w="900"/>
        <w:gridCol w:w="1080"/>
        <w:gridCol w:w="1350"/>
        <w:gridCol w:w="540"/>
        <w:gridCol w:w="1170"/>
        <w:gridCol w:w="1260"/>
        <w:gridCol w:w="907"/>
        <w:gridCol w:w="8"/>
      </w:tblGrid>
      <w:tr w:rsidR="005D6B19" w:rsidRPr="004F1A4C" w14:paraId="4F03F004" w14:textId="77777777" w:rsidTr="00F51A5A">
        <w:trPr>
          <w:trHeight w:val="106"/>
        </w:trPr>
        <w:tc>
          <w:tcPr>
            <w:tcW w:w="12975" w:type="dxa"/>
            <w:gridSpan w:val="16"/>
            <w:tcMar>
              <w:left w:w="0" w:type="dxa"/>
              <w:right w:w="0" w:type="dxa"/>
            </w:tcMar>
            <w:vAlign w:val="center"/>
          </w:tcPr>
          <w:p w14:paraId="3083E564" w14:textId="2DFA823E" w:rsidR="005D6B19" w:rsidRPr="004F1A4C" w:rsidRDefault="005D6B19" w:rsidP="005D6B19">
            <w:pPr>
              <w:pStyle w:val="NoSpacing"/>
              <w:spacing w:line="480" w:lineRule="auto"/>
              <w:rPr>
                <w:rFonts w:ascii="Arial" w:hAnsi="Arial" w:cs="Arial"/>
              </w:rPr>
            </w:pPr>
            <w:r w:rsidRPr="004F1A4C">
              <w:rPr>
                <w:rFonts w:ascii="Arial" w:hAnsi="Arial" w:cs="Arial"/>
                <w:b/>
                <w:bCs/>
              </w:rPr>
              <w:t xml:space="preserve">Table 1. </w:t>
            </w:r>
            <w:r w:rsidRPr="004F1A4C">
              <w:rPr>
                <w:rFonts w:ascii="Arial" w:hAnsi="Arial" w:cs="Arial"/>
              </w:rPr>
              <w:t>Patients’ Characteristics Ordered from the Highest to Lowest Socioeconomic Position</w:t>
            </w:r>
          </w:p>
        </w:tc>
      </w:tr>
      <w:tr w:rsidR="00BB0D93" w:rsidRPr="004F1A4C" w14:paraId="63A209C9" w14:textId="77777777" w:rsidTr="00F51A5A">
        <w:trPr>
          <w:gridAfter w:val="1"/>
          <w:wAfter w:w="8" w:type="dxa"/>
          <w:trHeight w:val="18"/>
        </w:trPr>
        <w:tc>
          <w:tcPr>
            <w:tcW w:w="360" w:type="dxa"/>
            <w:tcMar>
              <w:left w:w="0" w:type="dxa"/>
              <w:right w:w="0" w:type="dxa"/>
            </w:tcMar>
            <w:vAlign w:val="center"/>
          </w:tcPr>
          <w:p w14:paraId="651B9641" w14:textId="77777777" w:rsidR="005D6B19" w:rsidRPr="004F1A4C" w:rsidRDefault="005D6B19" w:rsidP="00F51A5A">
            <w:pPr>
              <w:pStyle w:val="NoSpacing"/>
              <w:jc w:val="center"/>
              <w:rPr>
                <w:rFonts w:ascii="Arial" w:hAnsi="Arial" w:cs="Arial"/>
                <w:b/>
                <w:bCs/>
              </w:rPr>
            </w:pPr>
          </w:p>
        </w:tc>
        <w:tc>
          <w:tcPr>
            <w:tcW w:w="2520" w:type="dxa"/>
            <w:gridSpan w:val="3"/>
            <w:tcMar>
              <w:left w:w="0" w:type="dxa"/>
              <w:right w:w="0" w:type="dxa"/>
            </w:tcMar>
            <w:vAlign w:val="center"/>
          </w:tcPr>
          <w:p w14:paraId="6E601C6B" w14:textId="77777777" w:rsidR="005D6B19" w:rsidRPr="004F1A4C" w:rsidRDefault="005D6B19" w:rsidP="00F51A5A">
            <w:pPr>
              <w:pStyle w:val="NoSpacing"/>
              <w:jc w:val="center"/>
              <w:rPr>
                <w:rFonts w:ascii="Arial" w:hAnsi="Arial" w:cs="Arial"/>
                <w:b/>
                <w:bCs/>
              </w:rPr>
            </w:pPr>
            <w:r w:rsidRPr="004F1A4C">
              <w:rPr>
                <w:rFonts w:ascii="Arial" w:hAnsi="Arial" w:cs="Arial"/>
                <w:b/>
                <w:bCs/>
              </w:rPr>
              <w:t>Sociodemographic</w:t>
            </w:r>
          </w:p>
        </w:tc>
        <w:tc>
          <w:tcPr>
            <w:tcW w:w="2430" w:type="dxa"/>
            <w:gridSpan w:val="3"/>
            <w:tcMar>
              <w:left w:w="0" w:type="dxa"/>
              <w:right w:w="0" w:type="dxa"/>
            </w:tcMar>
            <w:vAlign w:val="center"/>
          </w:tcPr>
          <w:p w14:paraId="782F28C8" w14:textId="77777777" w:rsidR="005D6B19" w:rsidRPr="004F1A4C" w:rsidRDefault="005D6B19" w:rsidP="00F51A5A">
            <w:pPr>
              <w:pStyle w:val="NoSpacing"/>
              <w:jc w:val="center"/>
              <w:rPr>
                <w:rFonts w:ascii="Arial" w:hAnsi="Arial" w:cs="Arial"/>
                <w:b/>
                <w:bCs/>
              </w:rPr>
            </w:pPr>
            <w:r w:rsidRPr="004F1A4C">
              <w:rPr>
                <w:rFonts w:ascii="Arial" w:hAnsi="Arial" w:cs="Arial"/>
                <w:b/>
                <w:bCs/>
              </w:rPr>
              <w:t>Social Strata</w:t>
            </w:r>
          </w:p>
        </w:tc>
        <w:tc>
          <w:tcPr>
            <w:tcW w:w="2430" w:type="dxa"/>
            <w:gridSpan w:val="3"/>
            <w:tcMar>
              <w:left w:w="0" w:type="dxa"/>
              <w:right w:w="0" w:type="dxa"/>
            </w:tcMar>
            <w:vAlign w:val="center"/>
          </w:tcPr>
          <w:p w14:paraId="443C80DC" w14:textId="77777777" w:rsidR="005D6B19" w:rsidRPr="004F1A4C" w:rsidRDefault="005D6B19" w:rsidP="00F51A5A">
            <w:pPr>
              <w:pStyle w:val="NoSpacing"/>
              <w:jc w:val="center"/>
              <w:rPr>
                <w:rFonts w:ascii="Arial" w:hAnsi="Arial" w:cs="Arial"/>
                <w:b/>
                <w:bCs/>
              </w:rPr>
            </w:pPr>
            <w:r w:rsidRPr="004F1A4C">
              <w:rPr>
                <w:rFonts w:ascii="Arial" w:hAnsi="Arial" w:cs="Arial"/>
                <w:b/>
                <w:bCs/>
              </w:rPr>
              <w:t>Medical Strata</w:t>
            </w:r>
          </w:p>
        </w:tc>
        <w:tc>
          <w:tcPr>
            <w:tcW w:w="3060" w:type="dxa"/>
            <w:gridSpan w:val="3"/>
            <w:tcMar>
              <w:left w:w="0" w:type="dxa"/>
              <w:right w:w="0" w:type="dxa"/>
            </w:tcMar>
            <w:vAlign w:val="center"/>
          </w:tcPr>
          <w:p w14:paraId="602849AB" w14:textId="77777777" w:rsidR="005D6B19" w:rsidRPr="004F1A4C" w:rsidRDefault="005D6B19" w:rsidP="00F51A5A">
            <w:pPr>
              <w:pStyle w:val="NoSpacing"/>
              <w:jc w:val="center"/>
              <w:rPr>
                <w:rFonts w:ascii="Arial" w:hAnsi="Arial" w:cs="Arial"/>
                <w:b/>
                <w:bCs/>
              </w:rPr>
            </w:pPr>
            <w:r w:rsidRPr="004F1A4C">
              <w:rPr>
                <w:rFonts w:ascii="Arial" w:hAnsi="Arial" w:cs="Arial"/>
                <w:b/>
                <w:bCs/>
              </w:rPr>
              <w:t>Utilization</w:t>
            </w:r>
          </w:p>
        </w:tc>
        <w:tc>
          <w:tcPr>
            <w:tcW w:w="2167" w:type="dxa"/>
            <w:gridSpan w:val="2"/>
            <w:tcMar>
              <w:left w:w="0" w:type="dxa"/>
              <w:right w:w="0" w:type="dxa"/>
            </w:tcMar>
            <w:vAlign w:val="center"/>
          </w:tcPr>
          <w:p w14:paraId="049F057C" w14:textId="77777777" w:rsidR="005D6B19" w:rsidRPr="004F1A4C" w:rsidRDefault="005D6B19" w:rsidP="00F51A5A">
            <w:pPr>
              <w:pStyle w:val="NoSpacing"/>
              <w:jc w:val="center"/>
              <w:rPr>
                <w:rFonts w:ascii="Arial" w:hAnsi="Arial" w:cs="Arial"/>
                <w:b/>
                <w:bCs/>
              </w:rPr>
            </w:pPr>
            <w:r w:rsidRPr="004F1A4C">
              <w:rPr>
                <w:rFonts w:ascii="Arial" w:hAnsi="Arial" w:cs="Arial"/>
                <w:b/>
                <w:bCs/>
              </w:rPr>
              <w:t>Outcomes</w:t>
            </w:r>
          </w:p>
        </w:tc>
      </w:tr>
      <w:tr w:rsidR="005D6B19" w:rsidRPr="004F1A4C" w14:paraId="53C154F5" w14:textId="77777777" w:rsidTr="00F51A5A">
        <w:trPr>
          <w:gridAfter w:val="1"/>
          <w:wAfter w:w="8" w:type="dxa"/>
          <w:trHeight w:val="647"/>
        </w:trPr>
        <w:tc>
          <w:tcPr>
            <w:tcW w:w="360" w:type="dxa"/>
            <w:tcMar>
              <w:left w:w="0" w:type="dxa"/>
              <w:right w:w="0" w:type="dxa"/>
            </w:tcMar>
            <w:vAlign w:val="center"/>
            <w:hideMark/>
          </w:tcPr>
          <w:p w14:paraId="5A5E5682" w14:textId="77777777" w:rsidR="005D6B19" w:rsidRPr="004F1A4C" w:rsidRDefault="005D6B19" w:rsidP="00F51A5A">
            <w:pPr>
              <w:pStyle w:val="NoSpacing"/>
              <w:jc w:val="center"/>
              <w:rPr>
                <w:rFonts w:ascii="Arial" w:hAnsi="Arial" w:cs="Arial"/>
                <w:b/>
                <w:bCs/>
              </w:rPr>
            </w:pPr>
            <w:r w:rsidRPr="004F1A4C">
              <w:rPr>
                <w:rFonts w:ascii="Arial" w:hAnsi="Arial" w:cs="Arial"/>
                <w:b/>
                <w:bCs/>
              </w:rPr>
              <w:t>Pt.</w:t>
            </w:r>
          </w:p>
        </w:tc>
        <w:tc>
          <w:tcPr>
            <w:tcW w:w="540" w:type="dxa"/>
            <w:tcMar>
              <w:left w:w="0" w:type="dxa"/>
              <w:right w:w="0" w:type="dxa"/>
            </w:tcMar>
            <w:vAlign w:val="center"/>
            <w:hideMark/>
          </w:tcPr>
          <w:p w14:paraId="7029A80B" w14:textId="77777777" w:rsidR="005D6B19" w:rsidRPr="004F1A4C" w:rsidRDefault="005D6B19" w:rsidP="00F51A5A">
            <w:pPr>
              <w:pStyle w:val="NoSpacing"/>
              <w:jc w:val="center"/>
              <w:rPr>
                <w:rFonts w:ascii="Arial" w:hAnsi="Arial" w:cs="Arial"/>
                <w:b/>
                <w:bCs/>
              </w:rPr>
            </w:pPr>
            <w:r w:rsidRPr="004F1A4C">
              <w:rPr>
                <w:rFonts w:ascii="Arial" w:hAnsi="Arial" w:cs="Arial"/>
                <w:b/>
                <w:bCs/>
              </w:rPr>
              <w:t>Age</w:t>
            </w:r>
          </w:p>
        </w:tc>
        <w:tc>
          <w:tcPr>
            <w:tcW w:w="900" w:type="dxa"/>
            <w:tcMar>
              <w:left w:w="0" w:type="dxa"/>
              <w:right w:w="0" w:type="dxa"/>
            </w:tcMar>
            <w:vAlign w:val="center"/>
            <w:hideMark/>
          </w:tcPr>
          <w:p w14:paraId="0920A0A4" w14:textId="77777777" w:rsidR="005D6B19" w:rsidRPr="004F1A4C" w:rsidRDefault="005D6B19" w:rsidP="00F51A5A">
            <w:pPr>
              <w:pStyle w:val="NoSpacing"/>
              <w:jc w:val="center"/>
              <w:rPr>
                <w:rFonts w:ascii="Arial" w:hAnsi="Arial" w:cs="Arial"/>
                <w:b/>
                <w:bCs/>
              </w:rPr>
            </w:pPr>
            <w:r w:rsidRPr="004F1A4C">
              <w:rPr>
                <w:rFonts w:ascii="Arial" w:hAnsi="Arial" w:cs="Arial"/>
                <w:b/>
                <w:bCs/>
              </w:rPr>
              <w:t>Gender</w:t>
            </w:r>
          </w:p>
        </w:tc>
        <w:tc>
          <w:tcPr>
            <w:tcW w:w="1080" w:type="dxa"/>
            <w:tcMar>
              <w:left w:w="0" w:type="dxa"/>
              <w:right w:w="0" w:type="dxa"/>
            </w:tcMar>
            <w:vAlign w:val="center"/>
            <w:hideMark/>
          </w:tcPr>
          <w:p w14:paraId="43BF639B" w14:textId="77777777" w:rsidR="005D6B19" w:rsidRPr="004F1A4C" w:rsidRDefault="005D6B19" w:rsidP="00F51A5A">
            <w:pPr>
              <w:pStyle w:val="NoSpacing"/>
              <w:jc w:val="center"/>
              <w:rPr>
                <w:rFonts w:ascii="Arial" w:hAnsi="Arial" w:cs="Arial"/>
                <w:b/>
                <w:bCs/>
              </w:rPr>
            </w:pPr>
            <w:r w:rsidRPr="004F1A4C">
              <w:rPr>
                <w:rFonts w:ascii="Arial" w:hAnsi="Arial" w:cs="Arial"/>
                <w:b/>
                <w:bCs/>
              </w:rPr>
              <w:t>Marital Status</w:t>
            </w:r>
          </w:p>
        </w:tc>
        <w:tc>
          <w:tcPr>
            <w:tcW w:w="540" w:type="dxa"/>
            <w:tcMar>
              <w:left w:w="0" w:type="dxa"/>
              <w:right w:w="0" w:type="dxa"/>
            </w:tcMar>
            <w:vAlign w:val="center"/>
            <w:hideMark/>
          </w:tcPr>
          <w:p w14:paraId="205D1BB6" w14:textId="77777777" w:rsidR="005D6B19" w:rsidRPr="004F1A4C" w:rsidRDefault="005D6B19" w:rsidP="00F51A5A">
            <w:pPr>
              <w:pStyle w:val="NoSpacing"/>
              <w:jc w:val="center"/>
              <w:rPr>
                <w:rFonts w:ascii="Arial" w:hAnsi="Arial" w:cs="Arial"/>
                <w:b/>
                <w:bCs/>
              </w:rPr>
            </w:pPr>
            <w:r w:rsidRPr="004F1A4C">
              <w:rPr>
                <w:rFonts w:ascii="Arial" w:hAnsi="Arial" w:cs="Arial"/>
                <w:b/>
                <w:bCs/>
              </w:rPr>
              <w:t>ADI</w:t>
            </w:r>
          </w:p>
        </w:tc>
        <w:tc>
          <w:tcPr>
            <w:tcW w:w="810" w:type="dxa"/>
            <w:tcMar>
              <w:left w:w="0" w:type="dxa"/>
              <w:right w:w="0" w:type="dxa"/>
            </w:tcMar>
            <w:vAlign w:val="center"/>
            <w:hideMark/>
          </w:tcPr>
          <w:p w14:paraId="2EFCC5E6" w14:textId="77777777" w:rsidR="005D6B19" w:rsidRPr="004F1A4C" w:rsidRDefault="005D6B19" w:rsidP="00F51A5A">
            <w:pPr>
              <w:pStyle w:val="NoSpacing"/>
              <w:jc w:val="center"/>
              <w:rPr>
                <w:rFonts w:ascii="Arial" w:hAnsi="Arial" w:cs="Arial"/>
                <w:b/>
                <w:bCs/>
              </w:rPr>
            </w:pPr>
            <w:proofErr w:type="spellStart"/>
            <w:r w:rsidRPr="004F1A4C">
              <w:rPr>
                <w:rFonts w:ascii="Arial" w:hAnsi="Arial" w:cs="Arial"/>
                <w:b/>
                <w:bCs/>
              </w:rPr>
              <w:t>Race</w:t>
            </w:r>
            <w:r w:rsidRPr="004F1A4C">
              <w:rPr>
                <w:rFonts w:ascii="Arial" w:hAnsi="Arial" w:cs="Arial"/>
                <w:b/>
                <w:bCs/>
                <w:vertAlign w:val="superscript"/>
              </w:rPr>
              <w:t>a</w:t>
            </w:r>
            <w:proofErr w:type="spellEnd"/>
          </w:p>
        </w:tc>
        <w:tc>
          <w:tcPr>
            <w:tcW w:w="1080" w:type="dxa"/>
            <w:tcMar>
              <w:left w:w="0" w:type="dxa"/>
              <w:right w:w="0" w:type="dxa"/>
            </w:tcMar>
            <w:vAlign w:val="center"/>
            <w:hideMark/>
          </w:tcPr>
          <w:p w14:paraId="3240C58C" w14:textId="77777777" w:rsidR="005D6B19" w:rsidRPr="004F1A4C" w:rsidRDefault="005D6B19" w:rsidP="00F51A5A">
            <w:pPr>
              <w:pStyle w:val="NoSpacing"/>
              <w:jc w:val="center"/>
              <w:rPr>
                <w:rFonts w:ascii="Arial" w:hAnsi="Arial" w:cs="Arial"/>
                <w:b/>
                <w:bCs/>
              </w:rPr>
            </w:pPr>
            <w:r w:rsidRPr="004F1A4C">
              <w:rPr>
                <w:rFonts w:ascii="Arial" w:hAnsi="Arial" w:cs="Arial"/>
                <w:b/>
                <w:bCs/>
              </w:rPr>
              <w:t>Medicaid</w:t>
            </w:r>
          </w:p>
        </w:tc>
        <w:tc>
          <w:tcPr>
            <w:tcW w:w="450" w:type="dxa"/>
            <w:tcMar>
              <w:left w:w="0" w:type="dxa"/>
              <w:right w:w="0" w:type="dxa"/>
            </w:tcMar>
            <w:vAlign w:val="center"/>
            <w:hideMark/>
          </w:tcPr>
          <w:p w14:paraId="79E76027" w14:textId="77777777" w:rsidR="005D6B19" w:rsidRPr="004F1A4C" w:rsidRDefault="005D6B19" w:rsidP="00F51A5A">
            <w:pPr>
              <w:pStyle w:val="NoSpacing"/>
              <w:jc w:val="center"/>
              <w:rPr>
                <w:rFonts w:ascii="Arial" w:hAnsi="Arial" w:cs="Arial"/>
                <w:b/>
                <w:bCs/>
              </w:rPr>
            </w:pPr>
            <w:r w:rsidRPr="004F1A4C">
              <w:rPr>
                <w:rFonts w:ascii="Arial" w:hAnsi="Arial" w:cs="Arial"/>
                <w:b/>
                <w:bCs/>
              </w:rPr>
              <w:t>CCI</w:t>
            </w:r>
          </w:p>
        </w:tc>
        <w:tc>
          <w:tcPr>
            <w:tcW w:w="900" w:type="dxa"/>
            <w:vAlign w:val="center"/>
          </w:tcPr>
          <w:p w14:paraId="3C609F45" w14:textId="77777777" w:rsidR="005D6B19" w:rsidRPr="004F1A4C" w:rsidRDefault="005D6B19" w:rsidP="00F51A5A">
            <w:pPr>
              <w:pStyle w:val="NoSpacing"/>
              <w:jc w:val="center"/>
              <w:rPr>
                <w:rFonts w:ascii="Arial" w:hAnsi="Arial" w:cs="Arial"/>
                <w:b/>
                <w:bCs/>
              </w:rPr>
            </w:pPr>
            <w:r w:rsidRPr="004F1A4C">
              <w:rPr>
                <w:rFonts w:ascii="Arial" w:hAnsi="Arial" w:cs="Arial"/>
                <w:b/>
                <w:bCs/>
              </w:rPr>
              <w:t>SOI change</w:t>
            </w:r>
          </w:p>
        </w:tc>
        <w:tc>
          <w:tcPr>
            <w:tcW w:w="1080" w:type="dxa"/>
            <w:vAlign w:val="center"/>
          </w:tcPr>
          <w:p w14:paraId="61CAF182" w14:textId="77777777" w:rsidR="005D6B19" w:rsidRPr="004F1A4C" w:rsidRDefault="005D6B19" w:rsidP="00F51A5A">
            <w:pPr>
              <w:pStyle w:val="NoSpacing"/>
              <w:jc w:val="center"/>
              <w:rPr>
                <w:rFonts w:ascii="Arial" w:hAnsi="Arial" w:cs="Arial"/>
                <w:b/>
                <w:bCs/>
              </w:rPr>
            </w:pPr>
            <w:proofErr w:type="spellStart"/>
            <w:r w:rsidRPr="004F1A4C">
              <w:rPr>
                <w:rFonts w:ascii="Arial" w:hAnsi="Arial" w:cs="Arial"/>
                <w:b/>
                <w:bCs/>
              </w:rPr>
              <w:t>SOI</w:t>
            </w:r>
            <w:r w:rsidRPr="004F1A4C">
              <w:rPr>
                <w:rFonts w:ascii="Arial" w:hAnsi="Arial" w:cs="Arial"/>
                <w:b/>
                <w:bCs/>
                <w:vertAlign w:val="superscript"/>
              </w:rPr>
              <w:t>b</w:t>
            </w:r>
            <w:proofErr w:type="spellEnd"/>
          </w:p>
        </w:tc>
        <w:tc>
          <w:tcPr>
            <w:tcW w:w="1350" w:type="dxa"/>
            <w:tcMar>
              <w:left w:w="0" w:type="dxa"/>
              <w:right w:w="0" w:type="dxa"/>
            </w:tcMar>
            <w:vAlign w:val="center"/>
            <w:hideMark/>
          </w:tcPr>
          <w:p w14:paraId="419FE117" w14:textId="77777777" w:rsidR="005D6B19" w:rsidRPr="004F1A4C" w:rsidRDefault="005D6B19" w:rsidP="00F51A5A">
            <w:pPr>
              <w:pStyle w:val="NoSpacing"/>
              <w:jc w:val="center"/>
              <w:rPr>
                <w:rFonts w:ascii="Arial" w:hAnsi="Arial" w:cs="Arial"/>
                <w:b/>
                <w:bCs/>
              </w:rPr>
            </w:pPr>
            <w:r w:rsidRPr="004F1A4C">
              <w:rPr>
                <w:rFonts w:ascii="Arial" w:hAnsi="Arial" w:cs="Arial"/>
                <w:b/>
                <w:bCs/>
              </w:rPr>
              <w:t xml:space="preserve"># of </w:t>
            </w:r>
            <w:proofErr w:type="spellStart"/>
            <w:r w:rsidRPr="004F1A4C">
              <w:rPr>
                <w:rFonts w:ascii="Arial" w:hAnsi="Arial" w:cs="Arial"/>
                <w:b/>
                <w:bCs/>
              </w:rPr>
              <w:t>Outpatient</w:t>
            </w:r>
            <w:r w:rsidRPr="004F1A4C">
              <w:rPr>
                <w:rFonts w:ascii="Arial" w:hAnsi="Arial" w:cs="Arial"/>
                <w:b/>
                <w:bCs/>
                <w:vertAlign w:val="superscript"/>
              </w:rPr>
              <w:t>c</w:t>
            </w:r>
            <w:proofErr w:type="spellEnd"/>
          </w:p>
        </w:tc>
        <w:tc>
          <w:tcPr>
            <w:tcW w:w="540" w:type="dxa"/>
            <w:tcMar>
              <w:left w:w="0" w:type="dxa"/>
              <w:right w:w="0" w:type="dxa"/>
            </w:tcMar>
            <w:vAlign w:val="center"/>
            <w:hideMark/>
          </w:tcPr>
          <w:p w14:paraId="2D8B1988" w14:textId="77777777" w:rsidR="005D6B19" w:rsidRPr="004F1A4C" w:rsidRDefault="005D6B19" w:rsidP="00F51A5A">
            <w:pPr>
              <w:pStyle w:val="NoSpacing"/>
              <w:jc w:val="center"/>
              <w:rPr>
                <w:rFonts w:ascii="Arial" w:hAnsi="Arial" w:cs="Arial"/>
                <w:b/>
                <w:bCs/>
              </w:rPr>
            </w:pPr>
            <w:r w:rsidRPr="004F1A4C">
              <w:rPr>
                <w:rFonts w:ascii="Arial" w:hAnsi="Arial" w:cs="Arial"/>
                <w:b/>
                <w:bCs/>
              </w:rPr>
              <w:t xml:space="preserve"># of </w:t>
            </w:r>
            <w:proofErr w:type="spellStart"/>
            <w:r w:rsidRPr="004F1A4C">
              <w:rPr>
                <w:rFonts w:ascii="Arial" w:hAnsi="Arial" w:cs="Arial"/>
                <w:b/>
                <w:bCs/>
              </w:rPr>
              <w:t>ED</w:t>
            </w:r>
            <w:r w:rsidRPr="004F1A4C">
              <w:rPr>
                <w:rFonts w:ascii="Arial" w:hAnsi="Arial" w:cs="Arial"/>
                <w:b/>
                <w:bCs/>
                <w:vertAlign w:val="superscript"/>
              </w:rPr>
              <w:t>c</w:t>
            </w:r>
            <w:proofErr w:type="spellEnd"/>
          </w:p>
        </w:tc>
        <w:tc>
          <w:tcPr>
            <w:tcW w:w="1170" w:type="dxa"/>
            <w:vAlign w:val="center"/>
          </w:tcPr>
          <w:p w14:paraId="4C5F38A4" w14:textId="77777777" w:rsidR="005D6B19" w:rsidRPr="004F1A4C" w:rsidRDefault="005D6B19" w:rsidP="00F51A5A">
            <w:pPr>
              <w:pStyle w:val="NoSpacing"/>
              <w:jc w:val="center"/>
              <w:rPr>
                <w:rFonts w:ascii="Arial" w:hAnsi="Arial" w:cs="Arial"/>
                <w:b/>
                <w:bCs/>
              </w:rPr>
            </w:pPr>
            <w:r w:rsidRPr="004F1A4C">
              <w:rPr>
                <w:rFonts w:ascii="Arial" w:hAnsi="Arial" w:cs="Arial"/>
                <w:b/>
                <w:bCs/>
              </w:rPr>
              <w:t xml:space="preserve"># of </w:t>
            </w:r>
            <w:proofErr w:type="spellStart"/>
            <w:r w:rsidRPr="004F1A4C">
              <w:rPr>
                <w:rFonts w:ascii="Arial" w:hAnsi="Arial" w:cs="Arial"/>
                <w:b/>
                <w:bCs/>
              </w:rPr>
              <w:t>Inpatient</w:t>
            </w:r>
            <w:r w:rsidRPr="004F1A4C">
              <w:rPr>
                <w:rFonts w:ascii="Arial" w:hAnsi="Arial" w:cs="Arial"/>
                <w:b/>
                <w:bCs/>
                <w:vertAlign w:val="superscript"/>
              </w:rPr>
              <w:t>c</w:t>
            </w:r>
            <w:proofErr w:type="spellEnd"/>
          </w:p>
        </w:tc>
        <w:tc>
          <w:tcPr>
            <w:tcW w:w="1260" w:type="dxa"/>
            <w:tcMar>
              <w:left w:w="0" w:type="dxa"/>
              <w:right w:w="0" w:type="dxa"/>
            </w:tcMar>
            <w:vAlign w:val="center"/>
            <w:hideMark/>
          </w:tcPr>
          <w:p w14:paraId="7C0CDB4B" w14:textId="77777777" w:rsidR="005D6B19" w:rsidRPr="004F1A4C" w:rsidRDefault="005D6B19" w:rsidP="00F51A5A">
            <w:pPr>
              <w:pStyle w:val="NoSpacing"/>
              <w:jc w:val="center"/>
              <w:rPr>
                <w:rFonts w:ascii="Arial" w:hAnsi="Arial" w:cs="Arial"/>
                <w:b/>
                <w:bCs/>
              </w:rPr>
            </w:pPr>
            <w:r w:rsidRPr="004F1A4C">
              <w:rPr>
                <w:rFonts w:ascii="Arial" w:hAnsi="Arial" w:cs="Arial"/>
                <w:b/>
                <w:bCs/>
              </w:rPr>
              <w:t>30-day Readmit</w:t>
            </w:r>
          </w:p>
        </w:tc>
        <w:tc>
          <w:tcPr>
            <w:tcW w:w="907" w:type="dxa"/>
            <w:tcMar>
              <w:left w:w="0" w:type="dxa"/>
              <w:right w:w="0" w:type="dxa"/>
            </w:tcMar>
            <w:vAlign w:val="center"/>
            <w:hideMark/>
          </w:tcPr>
          <w:p w14:paraId="1445C5C8" w14:textId="77777777" w:rsidR="005D6B19" w:rsidRPr="004F1A4C" w:rsidRDefault="005D6B19" w:rsidP="00F51A5A">
            <w:pPr>
              <w:pStyle w:val="NoSpacing"/>
              <w:jc w:val="center"/>
              <w:rPr>
                <w:rFonts w:ascii="Arial" w:hAnsi="Arial" w:cs="Arial"/>
                <w:b/>
                <w:bCs/>
              </w:rPr>
            </w:pPr>
            <w:r w:rsidRPr="004F1A4C">
              <w:rPr>
                <w:rFonts w:ascii="Arial" w:hAnsi="Arial" w:cs="Arial"/>
                <w:b/>
                <w:bCs/>
              </w:rPr>
              <w:t xml:space="preserve">Days to </w:t>
            </w:r>
            <w:proofErr w:type="spellStart"/>
            <w:r w:rsidRPr="004F1A4C">
              <w:rPr>
                <w:rFonts w:ascii="Arial" w:hAnsi="Arial" w:cs="Arial"/>
                <w:b/>
                <w:bCs/>
              </w:rPr>
              <w:t>Death</w:t>
            </w:r>
            <w:r w:rsidRPr="004F1A4C">
              <w:rPr>
                <w:rFonts w:ascii="Arial" w:hAnsi="Arial" w:cs="Arial"/>
                <w:b/>
                <w:bCs/>
                <w:vertAlign w:val="superscript"/>
              </w:rPr>
              <w:t>e</w:t>
            </w:r>
            <w:proofErr w:type="spellEnd"/>
          </w:p>
        </w:tc>
      </w:tr>
      <w:tr w:rsidR="004F1A4C" w:rsidRPr="004F1A4C" w14:paraId="74B478FB" w14:textId="77777777" w:rsidTr="004F1A4C">
        <w:trPr>
          <w:gridAfter w:val="1"/>
          <w:wAfter w:w="8" w:type="dxa"/>
          <w:trHeight w:val="296"/>
        </w:trPr>
        <w:tc>
          <w:tcPr>
            <w:tcW w:w="360" w:type="dxa"/>
            <w:noWrap/>
            <w:tcMar>
              <w:left w:w="0" w:type="dxa"/>
              <w:right w:w="0" w:type="dxa"/>
            </w:tcMar>
            <w:vAlign w:val="center"/>
            <w:hideMark/>
          </w:tcPr>
          <w:p w14:paraId="3AE529E6" w14:textId="77777777" w:rsidR="005D6B19" w:rsidRPr="004F1A4C" w:rsidRDefault="005D6B19" w:rsidP="00F51A5A">
            <w:pPr>
              <w:pStyle w:val="NoSpacing"/>
              <w:jc w:val="center"/>
              <w:rPr>
                <w:rFonts w:ascii="Arial" w:hAnsi="Arial" w:cs="Arial"/>
              </w:rPr>
            </w:pPr>
            <w:r w:rsidRPr="004F1A4C">
              <w:rPr>
                <w:rFonts w:ascii="Arial" w:hAnsi="Arial" w:cs="Arial"/>
              </w:rPr>
              <w:t>1</w:t>
            </w:r>
          </w:p>
        </w:tc>
        <w:tc>
          <w:tcPr>
            <w:tcW w:w="540" w:type="dxa"/>
            <w:noWrap/>
            <w:tcMar>
              <w:left w:w="0" w:type="dxa"/>
              <w:right w:w="0" w:type="dxa"/>
            </w:tcMar>
            <w:vAlign w:val="center"/>
            <w:hideMark/>
          </w:tcPr>
          <w:p w14:paraId="04852FCE" w14:textId="77777777" w:rsidR="005D6B19" w:rsidRPr="004F1A4C" w:rsidRDefault="005D6B19" w:rsidP="00F51A5A">
            <w:pPr>
              <w:pStyle w:val="NoSpacing"/>
              <w:jc w:val="center"/>
              <w:rPr>
                <w:rFonts w:ascii="Arial" w:hAnsi="Arial" w:cs="Arial"/>
              </w:rPr>
            </w:pPr>
            <w:r w:rsidRPr="004F1A4C">
              <w:rPr>
                <w:rFonts w:ascii="Arial" w:hAnsi="Arial" w:cs="Arial"/>
              </w:rPr>
              <w:t>80</w:t>
            </w:r>
          </w:p>
        </w:tc>
        <w:tc>
          <w:tcPr>
            <w:tcW w:w="900" w:type="dxa"/>
            <w:noWrap/>
            <w:tcMar>
              <w:left w:w="0" w:type="dxa"/>
              <w:right w:w="0" w:type="dxa"/>
            </w:tcMar>
            <w:vAlign w:val="center"/>
            <w:hideMark/>
          </w:tcPr>
          <w:p w14:paraId="04879DBF" w14:textId="77777777" w:rsidR="005D6B19" w:rsidRPr="004F1A4C" w:rsidRDefault="005D6B19" w:rsidP="00F51A5A">
            <w:pPr>
              <w:pStyle w:val="NoSpacing"/>
              <w:jc w:val="center"/>
              <w:rPr>
                <w:rFonts w:ascii="Arial" w:hAnsi="Arial" w:cs="Arial"/>
              </w:rPr>
            </w:pPr>
            <w:r w:rsidRPr="004F1A4C">
              <w:rPr>
                <w:rFonts w:ascii="Arial" w:hAnsi="Arial" w:cs="Arial"/>
              </w:rPr>
              <w:t>Male</w:t>
            </w:r>
          </w:p>
        </w:tc>
        <w:tc>
          <w:tcPr>
            <w:tcW w:w="1080" w:type="dxa"/>
            <w:noWrap/>
            <w:tcMar>
              <w:left w:w="0" w:type="dxa"/>
              <w:right w:w="0" w:type="dxa"/>
            </w:tcMar>
            <w:vAlign w:val="center"/>
            <w:hideMark/>
          </w:tcPr>
          <w:p w14:paraId="61BB6CCB" w14:textId="77777777" w:rsidR="005D6B19" w:rsidRPr="004F1A4C" w:rsidRDefault="005D6B19" w:rsidP="00F51A5A">
            <w:pPr>
              <w:pStyle w:val="NoSpacing"/>
              <w:jc w:val="center"/>
              <w:rPr>
                <w:rFonts w:ascii="Arial" w:hAnsi="Arial" w:cs="Arial"/>
              </w:rPr>
            </w:pPr>
            <w:r w:rsidRPr="004F1A4C">
              <w:rPr>
                <w:rFonts w:ascii="Arial" w:hAnsi="Arial" w:cs="Arial"/>
              </w:rPr>
              <w:t>Married</w:t>
            </w:r>
          </w:p>
        </w:tc>
        <w:tc>
          <w:tcPr>
            <w:tcW w:w="540" w:type="dxa"/>
            <w:noWrap/>
            <w:tcMar>
              <w:left w:w="0" w:type="dxa"/>
              <w:right w:w="0" w:type="dxa"/>
            </w:tcMar>
            <w:vAlign w:val="center"/>
            <w:hideMark/>
          </w:tcPr>
          <w:p w14:paraId="6E49A1BA" w14:textId="77777777" w:rsidR="005D6B19" w:rsidRPr="004F1A4C" w:rsidRDefault="005D6B19" w:rsidP="00F51A5A">
            <w:pPr>
              <w:pStyle w:val="NoSpacing"/>
              <w:jc w:val="center"/>
              <w:rPr>
                <w:rFonts w:ascii="Arial" w:hAnsi="Arial" w:cs="Arial"/>
              </w:rPr>
            </w:pPr>
            <w:r w:rsidRPr="004F1A4C">
              <w:rPr>
                <w:rFonts w:ascii="Arial" w:hAnsi="Arial" w:cs="Arial"/>
              </w:rPr>
              <w:t>8</w:t>
            </w:r>
          </w:p>
        </w:tc>
        <w:tc>
          <w:tcPr>
            <w:tcW w:w="810" w:type="dxa"/>
            <w:noWrap/>
            <w:tcMar>
              <w:left w:w="0" w:type="dxa"/>
              <w:right w:w="0" w:type="dxa"/>
            </w:tcMar>
            <w:vAlign w:val="center"/>
            <w:hideMark/>
          </w:tcPr>
          <w:p w14:paraId="19CE51B0"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noWrap/>
            <w:tcMar>
              <w:left w:w="0" w:type="dxa"/>
              <w:right w:w="0" w:type="dxa"/>
            </w:tcMar>
            <w:vAlign w:val="center"/>
            <w:hideMark/>
          </w:tcPr>
          <w:p w14:paraId="1B207CD2"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noWrap/>
            <w:tcMar>
              <w:left w:w="0" w:type="dxa"/>
              <w:right w:w="0" w:type="dxa"/>
            </w:tcMar>
            <w:vAlign w:val="center"/>
            <w:hideMark/>
          </w:tcPr>
          <w:p w14:paraId="48613A63"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900" w:type="dxa"/>
            <w:vAlign w:val="center"/>
          </w:tcPr>
          <w:p w14:paraId="5509C759"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vAlign w:val="center"/>
          </w:tcPr>
          <w:p w14:paraId="733183EF"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noWrap/>
            <w:tcMar>
              <w:left w:w="0" w:type="dxa"/>
              <w:right w:w="0" w:type="dxa"/>
            </w:tcMar>
            <w:vAlign w:val="center"/>
            <w:hideMark/>
          </w:tcPr>
          <w:p w14:paraId="4D9F6986" w14:textId="77777777" w:rsidR="005D6B19" w:rsidRPr="004F1A4C" w:rsidRDefault="005D6B19" w:rsidP="00F51A5A">
            <w:pPr>
              <w:pStyle w:val="NoSpacing"/>
              <w:jc w:val="center"/>
              <w:rPr>
                <w:rFonts w:ascii="Arial" w:hAnsi="Arial" w:cs="Arial"/>
              </w:rPr>
            </w:pPr>
            <w:r w:rsidRPr="004F1A4C">
              <w:rPr>
                <w:rFonts w:ascii="Arial" w:hAnsi="Arial" w:cs="Arial"/>
              </w:rPr>
              <w:t>47</w:t>
            </w:r>
          </w:p>
        </w:tc>
        <w:tc>
          <w:tcPr>
            <w:tcW w:w="540" w:type="dxa"/>
            <w:noWrap/>
            <w:tcMar>
              <w:left w:w="0" w:type="dxa"/>
              <w:right w:w="0" w:type="dxa"/>
            </w:tcMar>
            <w:vAlign w:val="center"/>
            <w:hideMark/>
          </w:tcPr>
          <w:p w14:paraId="77A023B3"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1170" w:type="dxa"/>
            <w:vAlign w:val="center"/>
          </w:tcPr>
          <w:p w14:paraId="55868B0E"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260" w:type="dxa"/>
            <w:noWrap/>
            <w:tcMar>
              <w:left w:w="0" w:type="dxa"/>
              <w:right w:w="0" w:type="dxa"/>
            </w:tcMar>
            <w:vAlign w:val="center"/>
            <w:hideMark/>
          </w:tcPr>
          <w:p w14:paraId="259169AF"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907" w:type="dxa"/>
            <w:noWrap/>
            <w:tcMar>
              <w:left w:w="0" w:type="dxa"/>
              <w:right w:w="0" w:type="dxa"/>
            </w:tcMar>
            <w:vAlign w:val="center"/>
            <w:hideMark/>
          </w:tcPr>
          <w:p w14:paraId="569030FF" w14:textId="77777777" w:rsidR="005D6B19" w:rsidRPr="004F1A4C" w:rsidRDefault="005D6B19" w:rsidP="00F51A5A">
            <w:pPr>
              <w:pStyle w:val="NoSpacing"/>
              <w:jc w:val="center"/>
              <w:rPr>
                <w:rFonts w:ascii="Arial" w:hAnsi="Arial" w:cs="Arial"/>
              </w:rPr>
            </w:pPr>
            <w:r w:rsidRPr="004F1A4C">
              <w:rPr>
                <w:rFonts w:ascii="Arial" w:hAnsi="Arial" w:cs="Arial"/>
              </w:rPr>
              <w:t>Alive</w:t>
            </w:r>
          </w:p>
        </w:tc>
      </w:tr>
      <w:tr w:rsidR="004F1A4C" w:rsidRPr="004F1A4C" w14:paraId="75A5F18E" w14:textId="77777777" w:rsidTr="004F1A4C">
        <w:trPr>
          <w:gridAfter w:val="1"/>
          <w:wAfter w:w="8" w:type="dxa"/>
          <w:trHeight w:val="296"/>
        </w:trPr>
        <w:tc>
          <w:tcPr>
            <w:tcW w:w="360" w:type="dxa"/>
            <w:noWrap/>
            <w:tcMar>
              <w:left w:w="0" w:type="dxa"/>
              <w:right w:w="0" w:type="dxa"/>
            </w:tcMar>
            <w:vAlign w:val="center"/>
            <w:hideMark/>
          </w:tcPr>
          <w:p w14:paraId="4A9226ED"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540" w:type="dxa"/>
            <w:noWrap/>
            <w:tcMar>
              <w:left w:w="0" w:type="dxa"/>
              <w:right w:w="0" w:type="dxa"/>
            </w:tcMar>
            <w:vAlign w:val="center"/>
            <w:hideMark/>
          </w:tcPr>
          <w:p w14:paraId="63EC2198" w14:textId="77777777" w:rsidR="005D6B19" w:rsidRPr="004F1A4C" w:rsidRDefault="005D6B19" w:rsidP="00F51A5A">
            <w:pPr>
              <w:pStyle w:val="NoSpacing"/>
              <w:jc w:val="center"/>
              <w:rPr>
                <w:rFonts w:ascii="Arial" w:hAnsi="Arial" w:cs="Arial"/>
              </w:rPr>
            </w:pPr>
            <w:r w:rsidRPr="004F1A4C">
              <w:rPr>
                <w:rFonts w:ascii="Arial" w:hAnsi="Arial" w:cs="Arial"/>
              </w:rPr>
              <w:t>47</w:t>
            </w:r>
          </w:p>
        </w:tc>
        <w:tc>
          <w:tcPr>
            <w:tcW w:w="900" w:type="dxa"/>
            <w:noWrap/>
            <w:tcMar>
              <w:left w:w="0" w:type="dxa"/>
              <w:right w:w="0" w:type="dxa"/>
            </w:tcMar>
            <w:vAlign w:val="center"/>
            <w:hideMark/>
          </w:tcPr>
          <w:p w14:paraId="74D1B9B4" w14:textId="77777777" w:rsidR="005D6B19" w:rsidRPr="004F1A4C" w:rsidRDefault="005D6B19" w:rsidP="00F51A5A">
            <w:pPr>
              <w:pStyle w:val="NoSpacing"/>
              <w:jc w:val="center"/>
              <w:rPr>
                <w:rFonts w:ascii="Arial" w:hAnsi="Arial" w:cs="Arial"/>
              </w:rPr>
            </w:pPr>
            <w:r w:rsidRPr="004F1A4C">
              <w:rPr>
                <w:rFonts w:ascii="Arial" w:hAnsi="Arial" w:cs="Arial"/>
              </w:rPr>
              <w:t>Male</w:t>
            </w:r>
          </w:p>
        </w:tc>
        <w:tc>
          <w:tcPr>
            <w:tcW w:w="1080" w:type="dxa"/>
            <w:noWrap/>
            <w:tcMar>
              <w:left w:w="0" w:type="dxa"/>
              <w:right w:w="0" w:type="dxa"/>
            </w:tcMar>
            <w:vAlign w:val="center"/>
            <w:hideMark/>
          </w:tcPr>
          <w:p w14:paraId="2CCE2767" w14:textId="77777777" w:rsidR="005D6B19" w:rsidRPr="004F1A4C" w:rsidRDefault="005D6B19" w:rsidP="00F51A5A">
            <w:pPr>
              <w:pStyle w:val="NoSpacing"/>
              <w:jc w:val="center"/>
              <w:rPr>
                <w:rFonts w:ascii="Arial" w:hAnsi="Arial" w:cs="Arial"/>
              </w:rPr>
            </w:pPr>
            <w:r w:rsidRPr="004F1A4C">
              <w:rPr>
                <w:rFonts w:ascii="Arial" w:hAnsi="Arial" w:cs="Arial"/>
              </w:rPr>
              <w:t>Married</w:t>
            </w:r>
          </w:p>
        </w:tc>
        <w:tc>
          <w:tcPr>
            <w:tcW w:w="540" w:type="dxa"/>
            <w:noWrap/>
            <w:tcMar>
              <w:left w:w="0" w:type="dxa"/>
              <w:right w:w="0" w:type="dxa"/>
            </w:tcMar>
            <w:vAlign w:val="center"/>
            <w:hideMark/>
          </w:tcPr>
          <w:p w14:paraId="7BCA5B61" w14:textId="77777777" w:rsidR="005D6B19" w:rsidRPr="004F1A4C" w:rsidRDefault="005D6B19" w:rsidP="00F51A5A">
            <w:pPr>
              <w:pStyle w:val="NoSpacing"/>
              <w:ind w:left="-43" w:right="-43"/>
              <w:jc w:val="center"/>
              <w:rPr>
                <w:rFonts w:ascii="Arial" w:hAnsi="Arial" w:cs="Arial"/>
              </w:rPr>
            </w:pPr>
            <w:r w:rsidRPr="004F1A4C">
              <w:rPr>
                <w:rFonts w:ascii="Arial" w:hAnsi="Arial" w:cs="Arial"/>
              </w:rPr>
              <w:t>95</w:t>
            </w:r>
          </w:p>
        </w:tc>
        <w:tc>
          <w:tcPr>
            <w:tcW w:w="810" w:type="dxa"/>
            <w:noWrap/>
            <w:tcMar>
              <w:left w:w="0" w:type="dxa"/>
              <w:right w:w="0" w:type="dxa"/>
            </w:tcMar>
            <w:vAlign w:val="center"/>
            <w:hideMark/>
          </w:tcPr>
          <w:p w14:paraId="1D208496"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noWrap/>
            <w:tcMar>
              <w:left w:w="0" w:type="dxa"/>
              <w:right w:w="0" w:type="dxa"/>
            </w:tcMar>
            <w:vAlign w:val="center"/>
            <w:hideMark/>
          </w:tcPr>
          <w:p w14:paraId="038B3AFF"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noWrap/>
            <w:tcMar>
              <w:left w:w="0" w:type="dxa"/>
              <w:right w:w="0" w:type="dxa"/>
            </w:tcMar>
            <w:vAlign w:val="center"/>
            <w:hideMark/>
          </w:tcPr>
          <w:p w14:paraId="0F630D93"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900" w:type="dxa"/>
            <w:vAlign w:val="center"/>
          </w:tcPr>
          <w:p w14:paraId="660C7812"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vAlign w:val="center"/>
          </w:tcPr>
          <w:p w14:paraId="0767492C"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noWrap/>
            <w:tcMar>
              <w:left w:w="0" w:type="dxa"/>
              <w:right w:w="0" w:type="dxa"/>
            </w:tcMar>
            <w:vAlign w:val="center"/>
            <w:hideMark/>
          </w:tcPr>
          <w:p w14:paraId="206ECF6A" w14:textId="77777777" w:rsidR="005D6B19" w:rsidRPr="004F1A4C" w:rsidRDefault="005D6B19" w:rsidP="00F51A5A">
            <w:pPr>
              <w:pStyle w:val="NoSpacing"/>
              <w:jc w:val="center"/>
              <w:rPr>
                <w:rFonts w:ascii="Arial" w:hAnsi="Arial" w:cs="Arial"/>
              </w:rPr>
            </w:pPr>
            <w:r w:rsidRPr="004F1A4C">
              <w:rPr>
                <w:rFonts w:ascii="Arial" w:hAnsi="Arial" w:cs="Arial"/>
              </w:rPr>
              <w:t>17</w:t>
            </w:r>
          </w:p>
        </w:tc>
        <w:tc>
          <w:tcPr>
            <w:tcW w:w="540" w:type="dxa"/>
            <w:noWrap/>
            <w:tcMar>
              <w:left w:w="0" w:type="dxa"/>
              <w:right w:w="0" w:type="dxa"/>
            </w:tcMar>
            <w:vAlign w:val="center"/>
            <w:hideMark/>
          </w:tcPr>
          <w:p w14:paraId="5617D259"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1170" w:type="dxa"/>
            <w:vAlign w:val="center"/>
          </w:tcPr>
          <w:p w14:paraId="6AED8D0D" w14:textId="77777777" w:rsidR="005D6B19" w:rsidRPr="004F1A4C" w:rsidRDefault="005D6B19" w:rsidP="00F51A5A">
            <w:pPr>
              <w:pStyle w:val="NoSpacing"/>
              <w:jc w:val="center"/>
              <w:rPr>
                <w:rFonts w:ascii="Arial" w:hAnsi="Arial" w:cs="Arial"/>
              </w:rPr>
            </w:pPr>
            <w:r w:rsidRPr="004F1A4C">
              <w:rPr>
                <w:rFonts w:ascii="Arial" w:hAnsi="Arial" w:cs="Arial"/>
              </w:rPr>
              <w:t>7</w:t>
            </w:r>
          </w:p>
        </w:tc>
        <w:tc>
          <w:tcPr>
            <w:tcW w:w="1260" w:type="dxa"/>
            <w:noWrap/>
            <w:tcMar>
              <w:left w:w="0" w:type="dxa"/>
              <w:right w:w="0" w:type="dxa"/>
            </w:tcMar>
            <w:vAlign w:val="center"/>
            <w:hideMark/>
          </w:tcPr>
          <w:p w14:paraId="36491B11" w14:textId="77777777" w:rsidR="005D6B19" w:rsidRPr="004F1A4C" w:rsidRDefault="005D6B19" w:rsidP="00F51A5A">
            <w:pPr>
              <w:pStyle w:val="NoSpacing"/>
              <w:jc w:val="center"/>
              <w:rPr>
                <w:rFonts w:ascii="Arial" w:hAnsi="Arial" w:cs="Arial"/>
              </w:rPr>
            </w:pPr>
            <w:r w:rsidRPr="004F1A4C">
              <w:rPr>
                <w:rFonts w:ascii="Arial" w:hAnsi="Arial" w:cs="Arial"/>
              </w:rPr>
              <w:t>Planned</w:t>
            </w:r>
          </w:p>
        </w:tc>
        <w:tc>
          <w:tcPr>
            <w:tcW w:w="907" w:type="dxa"/>
            <w:noWrap/>
            <w:tcMar>
              <w:left w:w="0" w:type="dxa"/>
              <w:right w:w="0" w:type="dxa"/>
            </w:tcMar>
            <w:vAlign w:val="center"/>
            <w:hideMark/>
          </w:tcPr>
          <w:p w14:paraId="2DA031DF" w14:textId="77777777" w:rsidR="005D6B19" w:rsidRPr="004F1A4C" w:rsidRDefault="005D6B19" w:rsidP="00F51A5A">
            <w:pPr>
              <w:pStyle w:val="NoSpacing"/>
              <w:jc w:val="center"/>
              <w:rPr>
                <w:rFonts w:ascii="Arial" w:hAnsi="Arial" w:cs="Arial"/>
              </w:rPr>
            </w:pPr>
            <w:r w:rsidRPr="004F1A4C">
              <w:rPr>
                <w:rFonts w:ascii="Arial" w:hAnsi="Arial" w:cs="Arial"/>
              </w:rPr>
              <w:t>Alive</w:t>
            </w:r>
          </w:p>
        </w:tc>
      </w:tr>
      <w:tr w:rsidR="004F1A4C" w:rsidRPr="004F1A4C" w14:paraId="1D8AFE29" w14:textId="77777777" w:rsidTr="004F1A4C">
        <w:trPr>
          <w:gridAfter w:val="1"/>
          <w:wAfter w:w="8" w:type="dxa"/>
          <w:trHeight w:val="296"/>
        </w:trPr>
        <w:tc>
          <w:tcPr>
            <w:tcW w:w="360" w:type="dxa"/>
            <w:noWrap/>
            <w:tcMar>
              <w:left w:w="0" w:type="dxa"/>
              <w:right w:w="0" w:type="dxa"/>
            </w:tcMar>
            <w:vAlign w:val="center"/>
            <w:hideMark/>
          </w:tcPr>
          <w:p w14:paraId="7A30C19A"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540" w:type="dxa"/>
            <w:noWrap/>
            <w:tcMar>
              <w:left w:w="0" w:type="dxa"/>
              <w:right w:w="0" w:type="dxa"/>
            </w:tcMar>
            <w:vAlign w:val="center"/>
            <w:hideMark/>
          </w:tcPr>
          <w:p w14:paraId="3B803C3D" w14:textId="77777777" w:rsidR="005D6B19" w:rsidRPr="004F1A4C" w:rsidRDefault="005D6B19" w:rsidP="00F51A5A">
            <w:pPr>
              <w:pStyle w:val="NoSpacing"/>
              <w:jc w:val="center"/>
              <w:rPr>
                <w:rFonts w:ascii="Arial" w:hAnsi="Arial" w:cs="Arial"/>
              </w:rPr>
            </w:pPr>
            <w:r w:rsidRPr="004F1A4C">
              <w:rPr>
                <w:rFonts w:ascii="Arial" w:hAnsi="Arial" w:cs="Arial"/>
              </w:rPr>
              <w:t>&gt;85</w:t>
            </w:r>
          </w:p>
        </w:tc>
        <w:tc>
          <w:tcPr>
            <w:tcW w:w="900" w:type="dxa"/>
            <w:noWrap/>
            <w:tcMar>
              <w:left w:w="0" w:type="dxa"/>
              <w:right w:w="0" w:type="dxa"/>
            </w:tcMar>
            <w:vAlign w:val="center"/>
            <w:hideMark/>
          </w:tcPr>
          <w:p w14:paraId="4193BD69" w14:textId="77777777" w:rsidR="005D6B19" w:rsidRPr="004F1A4C" w:rsidRDefault="005D6B19" w:rsidP="00F51A5A">
            <w:pPr>
              <w:pStyle w:val="NoSpacing"/>
              <w:jc w:val="center"/>
              <w:rPr>
                <w:rFonts w:ascii="Arial" w:hAnsi="Arial" w:cs="Arial"/>
              </w:rPr>
            </w:pPr>
            <w:r w:rsidRPr="004F1A4C">
              <w:rPr>
                <w:rFonts w:ascii="Arial" w:hAnsi="Arial" w:cs="Arial"/>
              </w:rPr>
              <w:t>Female</w:t>
            </w:r>
          </w:p>
        </w:tc>
        <w:tc>
          <w:tcPr>
            <w:tcW w:w="1080" w:type="dxa"/>
            <w:noWrap/>
            <w:tcMar>
              <w:left w:w="0" w:type="dxa"/>
              <w:right w:w="0" w:type="dxa"/>
            </w:tcMar>
            <w:vAlign w:val="center"/>
            <w:hideMark/>
          </w:tcPr>
          <w:p w14:paraId="5BD64966" w14:textId="77777777" w:rsidR="005D6B19" w:rsidRPr="004F1A4C" w:rsidRDefault="005D6B19" w:rsidP="00F51A5A">
            <w:pPr>
              <w:pStyle w:val="NoSpacing"/>
              <w:jc w:val="center"/>
              <w:rPr>
                <w:rFonts w:ascii="Arial" w:hAnsi="Arial" w:cs="Arial"/>
              </w:rPr>
            </w:pPr>
            <w:r w:rsidRPr="004F1A4C">
              <w:rPr>
                <w:rFonts w:ascii="Arial" w:hAnsi="Arial" w:cs="Arial"/>
              </w:rPr>
              <w:t>Widowed</w:t>
            </w:r>
          </w:p>
        </w:tc>
        <w:tc>
          <w:tcPr>
            <w:tcW w:w="540" w:type="dxa"/>
            <w:noWrap/>
            <w:tcMar>
              <w:left w:w="0" w:type="dxa"/>
              <w:right w:w="0" w:type="dxa"/>
            </w:tcMar>
            <w:vAlign w:val="center"/>
            <w:hideMark/>
          </w:tcPr>
          <w:p w14:paraId="46CAA93E" w14:textId="77777777" w:rsidR="005D6B19" w:rsidRPr="004F1A4C" w:rsidRDefault="005D6B19" w:rsidP="00F51A5A">
            <w:pPr>
              <w:pStyle w:val="NoSpacing"/>
              <w:jc w:val="center"/>
              <w:rPr>
                <w:rFonts w:ascii="Arial" w:hAnsi="Arial" w:cs="Arial"/>
              </w:rPr>
            </w:pPr>
            <w:r w:rsidRPr="004F1A4C">
              <w:rPr>
                <w:rFonts w:ascii="Arial" w:hAnsi="Arial" w:cs="Arial"/>
              </w:rPr>
              <w:t>23</w:t>
            </w:r>
          </w:p>
        </w:tc>
        <w:tc>
          <w:tcPr>
            <w:tcW w:w="810" w:type="dxa"/>
            <w:noWrap/>
            <w:tcMar>
              <w:left w:w="0" w:type="dxa"/>
              <w:right w:w="0" w:type="dxa"/>
            </w:tcMar>
            <w:vAlign w:val="center"/>
            <w:hideMark/>
          </w:tcPr>
          <w:p w14:paraId="67CB8B89"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noWrap/>
            <w:tcMar>
              <w:left w:w="0" w:type="dxa"/>
              <w:right w:w="0" w:type="dxa"/>
            </w:tcMar>
            <w:vAlign w:val="center"/>
            <w:hideMark/>
          </w:tcPr>
          <w:p w14:paraId="06B4E2B6"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noWrap/>
            <w:tcMar>
              <w:left w:w="0" w:type="dxa"/>
              <w:right w:w="0" w:type="dxa"/>
            </w:tcMar>
            <w:vAlign w:val="center"/>
            <w:hideMark/>
          </w:tcPr>
          <w:p w14:paraId="646A0EB8"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900" w:type="dxa"/>
            <w:vAlign w:val="center"/>
          </w:tcPr>
          <w:p w14:paraId="53C3A84C"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vAlign w:val="center"/>
          </w:tcPr>
          <w:p w14:paraId="141C4454" w14:textId="77777777" w:rsidR="005D6B19" w:rsidRPr="004F1A4C" w:rsidRDefault="005D6B19" w:rsidP="00F51A5A">
            <w:pPr>
              <w:pStyle w:val="NoSpacing"/>
              <w:jc w:val="center"/>
              <w:rPr>
                <w:rFonts w:ascii="Arial" w:hAnsi="Arial" w:cs="Arial"/>
              </w:rPr>
            </w:pPr>
            <w:r w:rsidRPr="004F1A4C">
              <w:rPr>
                <w:rFonts w:ascii="Arial" w:hAnsi="Arial" w:cs="Arial"/>
              </w:rPr>
              <w:t>Extreme</w:t>
            </w:r>
          </w:p>
        </w:tc>
        <w:tc>
          <w:tcPr>
            <w:tcW w:w="1350" w:type="dxa"/>
            <w:noWrap/>
            <w:tcMar>
              <w:left w:w="0" w:type="dxa"/>
              <w:right w:w="0" w:type="dxa"/>
            </w:tcMar>
            <w:vAlign w:val="center"/>
            <w:hideMark/>
          </w:tcPr>
          <w:p w14:paraId="1B760064" w14:textId="77777777" w:rsidR="005D6B19" w:rsidRPr="004F1A4C" w:rsidRDefault="005D6B19" w:rsidP="00F51A5A">
            <w:pPr>
              <w:pStyle w:val="NoSpacing"/>
              <w:jc w:val="center"/>
              <w:rPr>
                <w:rFonts w:ascii="Arial" w:hAnsi="Arial" w:cs="Arial"/>
              </w:rPr>
            </w:pPr>
            <w:r w:rsidRPr="004F1A4C">
              <w:rPr>
                <w:rFonts w:ascii="Arial" w:hAnsi="Arial" w:cs="Arial"/>
              </w:rPr>
              <w:t>14</w:t>
            </w:r>
          </w:p>
        </w:tc>
        <w:tc>
          <w:tcPr>
            <w:tcW w:w="540" w:type="dxa"/>
            <w:noWrap/>
            <w:tcMar>
              <w:left w:w="0" w:type="dxa"/>
              <w:right w:w="0" w:type="dxa"/>
            </w:tcMar>
            <w:vAlign w:val="center"/>
            <w:hideMark/>
          </w:tcPr>
          <w:p w14:paraId="18F9C6CF"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1170" w:type="dxa"/>
            <w:vAlign w:val="center"/>
          </w:tcPr>
          <w:p w14:paraId="414CBBCE"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260" w:type="dxa"/>
            <w:noWrap/>
            <w:tcMar>
              <w:left w:w="0" w:type="dxa"/>
              <w:right w:w="0" w:type="dxa"/>
            </w:tcMar>
            <w:vAlign w:val="center"/>
            <w:hideMark/>
          </w:tcPr>
          <w:p w14:paraId="37CDA80D"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907" w:type="dxa"/>
            <w:noWrap/>
            <w:tcMar>
              <w:left w:w="0" w:type="dxa"/>
              <w:right w:w="0" w:type="dxa"/>
            </w:tcMar>
            <w:vAlign w:val="center"/>
            <w:hideMark/>
          </w:tcPr>
          <w:p w14:paraId="67B4C8DF" w14:textId="77777777" w:rsidR="005D6B19" w:rsidRPr="004F1A4C" w:rsidRDefault="005D6B19" w:rsidP="00F51A5A">
            <w:pPr>
              <w:pStyle w:val="NoSpacing"/>
              <w:jc w:val="center"/>
              <w:rPr>
                <w:rFonts w:ascii="Arial" w:hAnsi="Arial" w:cs="Arial"/>
              </w:rPr>
            </w:pPr>
            <w:r w:rsidRPr="004F1A4C">
              <w:rPr>
                <w:rFonts w:ascii="Arial" w:hAnsi="Arial" w:cs="Arial"/>
              </w:rPr>
              <w:t>421</w:t>
            </w:r>
          </w:p>
        </w:tc>
      </w:tr>
      <w:tr w:rsidR="004F1A4C" w:rsidRPr="004F1A4C" w14:paraId="66D9436F" w14:textId="77777777" w:rsidTr="004F1A4C">
        <w:trPr>
          <w:gridAfter w:val="1"/>
          <w:wAfter w:w="8" w:type="dxa"/>
          <w:trHeight w:val="296"/>
        </w:trPr>
        <w:tc>
          <w:tcPr>
            <w:tcW w:w="360" w:type="dxa"/>
            <w:noWrap/>
            <w:tcMar>
              <w:left w:w="0" w:type="dxa"/>
              <w:right w:w="0" w:type="dxa"/>
            </w:tcMar>
            <w:vAlign w:val="center"/>
            <w:hideMark/>
          </w:tcPr>
          <w:p w14:paraId="78453AFD" w14:textId="77777777" w:rsidR="005D6B19" w:rsidRPr="004F1A4C" w:rsidRDefault="005D6B19" w:rsidP="00F51A5A">
            <w:pPr>
              <w:pStyle w:val="NoSpacing"/>
              <w:jc w:val="center"/>
              <w:rPr>
                <w:rFonts w:ascii="Arial" w:hAnsi="Arial" w:cs="Arial"/>
              </w:rPr>
            </w:pPr>
            <w:r w:rsidRPr="004F1A4C">
              <w:rPr>
                <w:rFonts w:ascii="Arial" w:hAnsi="Arial" w:cs="Arial"/>
              </w:rPr>
              <w:t>4</w:t>
            </w:r>
          </w:p>
        </w:tc>
        <w:tc>
          <w:tcPr>
            <w:tcW w:w="540" w:type="dxa"/>
            <w:noWrap/>
            <w:tcMar>
              <w:left w:w="0" w:type="dxa"/>
              <w:right w:w="0" w:type="dxa"/>
            </w:tcMar>
            <w:vAlign w:val="center"/>
            <w:hideMark/>
          </w:tcPr>
          <w:p w14:paraId="12F502C9" w14:textId="77777777" w:rsidR="005D6B19" w:rsidRPr="004F1A4C" w:rsidRDefault="005D6B19" w:rsidP="00F51A5A">
            <w:pPr>
              <w:pStyle w:val="NoSpacing"/>
              <w:jc w:val="center"/>
              <w:rPr>
                <w:rFonts w:ascii="Arial" w:hAnsi="Arial" w:cs="Arial"/>
              </w:rPr>
            </w:pPr>
            <w:r w:rsidRPr="004F1A4C">
              <w:rPr>
                <w:rFonts w:ascii="Arial" w:hAnsi="Arial" w:cs="Arial"/>
              </w:rPr>
              <w:t>69</w:t>
            </w:r>
          </w:p>
        </w:tc>
        <w:tc>
          <w:tcPr>
            <w:tcW w:w="900" w:type="dxa"/>
            <w:noWrap/>
            <w:tcMar>
              <w:left w:w="0" w:type="dxa"/>
              <w:right w:w="0" w:type="dxa"/>
            </w:tcMar>
            <w:vAlign w:val="center"/>
            <w:hideMark/>
          </w:tcPr>
          <w:p w14:paraId="5C788AB2" w14:textId="77777777" w:rsidR="005D6B19" w:rsidRPr="004F1A4C" w:rsidRDefault="005D6B19" w:rsidP="00F51A5A">
            <w:pPr>
              <w:pStyle w:val="NoSpacing"/>
              <w:jc w:val="center"/>
              <w:rPr>
                <w:rFonts w:ascii="Arial" w:hAnsi="Arial" w:cs="Arial"/>
              </w:rPr>
            </w:pPr>
            <w:r w:rsidRPr="004F1A4C">
              <w:rPr>
                <w:rFonts w:ascii="Arial" w:hAnsi="Arial" w:cs="Arial"/>
              </w:rPr>
              <w:t>Female</w:t>
            </w:r>
          </w:p>
        </w:tc>
        <w:tc>
          <w:tcPr>
            <w:tcW w:w="1080" w:type="dxa"/>
            <w:noWrap/>
            <w:tcMar>
              <w:left w:w="0" w:type="dxa"/>
              <w:right w:w="0" w:type="dxa"/>
            </w:tcMar>
            <w:vAlign w:val="center"/>
            <w:hideMark/>
          </w:tcPr>
          <w:p w14:paraId="176DB8EA" w14:textId="77777777" w:rsidR="005D6B19" w:rsidRPr="004F1A4C" w:rsidRDefault="005D6B19" w:rsidP="00F51A5A">
            <w:pPr>
              <w:pStyle w:val="NoSpacing"/>
              <w:jc w:val="center"/>
              <w:rPr>
                <w:rFonts w:ascii="Arial" w:hAnsi="Arial" w:cs="Arial"/>
              </w:rPr>
            </w:pPr>
            <w:r w:rsidRPr="004F1A4C">
              <w:rPr>
                <w:rFonts w:ascii="Arial" w:hAnsi="Arial" w:cs="Arial"/>
              </w:rPr>
              <w:t>Widowed</w:t>
            </w:r>
          </w:p>
        </w:tc>
        <w:tc>
          <w:tcPr>
            <w:tcW w:w="540" w:type="dxa"/>
            <w:noWrap/>
            <w:tcMar>
              <w:left w:w="0" w:type="dxa"/>
              <w:right w:w="0" w:type="dxa"/>
            </w:tcMar>
            <w:vAlign w:val="center"/>
            <w:hideMark/>
          </w:tcPr>
          <w:p w14:paraId="675BB236" w14:textId="77777777" w:rsidR="005D6B19" w:rsidRPr="004F1A4C" w:rsidRDefault="005D6B19" w:rsidP="00F51A5A">
            <w:pPr>
              <w:pStyle w:val="NoSpacing"/>
              <w:jc w:val="center"/>
              <w:rPr>
                <w:rFonts w:ascii="Arial" w:hAnsi="Arial" w:cs="Arial"/>
              </w:rPr>
            </w:pPr>
            <w:r w:rsidRPr="004F1A4C">
              <w:rPr>
                <w:rFonts w:ascii="Arial" w:hAnsi="Arial" w:cs="Arial"/>
              </w:rPr>
              <w:t>91</w:t>
            </w:r>
          </w:p>
        </w:tc>
        <w:tc>
          <w:tcPr>
            <w:tcW w:w="810" w:type="dxa"/>
            <w:noWrap/>
            <w:tcMar>
              <w:left w:w="0" w:type="dxa"/>
              <w:right w:w="0" w:type="dxa"/>
            </w:tcMar>
            <w:vAlign w:val="center"/>
            <w:hideMark/>
          </w:tcPr>
          <w:p w14:paraId="43D0AD37"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noWrap/>
            <w:tcMar>
              <w:left w:w="0" w:type="dxa"/>
              <w:right w:w="0" w:type="dxa"/>
            </w:tcMar>
            <w:vAlign w:val="center"/>
            <w:hideMark/>
          </w:tcPr>
          <w:p w14:paraId="3791EA87"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noWrap/>
            <w:tcMar>
              <w:left w:w="0" w:type="dxa"/>
              <w:right w:w="0" w:type="dxa"/>
            </w:tcMar>
            <w:vAlign w:val="center"/>
            <w:hideMark/>
          </w:tcPr>
          <w:p w14:paraId="73DF04D2"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900" w:type="dxa"/>
            <w:vAlign w:val="center"/>
          </w:tcPr>
          <w:p w14:paraId="4DC8ECF1"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vAlign w:val="center"/>
          </w:tcPr>
          <w:p w14:paraId="3036AEBF" w14:textId="77777777" w:rsidR="005D6B19" w:rsidRPr="004F1A4C" w:rsidRDefault="005D6B19" w:rsidP="00F51A5A">
            <w:pPr>
              <w:pStyle w:val="NoSpacing"/>
              <w:jc w:val="center"/>
              <w:rPr>
                <w:rFonts w:ascii="Arial" w:hAnsi="Arial" w:cs="Arial"/>
              </w:rPr>
            </w:pPr>
            <w:r w:rsidRPr="004F1A4C">
              <w:rPr>
                <w:rFonts w:ascii="Arial" w:hAnsi="Arial" w:cs="Arial"/>
              </w:rPr>
              <w:t>Moderate</w:t>
            </w:r>
          </w:p>
        </w:tc>
        <w:tc>
          <w:tcPr>
            <w:tcW w:w="1350" w:type="dxa"/>
            <w:noWrap/>
            <w:tcMar>
              <w:left w:w="0" w:type="dxa"/>
              <w:right w:w="0" w:type="dxa"/>
            </w:tcMar>
            <w:vAlign w:val="center"/>
            <w:hideMark/>
          </w:tcPr>
          <w:p w14:paraId="3CDA9D05" w14:textId="77777777" w:rsidR="005D6B19" w:rsidRPr="004F1A4C" w:rsidRDefault="005D6B19" w:rsidP="00F51A5A">
            <w:pPr>
              <w:pStyle w:val="NoSpacing"/>
              <w:jc w:val="center"/>
              <w:rPr>
                <w:rFonts w:ascii="Arial" w:hAnsi="Arial" w:cs="Arial"/>
              </w:rPr>
            </w:pPr>
            <w:r w:rsidRPr="004F1A4C">
              <w:rPr>
                <w:rFonts w:ascii="Arial" w:hAnsi="Arial" w:cs="Arial"/>
              </w:rPr>
              <w:t>20</w:t>
            </w:r>
          </w:p>
        </w:tc>
        <w:tc>
          <w:tcPr>
            <w:tcW w:w="540" w:type="dxa"/>
            <w:noWrap/>
            <w:tcMar>
              <w:left w:w="0" w:type="dxa"/>
              <w:right w:w="0" w:type="dxa"/>
            </w:tcMar>
            <w:vAlign w:val="center"/>
            <w:hideMark/>
          </w:tcPr>
          <w:p w14:paraId="29C6952C"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1170" w:type="dxa"/>
            <w:vAlign w:val="center"/>
          </w:tcPr>
          <w:p w14:paraId="42556FFB"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1260" w:type="dxa"/>
            <w:noWrap/>
            <w:tcMar>
              <w:left w:w="0" w:type="dxa"/>
              <w:right w:w="0" w:type="dxa"/>
            </w:tcMar>
            <w:vAlign w:val="center"/>
            <w:hideMark/>
          </w:tcPr>
          <w:p w14:paraId="62B5D675" w14:textId="77777777" w:rsidR="005D6B19" w:rsidRPr="004F1A4C" w:rsidRDefault="005D6B19" w:rsidP="00F51A5A">
            <w:pPr>
              <w:pStyle w:val="NoSpacing"/>
              <w:jc w:val="center"/>
              <w:rPr>
                <w:rFonts w:ascii="Arial" w:hAnsi="Arial" w:cs="Arial"/>
              </w:rPr>
            </w:pPr>
            <w:r w:rsidRPr="004F1A4C">
              <w:rPr>
                <w:rFonts w:ascii="Arial" w:hAnsi="Arial" w:cs="Arial"/>
              </w:rPr>
              <w:t>Planned</w:t>
            </w:r>
          </w:p>
        </w:tc>
        <w:tc>
          <w:tcPr>
            <w:tcW w:w="907" w:type="dxa"/>
            <w:noWrap/>
            <w:tcMar>
              <w:left w:w="0" w:type="dxa"/>
              <w:right w:w="0" w:type="dxa"/>
            </w:tcMar>
            <w:vAlign w:val="center"/>
            <w:hideMark/>
          </w:tcPr>
          <w:p w14:paraId="74F14461" w14:textId="77777777" w:rsidR="005D6B19" w:rsidRPr="004F1A4C" w:rsidRDefault="005D6B19" w:rsidP="00F51A5A">
            <w:pPr>
              <w:pStyle w:val="NoSpacing"/>
              <w:jc w:val="center"/>
              <w:rPr>
                <w:rFonts w:ascii="Arial" w:hAnsi="Arial" w:cs="Arial"/>
              </w:rPr>
            </w:pPr>
            <w:r w:rsidRPr="004F1A4C">
              <w:rPr>
                <w:rFonts w:ascii="Arial" w:hAnsi="Arial" w:cs="Arial"/>
              </w:rPr>
              <w:t>Alive</w:t>
            </w:r>
          </w:p>
        </w:tc>
      </w:tr>
      <w:tr w:rsidR="004F1A4C" w:rsidRPr="004F1A4C" w14:paraId="5B879E5C" w14:textId="77777777" w:rsidTr="004F1A4C">
        <w:trPr>
          <w:gridAfter w:val="1"/>
          <w:wAfter w:w="8" w:type="dxa"/>
          <w:trHeight w:val="296"/>
        </w:trPr>
        <w:tc>
          <w:tcPr>
            <w:tcW w:w="360" w:type="dxa"/>
            <w:noWrap/>
            <w:tcMar>
              <w:left w:w="0" w:type="dxa"/>
              <w:right w:w="0" w:type="dxa"/>
            </w:tcMar>
            <w:vAlign w:val="center"/>
          </w:tcPr>
          <w:p w14:paraId="37FCDF74" w14:textId="77777777" w:rsidR="005D6B19" w:rsidRPr="004F1A4C" w:rsidRDefault="005D6B19" w:rsidP="00F51A5A">
            <w:pPr>
              <w:pStyle w:val="NoSpacing"/>
              <w:jc w:val="center"/>
              <w:rPr>
                <w:rFonts w:ascii="Arial" w:hAnsi="Arial" w:cs="Arial"/>
              </w:rPr>
            </w:pPr>
            <w:r w:rsidRPr="004F1A4C">
              <w:rPr>
                <w:rFonts w:ascii="Arial" w:hAnsi="Arial" w:cs="Arial"/>
              </w:rPr>
              <w:t>5</w:t>
            </w:r>
          </w:p>
        </w:tc>
        <w:tc>
          <w:tcPr>
            <w:tcW w:w="540" w:type="dxa"/>
            <w:noWrap/>
            <w:tcMar>
              <w:left w:w="0" w:type="dxa"/>
              <w:right w:w="0" w:type="dxa"/>
            </w:tcMar>
            <w:vAlign w:val="center"/>
          </w:tcPr>
          <w:p w14:paraId="7B152EB8"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rPr>
              <w:t>61</w:t>
            </w:r>
          </w:p>
        </w:tc>
        <w:tc>
          <w:tcPr>
            <w:tcW w:w="900" w:type="dxa"/>
            <w:noWrap/>
            <w:tcMar>
              <w:left w:w="0" w:type="dxa"/>
              <w:right w:w="0" w:type="dxa"/>
            </w:tcMar>
            <w:vAlign w:val="center"/>
          </w:tcPr>
          <w:p w14:paraId="76AE30EB"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color w:val="000000" w:themeColor="text1"/>
              </w:rPr>
              <w:t>Female</w:t>
            </w:r>
          </w:p>
        </w:tc>
        <w:tc>
          <w:tcPr>
            <w:tcW w:w="1080" w:type="dxa"/>
            <w:noWrap/>
            <w:tcMar>
              <w:left w:w="0" w:type="dxa"/>
              <w:right w:w="0" w:type="dxa"/>
            </w:tcMar>
            <w:vAlign w:val="center"/>
          </w:tcPr>
          <w:p w14:paraId="13978CC1"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color w:val="000000" w:themeColor="text1"/>
              </w:rPr>
              <w:t>Single</w:t>
            </w:r>
          </w:p>
        </w:tc>
        <w:tc>
          <w:tcPr>
            <w:tcW w:w="540" w:type="dxa"/>
            <w:noWrap/>
            <w:tcMar>
              <w:left w:w="0" w:type="dxa"/>
              <w:right w:w="0" w:type="dxa"/>
            </w:tcMar>
            <w:vAlign w:val="center"/>
          </w:tcPr>
          <w:p w14:paraId="37FF7273"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color w:val="000000" w:themeColor="text1"/>
              </w:rPr>
              <w:t>33</w:t>
            </w:r>
          </w:p>
        </w:tc>
        <w:tc>
          <w:tcPr>
            <w:tcW w:w="810" w:type="dxa"/>
            <w:noWrap/>
            <w:tcMar>
              <w:left w:w="0" w:type="dxa"/>
              <w:right w:w="0" w:type="dxa"/>
            </w:tcMar>
            <w:vAlign w:val="center"/>
          </w:tcPr>
          <w:p w14:paraId="5DD6714E"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color w:val="000000" w:themeColor="text1"/>
              </w:rPr>
              <w:t>Black</w:t>
            </w:r>
          </w:p>
        </w:tc>
        <w:tc>
          <w:tcPr>
            <w:tcW w:w="1080" w:type="dxa"/>
            <w:noWrap/>
            <w:tcMar>
              <w:left w:w="0" w:type="dxa"/>
              <w:right w:w="0" w:type="dxa"/>
            </w:tcMar>
            <w:vAlign w:val="center"/>
          </w:tcPr>
          <w:p w14:paraId="06C59AC6"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noWrap/>
            <w:tcMar>
              <w:left w:w="0" w:type="dxa"/>
              <w:right w:w="0" w:type="dxa"/>
            </w:tcMar>
            <w:vAlign w:val="center"/>
          </w:tcPr>
          <w:p w14:paraId="65CF64CF" w14:textId="77777777" w:rsidR="005D6B19" w:rsidRPr="004F1A4C" w:rsidRDefault="005D6B19" w:rsidP="00F51A5A">
            <w:pPr>
              <w:pStyle w:val="NoSpacing"/>
              <w:jc w:val="center"/>
              <w:rPr>
                <w:rFonts w:ascii="Arial" w:hAnsi="Arial" w:cs="Arial"/>
              </w:rPr>
            </w:pPr>
            <w:r w:rsidRPr="004F1A4C">
              <w:rPr>
                <w:rFonts w:ascii="Arial" w:hAnsi="Arial" w:cs="Arial"/>
              </w:rPr>
              <w:t>4</w:t>
            </w:r>
          </w:p>
        </w:tc>
        <w:tc>
          <w:tcPr>
            <w:tcW w:w="900" w:type="dxa"/>
            <w:vAlign w:val="center"/>
          </w:tcPr>
          <w:p w14:paraId="605B52F5"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vAlign w:val="center"/>
          </w:tcPr>
          <w:p w14:paraId="2A8A6137"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noWrap/>
            <w:tcMar>
              <w:left w:w="0" w:type="dxa"/>
              <w:right w:w="0" w:type="dxa"/>
            </w:tcMar>
            <w:vAlign w:val="center"/>
          </w:tcPr>
          <w:p w14:paraId="19C03727" w14:textId="77777777" w:rsidR="005D6B19" w:rsidRPr="004F1A4C" w:rsidRDefault="005D6B19" w:rsidP="00F51A5A">
            <w:pPr>
              <w:pStyle w:val="NoSpacing"/>
              <w:jc w:val="center"/>
              <w:rPr>
                <w:rFonts w:ascii="Arial" w:hAnsi="Arial" w:cs="Arial"/>
              </w:rPr>
            </w:pPr>
            <w:r w:rsidRPr="004F1A4C">
              <w:rPr>
                <w:rFonts w:ascii="Arial" w:hAnsi="Arial" w:cs="Arial"/>
              </w:rPr>
              <w:t>7</w:t>
            </w:r>
          </w:p>
        </w:tc>
        <w:tc>
          <w:tcPr>
            <w:tcW w:w="540" w:type="dxa"/>
            <w:noWrap/>
            <w:tcMar>
              <w:left w:w="0" w:type="dxa"/>
              <w:right w:w="0" w:type="dxa"/>
            </w:tcMar>
            <w:vAlign w:val="center"/>
          </w:tcPr>
          <w:p w14:paraId="7E10812C"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1170" w:type="dxa"/>
            <w:vAlign w:val="center"/>
          </w:tcPr>
          <w:p w14:paraId="5A38630E" w14:textId="77777777" w:rsidR="005D6B19" w:rsidRPr="004F1A4C" w:rsidRDefault="005D6B19" w:rsidP="00F51A5A">
            <w:pPr>
              <w:pStyle w:val="NoSpacing"/>
              <w:jc w:val="center"/>
              <w:rPr>
                <w:rFonts w:ascii="Arial" w:hAnsi="Arial" w:cs="Arial"/>
              </w:rPr>
            </w:pPr>
            <w:r w:rsidRPr="004F1A4C">
              <w:rPr>
                <w:rFonts w:ascii="Arial" w:hAnsi="Arial" w:cs="Arial"/>
              </w:rPr>
              <w:t>5</w:t>
            </w:r>
          </w:p>
        </w:tc>
        <w:tc>
          <w:tcPr>
            <w:tcW w:w="1260" w:type="dxa"/>
            <w:noWrap/>
            <w:tcMar>
              <w:left w:w="0" w:type="dxa"/>
              <w:right w:w="0" w:type="dxa"/>
            </w:tcMar>
            <w:vAlign w:val="center"/>
          </w:tcPr>
          <w:p w14:paraId="403CE37B"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907" w:type="dxa"/>
            <w:noWrap/>
            <w:tcMar>
              <w:left w:w="0" w:type="dxa"/>
              <w:right w:w="0" w:type="dxa"/>
            </w:tcMar>
            <w:vAlign w:val="center"/>
          </w:tcPr>
          <w:p w14:paraId="7AEFC5E3" w14:textId="67665FCD" w:rsidR="005D6B19" w:rsidRPr="004F1A4C" w:rsidRDefault="009F6E25" w:rsidP="00F51A5A">
            <w:pPr>
              <w:pStyle w:val="NoSpacing"/>
              <w:jc w:val="center"/>
              <w:rPr>
                <w:rFonts w:ascii="Arial" w:hAnsi="Arial" w:cs="Arial"/>
              </w:rPr>
            </w:pPr>
            <w:r w:rsidRPr="004F1A4C">
              <w:rPr>
                <w:rFonts w:ascii="Arial" w:hAnsi="Arial" w:cs="Arial"/>
              </w:rPr>
              <w:t>Alive</w:t>
            </w:r>
          </w:p>
        </w:tc>
      </w:tr>
      <w:tr w:rsidR="004F1A4C" w:rsidRPr="004F1A4C" w14:paraId="79E7EFD8" w14:textId="77777777" w:rsidTr="004F1A4C">
        <w:trPr>
          <w:gridAfter w:val="1"/>
          <w:wAfter w:w="8" w:type="dxa"/>
          <w:trHeight w:val="296"/>
        </w:trPr>
        <w:tc>
          <w:tcPr>
            <w:tcW w:w="360" w:type="dxa"/>
            <w:shd w:val="clear" w:color="auto" w:fill="D9D9D9" w:themeFill="background1" w:themeFillShade="D9"/>
            <w:noWrap/>
            <w:tcMar>
              <w:left w:w="0" w:type="dxa"/>
              <w:right w:w="0" w:type="dxa"/>
            </w:tcMar>
            <w:vAlign w:val="center"/>
          </w:tcPr>
          <w:p w14:paraId="7CD303DD" w14:textId="77777777" w:rsidR="005D6B19" w:rsidRPr="004F1A4C" w:rsidRDefault="005D6B19" w:rsidP="00F51A5A">
            <w:pPr>
              <w:pStyle w:val="NoSpacing"/>
              <w:jc w:val="center"/>
              <w:rPr>
                <w:rFonts w:ascii="Arial" w:hAnsi="Arial" w:cs="Arial"/>
              </w:rPr>
            </w:pPr>
            <w:r w:rsidRPr="004F1A4C">
              <w:rPr>
                <w:rFonts w:ascii="Arial" w:hAnsi="Arial" w:cs="Arial"/>
              </w:rPr>
              <w:t>6</w:t>
            </w:r>
          </w:p>
        </w:tc>
        <w:tc>
          <w:tcPr>
            <w:tcW w:w="540" w:type="dxa"/>
            <w:shd w:val="clear" w:color="auto" w:fill="D9D9D9" w:themeFill="background1" w:themeFillShade="D9"/>
            <w:noWrap/>
            <w:tcMar>
              <w:left w:w="0" w:type="dxa"/>
              <w:right w:w="0" w:type="dxa"/>
            </w:tcMar>
            <w:vAlign w:val="center"/>
          </w:tcPr>
          <w:p w14:paraId="46482A53" w14:textId="77777777" w:rsidR="005D6B19" w:rsidRPr="004F1A4C" w:rsidRDefault="005D6B19" w:rsidP="00F51A5A">
            <w:pPr>
              <w:pStyle w:val="NoSpacing"/>
              <w:jc w:val="center"/>
              <w:rPr>
                <w:rFonts w:ascii="Arial" w:hAnsi="Arial" w:cs="Arial"/>
              </w:rPr>
            </w:pPr>
            <w:r w:rsidRPr="004F1A4C">
              <w:rPr>
                <w:rFonts w:ascii="Arial" w:hAnsi="Arial" w:cs="Arial"/>
              </w:rPr>
              <w:t>66</w:t>
            </w:r>
          </w:p>
        </w:tc>
        <w:tc>
          <w:tcPr>
            <w:tcW w:w="900" w:type="dxa"/>
            <w:shd w:val="clear" w:color="auto" w:fill="D9D9D9" w:themeFill="background1" w:themeFillShade="D9"/>
            <w:noWrap/>
            <w:tcMar>
              <w:left w:w="0" w:type="dxa"/>
              <w:right w:w="0" w:type="dxa"/>
            </w:tcMar>
            <w:vAlign w:val="center"/>
          </w:tcPr>
          <w:p w14:paraId="598C815A" w14:textId="77777777" w:rsidR="005D6B19" w:rsidRPr="004F1A4C" w:rsidRDefault="005D6B19" w:rsidP="00F51A5A">
            <w:pPr>
              <w:pStyle w:val="NoSpacing"/>
              <w:jc w:val="center"/>
              <w:rPr>
                <w:rFonts w:ascii="Arial" w:hAnsi="Arial" w:cs="Arial"/>
              </w:rPr>
            </w:pPr>
            <w:r w:rsidRPr="004F1A4C">
              <w:rPr>
                <w:rFonts w:ascii="Arial" w:hAnsi="Arial" w:cs="Arial"/>
              </w:rPr>
              <w:t>Male</w:t>
            </w:r>
          </w:p>
        </w:tc>
        <w:tc>
          <w:tcPr>
            <w:tcW w:w="1080" w:type="dxa"/>
            <w:shd w:val="clear" w:color="auto" w:fill="D9D9D9" w:themeFill="background1" w:themeFillShade="D9"/>
            <w:noWrap/>
            <w:tcMar>
              <w:left w:w="0" w:type="dxa"/>
              <w:right w:w="0" w:type="dxa"/>
            </w:tcMar>
            <w:vAlign w:val="center"/>
          </w:tcPr>
          <w:p w14:paraId="7E4B334E" w14:textId="77777777" w:rsidR="005D6B19" w:rsidRPr="004F1A4C" w:rsidRDefault="005D6B19" w:rsidP="00F51A5A">
            <w:pPr>
              <w:pStyle w:val="NoSpacing"/>
              <w:jc w:val="center"/>
              <w:rPr>
                <w:rFonts w:ascii="Arial" w:hAnsi="Arial" w:cs="Arial"/>
              </w:rPr>
            </w:pPr>
            <w:r w:rsidRPr="004F1A4C">
              <w:rPr>
                <w:rFonts w:ascii="Arial" w:hAnsi="Arial" w:cs="Arial"/>
              </w:rPr>
              <w:t>Divorced</w:t>
            </w:r>
          </w:p>
        </w:tc>
        <w:tc>
          <w:tcPr>
            <w:tcW w:w="540" w:type="dxa"/>
            <w:shd w:val="clear" w:color="auto" w:fill="D9D9D9" w:themeFill="background1" w:themeFillShade="D9"/>
            <w:noWrap/>
            <w:tcMar>
              <w:left w:w="0" w:type="dxa"/>
              <w:right w:w="0" w:type="dxa"/>
            </w:tcMar>
            <w:vAlign w:val="center"/>
          </w:tcPr>
          <w:p w14:paraId="25FC40D5" w14:textId="77777777" w:rsidR="005D6B19" w:rsidRPr="004F1A4C" w:rsidRDefault="005D6B19" w:rsidP="00F51A5A">
            <w:pPr>
              <w:pStyle w:val="NoSpacing"/>
              <w:jc w:val="center"/>
              <w:rPr>
                <w:rFonts w:ascii="Arial" w:hAnsi="Arial" w:cs="Arial"/>
              </w:rPr>
            </w:pPr>
            <w:r w:rsidRPr="004F1A4C">
              <w:rPr>
                <w:rFonts w:ascii="Arial" w:hAnsi="Arial" w:cs="Arial"/>
              </w:rPr>
              <w:t>90</w:t>
            </w:r>
          </w:p>
        </w:tc>
        <w:tc>
          <w:tcPr>
            <w:tcW w:w="810" w:type="dxa"/>
            <w:shd w:val="clear" w:color="auto" w:fill="D9D9D9" w:themeFill="background1" w:themeFillShade="D9"/>
            <w:noWrap/>
            <w:tcMar>
              <w:left w:w="0" w:type="dxa"/>
              <w:right w:w="0" w:type="dxa"/>
            </w:tcMar>
            <w:vAlign w:val="center"/>
          </w:tcPr>
          <w:p w14:paraId="594FEAD8" w14:textId="77777777" w:rsidR="005D6B19" w:rsidRPr="004F1A4C" w:rsidRDefault="005D6B19" w:rsidP="00F51A5A">
            <w:pPr>
              <w:pStyle w:val="NoSpacing"/>
              <w:jc w:val="center"/>
              <w:rPr>
                <w:rFonts w:ascii="Arial" w:hAnsi="Arial" w:cs="Arial"/>
              </w:rPr>
            </w:pPr>
            <w:r w:rsidRPr="004F1A4C">
              <w:rPr>
                <w:rFonts w:ascii="Arial" w:hAnsi="Arial" w:cs="Arial"/>
              </w:rPr>
              <w:t>Black</w:t>
            </w:r>
          </w:p>
        </w:tc>
        <w:tc>
          <w:tcPr>
            <w:tcW w:w="1080" w:type="dxa"/>
            <w:shd w:val="clear" w:color="auto" w:fill="D9D9D9" w:themeFill="background1" w:themeFillShade="D9"/>
            <w:noWrap/>
            <w:tcMar>
              <w:left w:w="0" w:type="dxa"/>
              <w:right w:w="0" w:type="dxa"/>
            </w:tcMar>
            <w:vAlign w:val="center"/>
          </w:tcPr>
          <w:p w14:paraId="69F13489"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450" w:type="dxa"/>
            <w:shd w:val="clear" w:color="auto" w:fill="D9D9D9" w:themeFill="background1" w:themeFillShade="D9"/>
            <w:noWrap/>
            <w:tcMar>
              <w:left w:w="0" w:type="dxa"/>
              <w:right w:w="0" w:type="dxa"/>
            </w:tcMar>
            <w:vAlign w:val="center"/>
          </w:tcPr>
          <w:p w14:paraId="65796454"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900" w:type="dxa"/>
            <w:shd w:val="clear" w:color="auto" w:fill="D9D9D9" w:themeFill="background1" w:themeFillShade="D9"/>
            <w:vAlign w:val="center"/>
          </w:tcPr>
          <w:p w14:paraId="7D0ACE51"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2299F788" w14:textId="77777777" w:rsidR="005D6B19" w:rsidRPr="004F1A4C" w:rsidRDefault="005D6B19" w:rsidP="00F51A5A">
            <w:pPr>
              <w:pStyle w:val="NoSpacing"/>
              <w:jc w:val="center"/>
              <w:rPr>
                <w:rFonts w:ascii="Arial" w:hAnsi="Arial" w:cs="Arial"/>
              </w:rPr>
            </w:pPr>
            <w:r w:rsidRPr="004F1A4C">
              <w:rPr>
                <w:rFonts w:ascii="Arial" w:hAnsi="Arial" w:cs="Arial"/>
              </w:rPr>
              <w:t>Extreme</w:t>
            </w:r>
          </w:p>
        </w:tc>
        <w:tc>
          <w:tcPr>
            <w:tcW w:w="1350" w:type="dxa"/>
            <w:shd w:val="clear" w:color="auto" w:fill="D9D9D9" w:themeFill="background1" w:themeFillShade="D9"/>
            <w:noWrap/>
            <w:tcMar>
              <w:left w:w="0" w:type="dxa"/>
              <w:right w:w="0" w:type="dxa"/>
            </w:tcMar>
            <w:vAlign w:val="center"/>
          </w:tcPr>
          <w:p w14:paraId="07B9EADC" w14:textId="77777777" w:rsidR="005D6B19" w:rsidRPr="004F1A4C" w:rsidRDefault="005D6B19" w:rsidP="00F51A5A">
            <w:pPr>
              <w:pStyle w:val="NoSpacing"/>
              <w:jc w:val="center"/>
              <w:rPr>
                <w:rFonts w:ascii="Arial" w:hAnsi="Arial" w:cs="Arial"/>
              </w:rPr>
            </w:pPr>
            <w:r w:rsidRPr="004F1A4C">
              <w:rPr>
                <w:rFonts w:ascii="Arial" w:hAnsi="Arial" w:cs="Arial"/>
              </w:rPr>
              <w:t>6</w:t>
            </w:r>
          </w:p>
        </w:tc>
        <w:tc>
          <w:tcPr>
            <w:tcW w:w="540" w:type="dxa"/>
            <w:shd w:val="clear" w:color="auto" w:fill="D9D9D9" w:themeFill="background1" w:themeFillShade="D9"/>
            <w:noWrap/>
            <w:tcMar>
              <w:left w:w="0" w:type="dxa"/>
              <w:right w:w="0" w:type="dxa"/>
            </w:tcMar>
            <w:vAlign w:val="center"/>
          </w:tcPr>
          <w:p w14:paraId="0273B438" w14:textId="77777777" w:rsidR="005D6B19" w:rsidRPr="004F1A4C" w:rsidRDefault="005D6B19" w:rsidP="00F51A5A">
            <w:pPr>
              <w:pStyle w:val="NoSpacing"/>
              <w:jc w:val="center"/>
              <w:rPr>
                <w:rFonts w:ascii="Arial" w:hAnsi="Arial" w:cs="Arial"/>
              </w:rPr>
            </w:pPr>
            <w:r w:rsidRPr="004F1A4C">
              <w:rPr>
                <w:rFonts w:ascii="Arial" w:hAnsi="Arial" w:cs="Arial"/>
              </w:rPr>
              <w:t>11</w:t>
            </w:r>
          </w:p>
        </w:tc>
        <w:tc>
          <w:tcPr>
            <w:tcW w:w="1170" w:type="dxa"/>
            <w:shd w:val="clear" w:color="auto" w:fill="D9D9D9" w:themeFill="background1" w:themeFillShade="D9"/>
            <w:vAlign w:val="center"/>
          </w:tcPr>
          <w:p w14:paraId="2BD587F6"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260" w:type="dxa"/>
            <w:shd w:val="clear" w:color="auto" w:fill="D9D9D9" w:themeFill="background1" w:themeFillShade="D9"/>
            <w:noWrap/>
            <w:tcMar>
              <w:left w:w="0" w:type="dxa"/>
              <w:right w:w="0" w:type="dxa"/>
            </w:tcMar>
            <w:vAlign w:val="center"/>
          </w:tcPr>
          <w:p w14:paraId="39CDA403" w14:textId="77777777" w:rsidR="005D6B19" w:rsidRPr="004F1A4C" w:rsidRDefault="005D6B19" w:rsidP="00F51A5A">
            <w:pPr>
              <w:pStyle w:val="NoSpacing"/>
              <w:jc w:val="center"/>
              <w:rPr>
                <w:rFonts w:ascii="Arial" w:hAnsi="Arial" w:cs="Arial"/>
              </w:rPr>
            </w:pPr>
            <w:r w:rsidRPr="004F1A4C">
              <w:rPr>
                <w:rFonts w:ascii="Arial" w:hAnsi="Arial" w:cs="Arial"/>
              </w:rPr>
              <w:t>Unplanned</w:t>
            </w:r>
          </w:p>
        </w:tc>
        <w:tc>
          <w:tcPr>
            <w:tcW w:w="907" w:type="dxa"/>
            <w:shd w:val="clear" w:color="auto" w:fill="D9D9D9" w:themeFill="background1" w:themeFillShade="D9"/>
            <w:noWrap/>
            <w:tcMar>
              <w:left w:w="0" w:type="dxa"/>
              <w:right w:w="0" w:type="dxa"/>
            </w:tcMar>
            <w:vAlign w:val="center"/>
          </w:tcPr>
          <w:p w14:paraId="2119E80D" w14:textId="77777777" w:rsidR="005D6B19" w:rsidRPr="004F1A4C" w:rsidRDefault="005D6B19" w:rsidP="00F51A5A">
            <w:pPr>
              <w:pStyle w:val="NoSpacing"/>
              <w:jc w:val="center"/>
              <w:rPr>
                <w:rFonts w:ascii="Arial" w:hAnsi="Arial" w:cs="Arial"/>
              </w:rPr>
            </w:pPr>
            <w:r w:rsidRPr="004F1A4C">
              <w:rPr>
                <w:rFonts w:ascii="Arial" w:hAnsi="Arial" w:cs="Arial"/>
              </w:rPr>
              <w:t>Alive</w:t>
            </w:r>
          </w:p>
        </w:tc>
      </w:tr>
      <w:tr w:rsidR="004F1A4C" w:rsidRPr="004F1A4C" w14:paraId="1A3B44C2" w14:textId="77777777" w:rsidTr="004F1A4C">
        <w:trPr>
          <w:gridAfter w:val="1"/>
          <w:wAfter w:w="8" w:type="dxa"/>
          <w:trHeight w:val="296"/>
        </w:trPr>
        <w:tc>
          <w:tcPr>
            <w:tcW w:w="360" w:type="dxa"/>
            <w:shd w:val="clear" w:color="auto" w:fill="D9D9D9" w:themeFill="background1" w:themeFillShade="D9"/>
            <w:noWrap/>
            <w:tcMar>
              <w:left w:w="0" w:type="dxa"/>
              <w:right w:w="0" w:type="dxa"/>
            </w:tcMar>
            <w:vAlign w:val="center"/>
            <w:hideMark/>
          </w:tcPr>
          <w:p w14:paraId="51E9295A" w14:textId="77777777" w:rsidR="005D6B19" w:rsidRPr="004F1A4C" w:rsidRDefault="005D6B19" w:rsidP="00F51A5A">
            <w:pPr>
              <w:pStyle w:val="NoSpacing"/>
              <w:jc w:val="center"/>
              <w:rPr>
                <w:rFonts w:ascii="Arial" w:hAnsi="Arial" w:cs="Arial"/>
              </w:rPr>
            </w:pPr>
            <w:r w:rsidRPr="004F1A4C">
              <w:rPr>
                <w:rFonts w:ascii="Arial" w:hAnsi="Arial" w:cs="Arial"/>
              </w:rPr>
              <w:t>7</w:t>
            </w:r>
          </w:p>
        </w:tc>
        <w:tc>
          <w:tcPr>
            <w:tcW w:w="540" w:type="dxa"/>
            <w:shd w:val="clear" w:color="auto" w:fill="D9D9D9" w:themeFill="background1" w:themeFillShade="D9"/>
            <w:noWrap/>
            <w:tcMar>
              <w:left w:w="0" w:type="dxa"/>
              <w:right w:w="0" w:type="dxa"/>
            </w:tcMar>
            <w:vAlign w:val="center"/>
            <w:hideMark/>
          </w:tcPr>
          <w:p w14:paraId="78E45382" w14:textId="77777777" w:rsidR="005D6B19" w:rsidRPr="004F1A4C" w:rsidRDefault="005D6B19" w:rsidP="00F51A5A">
            <w:pPr>
              <w:pStyle w:val="NoSpacing"/>
              <w:jc w:val="center"/>
              <w:rPr>
                <w:rFonts w:ascii="Arial" w:hAnsi="Arial" w:cs="Arial"/>
              </w:rPr>
            </w:pPr>
            <w:r w:rsidRPr="004F1A4C">
              <w:rPr>
                <w:rFonts w:ascii="Arial" w:hAnsi="Arial" w:cs="Arial"/>
              </w:rPr>
              <w:t>57</w:t>
            </w:r>
          </w:p>
        </w:tc>
        <w:tc>
          <w:tcPr>
            <w:tcW w:w="900" w:type="dxa"/>
            <w:shd w:val="clear" w:color="auto" w:fill="D9D9D9" w:themeFill="background1" w:themeFillShade="D9"/>
            <w:noWrap/>
            <w:tcMar>
              <w:left w:w="0" w:type="dxa"/>
              <w:right w:w="0" w:type="dxa"/>
            </w:tcMar>
            <w:vAlign w:val="center"/>
            <w:hideMark/>
          </w:tcPr>
          <w:p w14:paraId="6A649F0E" w14:textId="77777777" w:rsidR="005D6B19" w:rsidRPr="004F1A4C" w:rsidRDefault="005D6B19" w:rsidP="00F51A5A">
            <w:pPr>
              <w:pStyle w:val="NoSpacing"/>
              <w:jc w:val="center"/>
              <w:rPr>
                <w:rFonts w:ascii="Arial" w:hAnsi="Arial" w:cs="Arial"/>
              </w:rPr>
            </w:pPr>
            <w:r w:rsidRPr="004F1A4C">
              <w:rPr>
                <w:rFonts w:ascii="Arial" w:hAnsi="Arial" w:cs="Arial"/>
              </w:rPr>
              <w:t>Male</w:t>
            </w:r>
          </w:p>
        </w:tc>
        <w:tc>
          <w:tcPr>
            <w:tcW w:w="1080" w:type="dxa"/>
            <w:shd w:val="clear" w:color="auto" w:fill="D9D9D9" w:themeFill="background1" w:themeFillShade="D9"/>
            <w:noWrap/>
            <w:tcMar>
              <w:left w:w="0" w:type="dxa"/>
              <w:right w:w="0" w:type="dxa"/>
            </w:tcMar>
            <w:vAlign w:val="center"/>
            <w:hideMark/>
          </w:tcPr>
          <w:p w14:paraId="3136CD74" w14:textId="77777777" w:rsidR="005D6B19" w:rsidRPr="004F1A4C" w:rsidRDefault="005D6B19" w:rsidP="00F51A5A">
            <w:pPr>
              <w:pStyle w:val="NoSpacing"/>
              <w:jc w:val="center"/>
              <w:rPr>
                <w:rFonts w:ascii="Arial" w:hAnsi="Arial" w:cs="Arial"/>
              </w:rPr>
            </w:pPr>
            <w:r w:rsidRPr="004F1A4C">
              <w:rPr>
                <w:rFonts w:ascii="Arial" w:hAnsi="Arial" w:cs="Arial"/>
              </w:rPr>
              <w:t>Widowed</w:t>
            </w:r>
          </w:p>
        </w:tc>
        <w:tc>
          <w:tcPr>
            <w:tcW w:w="540" w:type="dxa"/>
            <w:shd w:val="clear" w:color="auto" w:fill="D9D9D9" w:themeFill="background1" w:themeFillShade="D9"/>
            <w:noWrap/>
            <w:tcMar>
              <w:left w:w="0" w:type="dxa"/>
              <w:right w:w="0" w:type="dxa"/>
            </w:tcMar>
            <w:vAlign w:val="center"/>
            <w:hideMark/>
          </w:tcPr>
          <w:p w14:paraId="1E74AE2A" w14:textId="012C6F89" w:rsidR="005D6B19" w:rsidRPr="004F1A4C" w:rsidRDefault="005D6B19" w:rsidP="00F51A5A">
            <w:pPr>
              <w:pStyle w:val="NoSpacing"/>
              <w:jc w:val="center"/>
              <w:rPr>
                <w:rFonts w:ascii="Arial" w:hAnsi="Arial" w:cs="Arial"/>
              </w:rPr>
            </w:pPr>
            <w:proofErr w:type="spellStart"/>
            <w:r w:rsidRPr="004F1A4C">
              <w:rPr>
                <w:rFonts w:ascii="Arial" w:hAnsi="Arial" w:cs="Arial"/>
              </w:rPr>
              <w:t>NA</w:t>
            </w:r>
            <w:r w:rsidRPr="004F1A4C">
              <w:rPr>
                <w:rFonts w:ascii="Arial" w:hAnsi="Arial" w:cs="Arial"/>
                <w:vertAlign w:val="superscript"/>
              </w:rPr>
              <w:t>d</w:t>
            </w:r>
            <w:proofErr w:type="spellEnd"/>
          </w:p>
        </w:tc>
        <w:tc>
          <w:tcPr>
            <w:tcW w:w="810" w:type="dxa"/>
            <w:shd w:val="clear" w:color="auto" w:fill="D9D9D9" w:themeFill="background1" w:themeFillShade="D9"/>
            <w:noWrap/>
            <w:tcMar>
              <w:left w:w="0" w:type="dxa"/>
              <w:right w:w="0" w:type="dxa"/>
            </w:tcMar>
            <w:vAlign w:val="center"/>
            <w:hideMark/>
          </w:tcPr>
          <w:p w14:paraId="7D4A3E9F"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shd w:val="clear" w:color="auto" w:fill="D9D9D9" w:themeFill="background1" w:themeFillShade="D9"/>
            <w:noWrap/>
            <w:tcMar>
              <w:left w:w="0" w:type="dxa"/>
              <w:right w:w="0" w:type="dxa"/>
            </w:tcMar>
            <w:vAlign w:val="center"/>
            <w:hideMark/>
          </w:tcPr>
          <w:p w14:paraId="245150E6" w14:textId="77777777" w:rsidR="005D6B19" w:rsidRPr="004F1A4C" w:rsidRDefault="005D6B19" w:rsidP="00F51A5A">
            <w:pPr>
              <w:pStyle w:val="NoSpacing"/>
              <w:jc w:val="center"/>
              <w:rPr>
                <w:rFonts w:ascii="Arial" w:hAnsi="Arial" w:cs="Arial"/>
              </w:rPr>
            </w:pPr>
            <w:r w:rsidRPr="004F1A4C">
              <w:rPr>
                <w:rFonts w:ascii="Arial" w:hAnsi="Arial" w:cs="Arial"/>
              </w:rPr>
              <w:t>Yes</w:t>
            </w:r>
          </w:p>
        </w:tc>
        <w:tc>
          <w:tcPr>
            <w:tcW w:w="450" w:type="dxa"/>
            <w:shd w:val="clear" w:color="auto" w:fill="D9D9D9" w:themeFill="background1" w:themeFillShade="D9"/>
            <w:noWrap/>
            <w:tcMar>
              <w:left w:w="0" w:type="dxa"/>
              <w:right w:w="0" w:type="dxa"/>
            </w:tcMar>
            <w:vAlign w:val="center"/>
            <w:hideMark/>
          </w:tcPr>
          <w:p w14:paraId="5E995A0D"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900" w:type="dxa"/>
            <w:shd w:val="clear" w:color="auto" w:fill="D9D9D9" w:themeFill="background1" w:themeFillShade="D9"/>
            <w:vAlign w:val="center"/>
          </w:tcPr>
          <w:p w14:paraId="3C207E0A"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45900CE4" w14:textId="77777777" w:rsidR="005D6B19" w:rsidRPr="004F1A4C" w:rsidRDefault="005D6B19" w:rsidP="00F51A5A">
            <w:pPr>
              <w:pStyle w:val="NoSpacing"/>
              <w:jc w:val="center"/>
              <w:rPr>
                <w:rFonts w:ascii="Arial" w:hAnsi="Arial" w:cs="Arial"/>
              </w:rPr>
            </w:pPr>
            <w:r w:rsidRPr="004F1A4C">
              <w:rPr>
                <w:rFonts w:ascii="Arial" w:hAnsi="Arial" w:cs="Arial"/>
              </w:rPr>
              <w:t>Moderate</w:t>
            </w:r>
          </w:p>
        </w:tc>
        <w:tc>
          <w:tcPr>
            <w:tcW w:w="1350" w:type="dxa"/>
            <w:shd w:val="clear" w:color="auto" w:fill="D9D9D9" w:themeFill="background1" w:themeFillShade="D9"/>
            <w:noWrap/>
            <w:tcMar>
              <w:left w:w="0" w:type="dxa"/>
              <w:right w:w="0" w:type="dxa"/>
            </w:tcMar>
            <w:vAlign w:val="center"/>
            <w:hideMark/>
          </w:tcPr>
          <w:p w14:paraId="424B56B4"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540" w:type="dxa"/>
            <w:shd w:val="clear" w:color="auto" w:fill="D9D9D9" w:themeFill="background1" w:themeFillShade="D9"/>
            <w:noWrap/>
            <w:tcMar>
              <w:left w:w="0" w:type="dxa"/>
              <w:right w:w="0" w:type="dxa"/>
            </w:tcMar>
            <w:vAlign w:val="center"/>
            <w:hideMark/>
          </w:tcPr>
          <w:p w14:paraId="5F4A02FE" w14:textId="77777777" w:rsidR="005D6B19" w:rsidRPr="004F1A4C" w:rsidRDefault="005D6B19" w:rsidP="00F51A5A">
            <w:pPr>
              <w:pStyle w:val="NoSpacing"/>
              <w:jc w:val="center"/>
              <w:rPr>
                <w:rFonts w:ascii="Arial" w:hAnsi="Arial" w:cs="Arial"/>
              </w:rPr>
            </w:pPr>
            <w:r w:rsidRPr="004F1A4C">
              <w:rPr>
                <w:rFonts w:ascii="Arial" w:hAnsi="Arial" w:cs="Arial"/>
              </w:rPr>
              <w:t>8</w:t>
            </w:r>
          </w:p>
        </w:tc>
        <w:tc>
          <w:tcPr>
            <w:tcW w:w="1170" w:type="dxa"/>
            <w:shd w:val="clear" w:color="auto" w:fill="D9D9D9" w:themeFill="background1" w:themeFillShade="D9"/>
            <w:vAlign w:val="center"/>
          </w:tcPr>
          <w:p w14:paraId="3561AEAE" w14:textId="77777777" w:rsidR="005D6B19" w:rsidRPr="004F1A4C" w:rsidRDefault="005D6B19" w:rsidP="00F51A5A">
            <w:pPr>
              <w:pStyle w:val="NoSpacing"/>
              <w:jc w:val="center"/>
              <w:rPr>
                <w:rFonts w:ascii="Arial" w:hAnsi="Arial" w:cs="Arial"/>
              </w:rPr>
            </w:pPr>
            <w:r w:rsidRPr="004F1A4C">
              <w:rPr>
                <w:rFonts w:ascii="Arial" w:hAnsi="Arial" w:cs="Arial"/>
              </w:rPr>
              <w:t>9</w:t>
            </w:r>
          </w:p>
        </w:tc>
        <w:tc>
          <w:tcPr>
            <w:tcW w:w="1260" w:type="dxa"/>
            <w:shd w:val="clear" w:color="auto" w:fill="D9D9D9" w:themeFill="background1" w:themeFillShade="D9"/>
            <w:noWrap/>
            <w:tcMar>
              <w:left w:w="0" w:type="dxa"/>
              <w:right w:w="0" w:type="dxa"/>
            </w:tcMar>
            <w:vAlign w:val="center"/>
            <w:hideMark/>
          </w:tcPr>
          <w:p w14:paraId="7F770BF8" w14:textId="77777777" w:rsidR="005D6B19" w:rsidRPr="004F1A4C" w:rsidRDefault="005D6B19" w:rsidP="00F51A5A">
            <w:pPr>
              <w:pStyle w:val="NoSpacing"/>
              <w:jc w:val="center"/>
              <w:rPr>
                <w:rFonts w:ascii="Arial" w:hAnsi="Arial" w:cs="Arial"/>
              </w:rPr>
            </w:pPr>
            <w:r w:rsidRPr="004F1A4C">
              <w:rPr>
                <w:rFonts w:ascii="Arial" w:hAnsi="Arial" w:cs="Arial"/>
              </w:rPr>
              <w:t>Unplanned</w:t>
            </w:r>
          </w:p>
        </w:tc>
        <w:tc>
          <w:tcPr>
            <w:tcW w:w="907" w:type="dxa"/>
            <w:shd w:val="clear" w:color="auto" w:fill="D9D9D9" w:themeFill="background1" w:themeFillShade="D9"/>
            <w:noWrap/>
            <w:tcMar>
              <w:left w:w="0" w:type="dxa"/>
              <w:right w:w="0" w:type="dxa"/>
            </w:tcMar>
            <w:vAlign w:val="center"/>
            <w:hideMark/>
          </w:tcPr>
          <w:p w14:paraId="1513233B" w14:textId="77777777" w:rsidR="005D6B19" w:rsidRPr="004F1A4C" w:rsidRDefault="005D6B19" w:rsidP="00F51A5A">
            <w:pPr>
              <w:pStyle w:val="NoSpacing"/>
              <w:jc w:val="center"/>
              <w:rPr>
                <w:rFonts w:ascii="Arial" w:hAnsi="Arial" w:cs="Arial"/>
              </w:rPr>
            </w:pPr>
            <w:r w:rsidRPr="004F1A4C">
              <w:rPr>
                <w:rFonts w:ascii="Arial" w:hAnsi="Arial" w:cs="Arial"/>
              </w:rPr>
              <w:t>183</w:t>
            </w:r>
          </w:p>
        </w:tc>
      </w:tr>
      <w:tr w:rsidR="004F1A4C" w:rsidRPr="004F1A4C" w14:paraId="54E9AE5C" w14:textId="77777777" w:rsidTr="004F1A4C">
        <w:trPr>
          <w:gridAfter w:val="1"/>
          <w:wAfter w:w="8" w:type="dxa"/>
          <w:trHeight w:val="296"/>
        </w:trPr>
        <w:tc>
          <w:tcPr>
            <w:tcW w:w="360" w:type="dxa"/>
            <w:shd w:val="clear" w:color="auto" w:fill="D9D9D9" w:themeFill="background1" w:themeFillShade="D9"/>
            <w:noWrap/>
            <w:tcMar>
              <w:left w:w="0" w:type="dxa"/>
              <w:right w:w="0" w:type="dxa"/>
            </w:tcMar>
            <w:vAlign w:val="center"/>
            <w:hideMark/>
          </w:tcPr>
          <w:p w14:paraId="6EC99466" w14:textId="77777777" w:rsidR="005D6B19" w:rsidRPr="004F1A4C" w:rsidRDefault="005D6B19" w:rsidP="00F51A5A">
            <w:pPr>
              <w:pStyle w:val="NoSpacing"/>
              <w:jc w:val="center"/>
              <w:rPr>
                <w:rFonts w:ascii="Arial" w:hAnsi="Arial" w:cs="Arial"/>
              </w:rPr>
            </w:pPr>
            <w:r w:rsidRPr="004F1A4C">
              <w:rPr>
                <w:rFonts w:ascii="Arial" w:hAnsi="Arial" w:cs="Arial"/>
              </w:rPr>
              <w:t>8</w:t>
            </w:r>
          </w:p>
        </w:tc>
        <w:tc>
          <w:tcPr>
            <w:tcW w:w="540" w:type="dxa"/>
            <w:shd w:val="clear" w:color="auto" w:fill="D9D9D9" w:themeFill="background1" w:themeFillShade="D9"/>
            <w:noWrap/>
            <w:tcMar>
              <w:left w:w="0" w:type="dxa"/>
              <w:right w:w="0" w:type="dxa"/>
            </w:tcMar>
            <w:vAlign w:val="center"/>
            <w:hideMark/>
          </w:tcPr>
          <w:p w14:paraId="464F09A9" w14:textId="77777777" w:rsidR="005D6B19" w:rsidRPr="004F1A4C" w:rsidRDefault="005D6B19" w:rsidP="00F51A5A">
            <w:pPr>
              <w:pStyle w:val="NoSpacing"/>
              <w:jc w:val="center"/>
              <w:rPr>
                <w:rFonts w:ascii="Arial" w:hAnsi="Arial" w:cs="Arial"/>
              </w:rPr>
            </w:pPr>
            <w:r w:rsidRPr="004F1A4C">
              <w:rPr>
                <w:rFonts w:ascii="Arial" w:hAnsi="Arial" w:cs="Arial"/>
              </w:rPr>
              <w:t>61</w:t>
            </w:r>
          </w:p>
        </w:tc>
        <w:tc>
          <w:tcPr>
            <w:tcW w:w="900" w:type="dxa"/>
            <w:shd w:val="clear" w:color="auto" w:fill="D9D9D9" w:themeFill="background1" w:themeFillShade="D9"/>
            <w:noWrap/>
            <w:tcMar>
              <w:left w:w="0" w:type="dxa"/>
              <w:right w:w="0" w:type="dxa"/>
            </w:tcMar>
            <w:vAlign w:val="center"/>
            <w:hideMark/>
          </w:tcPr>
          <w:p w14:paraId="613274EE" w14:textId="77777777" w:rsidR="005D6B19" w:rsidRPr="004F1A4C" w:rsidRDefault="005D6B19" w:rsidP="00F51A5A">
            <w:pPr>
              <w:pStyle w:val="NoSpacing"/>
              <w:jc w:val="center"/>
              <w:rPr>
                <w:rFonts w:ascii="Arial" w:hAnsi="Arial" w:cs="Arial"/>
              </w:rPr>
            </w:pPr>
            <w:r w:rsidRPr="004F1A4C">
              <w:rPr>
                <w:rFonts w:ascii="Arial" w:hAnsi="Arial" w:cs="Arial"/>
              </w:rPr>
              <w:t>Female</w:t>
            </w:r>
          </w:p>
        </w:tc>
        <w:tc>
          <w:tcPr>
            <w:tcW w:w="1080" w:type="dxa"/>
            <w:shd w:val="clear" w:color="auto" w:fill="D9D9D9" w:themeFill="background1" w:themeFillShade="D9"/>
            <w:noWrap/>
            <w:tcMar>
              <w:left w:w="0" w:type="dxa"/>
              <w:right w:w="0" w:type="dxa"/>
            </w:tcMar>
            <w:vAlign w:val="center"/>
            <w:hideMark/>
          </w:tcPr>
          <w:p w14:paraId="67BCB4D0" w14:textId="77777777" w:rsidR="005D6B19" w:rsidRPr="004F1A4C" w:rsidRDefault="005D6B19" w:rsidP="00F51A5A">
            <w:pPr>
              <w:pStyle w:val="NoSpacing"/>
              <w:jc w:val="center"/>
              <w:rPr>
                <w:rFonts w:ascii="Arial" w:hAnsi="Arial" w:cs="Arial"/>
              </w:rPr>
            </w:pPr>
            <w:r w:rsidRPr="004F1A4C">
              <w:rPr>
                <w:rFonts w:ascii="Arial" w:hAnsi="Arial" w:cs="Arial"/>
              </w:rPr>
              <w:t>Single</w:t>
            </w:r>
          </w:p>
        </w:tc>
        <w:tc>
          <w:tcPr>
            <w:tcW w:w="540" w:type="dxa"/>
            <w:shd w:val="clear" w:color="auto" w:fill="D9D9D9" w:themeFill="background1" w:themeFillShade="D9"/>
            <w:noWrap/>
            <w:tcMar>
              <w:left w:w="0" w:type="dxa"/>
              <w:right w:w="0" w:type="dxa"/>
            </w:tcMar>
            <w:vAlign w:val="center"/>
            <w:hideMark/>
          </w:tcPr>
          <w:p w14:paraId="4D716E0C" w14:textId="14A6A0C7" w:rsidR="005D6B19" w:rsidRPr="004F1A4C" w:rsidRDefault="005D6B19" w:rsidP="00F51A5A">
            <w:pPr>
              <w:pStyle w:val="NoSpacing"/>
              <w:jc w:val="center"/>
              <w:rPr>
                <w:rFonts w:ascii="Arial" w:hAnsi="Arial" w:cs="Arial"/>
              </w:rPr>
            </w:pPr>
            <w:proofErr w:type="spellStart"/>
            <w:r w:rsidRPr="004F1A4C">
              <w:rPr>
                <w:rFonts w:ascii="Arial" w:hAnsi="Arial" w:cs="Arial"/>
              </w:rPr>
              <w:t>NA</w:t>
            </w:r>
            <w:r w:rsidRPr="004F1A4C">
              <w:rPr>
                <w:rFonts w:ascii="Arial" w:hAnsi="Arial" w:cs="Arial"/>
                <w:vertAlign w:val="superscript"/>
              </w:rPr>
              <w:t>d</w:t>
            </w:r>
            <w:proofErr w:type="spellEnd"/>
          </w:p>
        </w:tc>
        <w:tc>
          <w:tcPr>
            <w:tcW w:w="810" w:type="dxa"/>
            <w:shd w:val="clear" w:color="auto" w:fill="D9D9D9" w:themeFill="background1" w:themeFillShade="D9"/>
            <w:noWrap/>
            <w:tcMar>
              <w:left w:w="0" w:type="dxa"/>
              <w:right w:w="0" w:type="dxa"/>
            </w:tcMar>
            <w:vAlign w:val="center"/>
            <w:hideMark/>
          </w:tcPr>
          <w:p w14:paraId="13979E13" w14:textId="77777777" w:rsidR="005D6B19" w:rsidRPr="004F1A4C" w:rsidRDefault="005D6B19" w:rsidP="00F51A5A">
            <w:pPr>
              <w:pStyle w:val="NoSpacing"/>
              <w:jc w:val="center"/>
              <w:rPr>
                <w:rFonts w:ascii="Arial" w:hAnsi="Arial" w:cs="Arial"/>
              </w:rPr>
            </w:pPr>
            <w:r w:rsidRPr="004F1A4C">
              <w:rPr>
                <w:rFonts w:ascii="Arial" w:hAnsi="Arial" w:cs="Arial"/>
              </w:rPr>
              <w:t>White</w:t>
            </w:r>
          </w:p>
        </w:tc>
        <w:tc>
          <w:tcPr>
            <w:tcW w:w="1080" w:type="dxa"/>
            <w:shd w:val="clear" w:color="auto" w:fill="D9D9D9" w:themeFill="background1" w:themeFillShade="D9"/>
            <w:noWrap/>
            <w:tcMar>
              <w:left w:w="0" w:type="dxa"/>
              <w:right w:w="0" w:type="dxa"/>
            </w:tcMar>
            <w:vAlign w:val="center"/>
            <w:hideMark/>
          </w:tcPr>
          <w:p w14:paraId="3A97FEF7" w14:textId="77777777" w:rsidR="005D6B19" w:rsidRPr="004F1A4C" w:rsidRDefault="005D6B19" w:rsidP="00F51A5A">
            <w:pPr>
              <w:pStyle w:val="NoSpacing"/>
              <w:jc w:val="center"/>
              <w:rPr>
                <w:rFonts w:ascii="Arial" w:hAnsi="Arial" w:cs="Arial"/>
              </w:rPr>
            </w:pPr>
            <w:r w:rsidRPr="004F1A4C">
              <w:rPr>
                <w:rFonts w:ascii="Arial" w:hAnsi="Arial" w:cs="Arial"/>
              </w:rPr>
              <w:t>Yes</w:t>
            </w:r>
          </w:p>
        </w:tc>
        <w:tc>
          <w:tcPr>
            <w:tcW w:w="450" w:type="dxa"/>
            <w:shd w:val="clear" w:color="auto" w:fill="D9D9D9" w:themeFill="background1" w:themeFillShade="D9"/>
            <w:noWrap/>
            <w:tcMar>
              <w:left w:w="0" w:type="dxa"/>
              <w:right w:w="0" w:type="dxa"/>
            </w:tcMar>
            <w:vAlign w:val="center"/>
            <w:hideMark/>
          </w:tcPr>
          <w:p w14:paraId="741D2F2E" w14:textId="77777777" w:rsidR="005D6B19" w:rsidRPr="004F1A4C" w:rsidRDefault="005D6B19" w:rsidP="00F51A5A">
            <w:pPr>
              <w:pStyle w:val="NoSpacing"/>
              <w:jc w:val="center"/>
              <w:rPr>
                <w:rFonts w:ascii="Arial" w:hAnsi="Arial" w:cs="Arial"/>
              </w:rPr>
            </w:pPr>
            <w:r w:rsidRPr="004F1A4C">
              <w:rPr>
                <w:rFonts w:ascii="Arial" w:hAnsi="Arial" w:cs="Arial"/>
              </w:rPr>
              <w:t>4</w:t>
            </w:r>
          </w:p>
        </w:tc>
        <w:tc>
          <w:tcPr>
            <w:tcW w:w="900" w:type="dxa"/>
            <w:shd w:val="clear" w:color="auto" w:fill="D9D9D9" w:themeFill="background1" w:themeFillShade="D9"/>
            <w:vAlign w:val="center"/>
          </w:tcPr>
          <w:p w14:paraId="1EA7F5AB"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2C8861A3"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shd w:val="clear" w:color="auto" w:fill="D9D9D9" w:themeFill="background1" w:themeFillShade="D9"/>
            <w:noWrap/>
            <w:tcMar>
              <w:left w:w="0" w:type="dxa"/>
              <w:right w:w="0" w:type="dxa"/>
            </w:tcMar>
            <w:vAlign w:val="center"/>
            <w:hideMark/>
          </w:tcPr>
          <w:p w14:paraId="07166CC1" w14:textId="77777777" w:rsidR="005D6B19" w:rsidRPr="004F1A4C" w:rsidRDefault="005D6B19" w:rsidP="00F51A5A">
            <w:pPr>
              <w:pStyle w:val="NoSpacing"/>
              <w:jc w:val="center"/>
              <w:rPr>
                <w:rFonts w:ascii="Arial" w:hAnsi="Arial" w:cs="Arial"/>
              </w:rPr>
            </w:pPr>
            <w:r w:rsidRPr="004F1A4C">
              <w:rPr>
                <w:rFonts w:ascii="Arial" w:hAnsi="Arial" w:cs="Arial"/>
              </w:rPr>
              <w:t>38</w:t>
            </w:r>
          </w:p>
        </w:tc>
        <w:tc>
          <w:tcPr>
            <w:tcW w:w="540" w:type="dxa"/>
            <w:shd w:val="clear" w:color="auto" w:fill="D9D9D9" w:themeFill="background1" w:themeFillShade="D9"/>
            <w:noWrap/>
            <w:tcMar>
              <w:left w:w="0" w:type="dxa"/>
              <w:right w:w="0" w:type="dxa"/>
            </w:tcMar>
            <w:vAlign w:val="center"/>
            <w:hideMark/>
          </w:tcPr>
          <w:p w14:paraId="0256E6FB"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1170" w:type="dxa"/>
            <w:shd w:val="clear" w:color="auto" w:fill="D9D9D9" w:themeFill="background1" w:themeFillShade="D9"/>
            <w:vAlign w:val="center"/>
          </w:tcPr>
          <w:p w14:paraId="5AE7EDDE" w14:textId="77777777" w:rsidR="005D6B19" w:rsidRPr="004F1A4C" w:rsidRDefault="005D6B19" w:rsidP="00F51A5A">
            <w:pPr>
              <w:pStyle w:val="NoSpacing"/>
              <w:jc w:val="center"/>
              <w:rPr>
                <w:rFonts w:ascii="Arial" w:hAnsi="Arial" w:cs="Arial"/>
              </w:rPr>
            </w:pPr>
            <w:r w:rsidRPr="004F1A4C">
              <w:rPr>
                <w:rFonts w:ascii="Arial" w:hAnsi="Arial" w:cs="Arial"/>
              </w:rPr>
              <w:t>9</w:t>
            </w:r>
          </w:p>
        </w:tc>
        <w:tc>
          <w:tcPr>
            <w:tcW w:w="1260" w:type="dxa"/>
            <w:shd w:val="clear" w:color="auto" w:fill="D9D9D9" w:themeFill="background1" w:themeFillShade="D9"/>
            <w:noWrap/>
            <w:tcMar>
              <w:left w:w="0" w:type="dxa"/>
              <w:right w:w="0" w:type="dxa"/>
            </w:tcMar>
            <w:vAlign w:val="center"/>
            <w:hideMark/>
          </w:tcPr>
          <w:p w14:paraId="0E9D50D2"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907" w:type="dxa"/>
            <w:shd w:val="clear" w:color="auto" w:fill="D9D9D9" w:themeFill="background1" w:themeFillShade="D9"/>
            <w:noWrap/>
            <w:tcMar>
              <w:left w:w="0" w:type="dxa"/>
              <w:right w:w="0" w:type="dxa"/>
            </w:tcMar>
            <w:vAlign w:val="center"/>
            <w:hideMark/>
          </w:tcPr>
          <w:p w14:paraId="4432335F" w14:textId="77777777" w:rsidR="005D6B19" w:rsidRPr="004F1A4C" w:rsidRDefault="005D6B19" w:rsidP="00F51A5A">
            <w:pPr>
              <w:pStyle w:val="NoSpacing"/>
              <w:jc w:val="center"/>
              <w:rPr>
                <w:rFonts w:ascii="Arial" w:hAnsi="Arial" w:cs="Arial"/>
              </w:rPr>
            </w:pPr>
            <w:r w:rsidRPr="004F1A4C">
              <w:rPr>
                <w:rFonts w:ascii="Arial" w:hAnsi="Arial" w:cs="Arial"/>
              </w:rPr>
              <w:t>310</w:t>
            </w:r>
          </w:p>
        </w:tc>
      </w:tr>
      <w:tr w:rsidR="004F1A4C" w:rsidRPr="004F1A4C" w14:paraId="14C959F0" w14:textId="77777777" w:rsidTr="004F1A4C">
        <w:trPr>
          <w:gridAfter w:val="1"/>
          <w:wAfter w:w="8" w:type="dxa"/>
          <w:trHeight w:val="296"/>
        </w:trPr>
        <w:tc>
          <w:tcPr>
            <w:tcW w:w="360" w:type="dxa"/>
            <w:shd w:val="clear" w:color="auto" w:fill="D9D9D9" w:themeFill="background1" w:themeFillShade="D9"/>
            <w:noWrap/>
            <w:tcMar>
              <w:left w:w="0" w:type="dxa"/>
              <w:right w:w="0" w:type="dxa"/>
            </w:tcMar>
            <w:vAlign w:val="center"/>
            <w:hideMark/>
          </w:tcPr>
          <w:p w14:paraId="23D2DA03" w14:textId="77777777" w:rsidR="005D6B19" w:rsidRPr="004F1A4C" w:rsidRDefault="005D6B19" w:rsidP="00F51A5A">
            <w:pPr>
              <w:pStyle w:val="NoSpacing"/>
              <w:jc w:val="center"/>
              <w:rPr>
                <w:rFonts w:ascii="Arial" w:hAnsi="Arial" w:cs="Arial"/>
              </w:rPr>
            </w:pPr>
            <w:r w:rsidRPr="004F1A4C">
              <w:rPr>
                <w:rFonts w:ascii="Arial" w:hAnsi="Arial" w:cs="Arial"/>
              </w:rPr>
              <w:t>9</w:t>
            </w:r>
          </w:p>
        </w:tc>
        <w:tc>
          <w:tcPr>
            <w:tcW w:w="540" w:type="dxa"/>
            <w:shd w:val="clear" w:color="auto" w:fill="D9D9D9" w:themeFill="background1" w:themeFillShade="D9"/>
            <w:noWrap/>
            <w:tcMar>
              <w:left w:w="0" w:type="dxa"/>
              <w:right w:w="0" w:type="dxa"/>
            </w:tcMar>
            <w:vAlign w:val="center"/>
            <w:hideMark/>
          </w:tcPr>
          <w:p w14:paraId="6B026FB7" w14:textId="77777777" w:rsidR="005D6B19" w:rsidRPr="004F1A4C" w:rsidRDefault="005D6B19" w:rsidP="00F51A5A">
            <w:pPr>
              <w:pStyle w:val="NoSpacing"/>
              <w:jc w:val="center"/>
              <w:rPr>
                <w:rFonts w:ascii="Arial" w:hAnsi="Arial" w:cs="Arial"/>
                <w:color w:val="000000" w:themeColor="text1"/>
              </w:rPr>
            </w:pPr>
            <w:r w:rsidRPr="004F1A4C">
              <w:rPr>
                <w:rFonts w:ascii="Arial" w:hAnsi="Arial" w:cs="Arial"/>
              </w:rPr>
              <w:t>46</w:t>
            </w:r>
          </w:p>
        </w:tc>
        <w:tc>
          <w:tcPr>
            <w:tcW w:w="900" w:type="dxa"/>
            <w:shd w:val="clear" w:color="auto" w:fill="D9D9D9" w:themeFill="background1" w:themeFillShade="D9"/>
            <w:noWrap/>
            <w:tcMar>
              <w:left w:w="0" w:type="dxa"/>
              <w:right w:w="0" w:type="dxa"/>
            </w:tcMar>
            <w:vAlign w:val="center"/>
            <w:hideMark/>
          </w:tcPr>
          <w:p w14:paraId="5784BC63" w14:textId="77777777" w:rsidR="005D6B19" w:rsidRPr="004F1A4C" w:rsidRDefault="005D6B19" w:rsidP="00F51A5A">
            <w:pPr>
              <w:pStyle w:val="NoSpacing"/>
              <w:jc w:val="center"/>
              <w:rPr>
                <w:rFonts w:ascii="Arial" w:hAnsi="Arial" w:cs="Arial"/>
              </w:rPr>
            </w:pPr>
            <w:r w:rsidRPr="004F1A4C">
              <w:rPr>
                <w:rFonts w:ascii="Arial" w:hAnsi="Arial" w:cs="Arial"/>
              </w:rPr>
              <w:t>Female</w:t>
            </w:r>
          </w:p>
        </w:tc>
        <w:tc>
          <w:tcPr>
            <w:tcW w:w="1080" w:type="dxa"/>
            <w:shd w:val="clear" w:color="auto" w:fill="D9D9D9" w:themeFill="background1" w:themeFillShade="D9"/>
            <w:noWrap/>
            <w:tcMar>
              <w:left w:w="0" w:type="dxa"/>
              <w:right w:w="0" w:type="dxa"/>
            </w:tcMar>
            <w:vAlign w:val="center"/>
            <w:hideMark/>
          </w:tcPr>
          <w:p w14:paraId="1A3BF404" w14:textId="77777777" w:rsidR="005D6B19" w:rsidRPr="004F1A4C" w:rsidRDefault="005D6B19" w:rsidP="00F51A5A">
            <w:pPr>
              <w:pStyle w:val="NoSpacing"/>
              <w:jc w:val="center"/>
              <w:rPr>
                <w:rFonts w:ascii="Arial" w:hAnsi="Arial" w:cs="Arial"/>
              </w:rPr>
            </w:pPr>
            <w:r w:rsidRPr="004F1A4C">
              <w:rPr>
                <w:rFonts w:ascii="Arial" w:hAnsi="Arial" w:cs="Arial"/>
              </w:rPr>
              <w:t>Married</w:t>
            </w:r>
          </w:p>
        </w:tc>
        <w:tc>
          <w:tcPr>
            <w:tcW w:w="540" w:type="dxa"/>
            <w:shd w:val="clear" w:color="auto" w:fill="D9D9D9" w:themeFill="background1" w:themeFillShade="D9"/>
            <w:noWrap/>
            <w:tcMar>
              <w:left w:w="0" w:type="dxa"/>
              <w:right w:w="0" w:type="dxa"/>
            </w:tcMar>
            <w:vAlign w:val="center"/>
            <w:hideMark/>
          </w:tcPr>
          <w:p w14:paraId="090CECF6" w14:textId="77777777" w:rsidR="005D6B19" w:rsidRPr="004F1A4C" w:rsidRDefault="005D6B19" w:rsidP="00F51A5A">
            <w:pPr>
              <w:pStyle w:val="NoSpacing"/>
              <w:jc w:val="center"/>
              <w:rPr>
                <w:rFonts w:ascii="Arial" w:hAnsi="Arial" w:cs="Arial"/>
              </w:rPr>
            </w:pPr>
            <w:r w:rsidRPr="004F1A4C">
              <w:rPr>
                <w:rFonts w:ascii="Arial" w:hAnsi="Arial" w:cs="Arial"/>
              </w:rPr>
              <w:t>90</w:t>
            </w:r>
          </w:p>
        </w:tc>
        <w:tc>
          <w:tcPr>
            <w:tcW w:w="810" w:type="dxa"/>
            <w:shd w:val="clear" w:color="auto" w:fill="D9D9D9" w:themeFill="background1" w:themeFillShade="D9"/>
            <w:noWrap/>
            <w:tcMar>
              <w:left w:w="0" w:type="dxa"/>
              <w:right w:w="0" w:type="dxa"/>
            </w:tcMar>
            <w:vAlign w:val="center"/>
            <w:hideMark/>
          </w:tcPr>
          <w:p w14:paraId="4FEB52FD" w14:textId="77777777" w:rsidR="005D6B19" w:rsidRPr="004F1A4C" w:rsidRDefault="005D6B19" w:rsidP="00F51A5A">
            <w:pPr>
              <w:pStyle w:val="NoSpacing"/>
              <w:jc w:val="center"/>
              <w:rPr>
                <w:rFonts w:ascii="Arial" w:hAnsi="Arial" w:cs="Arial"/>
              </w:rPr>
            </w:pPr>
            <w:r w:rsidRPr="004F1A4C">
              <w:rPr>
                <w:rFonts w:ascii="Arial" w:hAnsi="Arial" w:cs="Arial"/>
              </w:rPr>
              <w:t>Black</w:t>
            </w:r>
          </w:p>
        </w:tc>
        <w:tc>
          <w:tcPr>
            <w:tcW w:w="1080" w:type="dxa"/>
            <w:shd w:val="clear" w:color="auto" w:fill="D9D9D9" w:themeFill="background1" w:themeFillShade="D9"/>
            <w:noWrap/>
            <w:tcMar>
              <w:left w:w="0" w:type="dxa"/>
              <w:right w:w="0" w:type="dxa"/>
            </w:tcMar>
            <w:vAlign w:val="center"/>
            <w:hideMark/>
          </w:tcPr>
          <w:p w14:paraId="11DB818A" w14:textId="77777777" w:rsidR="005D6B19" w:rsidRPr="004F1A4C" w:rsidRDefault="005D6B19" w:rsidP="00F51A5A">
            <w:pPr>
              <w:pStyle w:val="NoSpacing"/>
              <w:jc w:val="center"/>
              <w:rPr>
                <w:rFonts w:ascii="Arial" w:hAnsi="Arial" w:cs="Arial"/>
              </w:rPr>
            </w:pPr>
            <w:r w:rsidRPr="004F1A4C">
              <w:rPr>
                <w:rFonts w:ascii="Arial" w:hAnsi="Arial" w:cs="Arial"/>
              </w:rPr>
              <w:t>Yes</w:t>
            </w:r>
          </w:p>
        </w:tc>
        <w:tc>
          <w:tcPr>
            <w:tcW w:w="450" w:type="dxa"/>
            <w:shd w:val="clear" w:color="auto" w:fill="D9D9D9" w:themeFill="background1" w:themeFillShade="D9"/>
            <w:noWrap/>
            <w:tcMar>
              <w:left w:w="0" w:type="dxa"/>
              <w:right w:w="0" w:type="dxa"/>
            </w:tcMar>
            <w:vAlign w:val="center"/>
            <w:hideMark/>
          </w:tcPr>
          <w:p w14:paraId="2D054581"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900" w:type="dxa"/>
            <w:shd w:val="clear" w:color="auto" w:fill="D9D9D9" w:themeFill="background1" w:themeFillShade="D9"/>
            <w:vAlign w:val="center"/>
          </w:tcPr>
          <w:p w14:paraId="3E482C72"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71DDEF4C" w14:textId="77777777" w:rsidR="005D6B19" w:rsidRPr="004F1A4C" w:rsidRDefault="005D6B19" w:rsidP="00F51A5A">
            <w:pPr>
              <w:pStyle w:val="NoSpacing"/>
              <w:jc w:val="center"/>
              <w:rPr>
                <w:rFonts w:ascii="Arial" w:hAnsi="Arial" w:cs="Arial"/>
              </w:rPr>
            </w:pPr>
            <w:r w:rsidRPr="004F1A4C">
              <w:rPr>
                <w:rFonts w:ascii="Arial" w:hAnsi="Arial" w:cs="Arial"/>
              </w:rPr>
              <w:t>Moderate</w:t>
            </w:r>
          </w:p>
        </w:tc>
        <w:tc>
          <w:tcPr>
            <w:tcW w:w="1350" w:type="dxa"/>
            <w:shd w:val="clear" w:color="auto" w:fill="D9D9D9" w:themeFill="background1" w:themeFillShade="D9"/>
            <w:noWrap/>
            <w:tcMar>
              <w:left w:w="0" w:type="dxa"/>
              <w:right w:w="0" w:type="dxa"/>
            </w:tcMar>
            <w:vAlign w:val="center"/>
            <w:hideMark/>
          </w:tcPr>
          <w:p w14:paraId="6A32274D" w14:textId="77777777" w:rsidR="005D6B19" w:rsidRPr="004F1A4C" w:rsidRDefault="005D6B19" w:rsidP="00F51A5A">
            <w:pPr>
              <w:pStyle w:val="NoSpacing"/>
              <w:jc w:val="center"/>
              <w:rPr>
                <w:rFonts w:ascii="Arial" w:hAnsi="Arial" w:cs="Arial"/>
              </w:rPr>
            </w:pPr>
            <w:r w:rsidRPr="004F1A4C">
              <w:rPr>
                <w:rFonts w:ascii="Arial" w:hAnsi="Arial" w:cs="Arial"/>
              </w:rPr>
              <w:t>48</w:t>
            </w:r>
          </w:p>
        </w:tc>
        <w:tc>
          <w:tcPr>
            <w:tcW w:w="540" w:type="dxa"/>
            <w:shd w:val="clear" w:color="auto" w:fill="D9D9D9" w:themeFill="background1" w:themeFillShade="D9"/>
            <w:noWrap/>
            <w:tcMar>
              <w:left w:w="0" w:type="dxa"/>
              <w:right w:w="0" w:type="dxa"/>
            </w:tcMar>
            <w:vAlign w:val="center"/>
            <w:hideMark/>
          </w:tcPr>
          <w:p w14:paraId="211A9602" w14:textId="77777777" w:rsidR="005D6B19" w:rsidRPr="004F1A4C" w:rsidRDefault="005D6B19" w:rsidP="00F51A5A">
            <w:pPr>
              <w:pStyle w:val="NoSpacing"/>
              <w:jc w:val="center"/>
              <w:rPr>
                <w:rFonts w:ascii="Arial" w:hAnsi="Arial" w:cs="Arial"/>
              </w:rPr>
            </w:pPr>
            <w:r w:rsidRPr="004F1A4C">
              <w:rPr>
                <w:rFonts w:ascii="Arial" w:hAnsi="Arial" w:cs="Arial"/>
              </w:rPr>
              <w:t>7</w:t>
            </w:r>
          </w:p>
        </w:tc>
        <w:tc>
          <w:tcPr>
            <w:tcW w:w="1170" w:type="dxa"/>
            <w:shd w:val="clear" w:color="auto" w:fill="D9D9D9" w:themeFill="background1" w:themeFillShade="D9"/>
            <w:vAlign w:val="center"/>
          </w:tcPr>
          <w:p w14:paraId="13F986D2" w14:textId="77777777" w:rsidR="005D6B19" w:rsidRPr="004F1A4C" w:rsidRDefault="005D6B19" w:rsidP="00F51A5A">
            <w:pPr>
              <w:pStyle w:val="NoSpacing"/>
              <w:jc w:val="center"/>
              <w:rPr>
                <w:rFonts w:ascii="Arial" w:hAnsi="Arial" w:cs="Arial"/>
              </w:rPr>
            </w:pPr>
            <w:r w:rsidRPr="004F1A4C">
              <w:rPr>
                <w:rFonts w:ascii="Arial" w:hAnsi="Arial" w:cs="Arial"/>
              </w:rPr>
              <w:t>5</w:t>
            </w:r>
          </w:p>
        </w:tc>
        <w:tc>
          <w:tcPr>
            <w:tcW w:w="1260" w:type="dxa"/>
            <w:shd w:val="clear" w:color="auto" w:fill="D9D9D9" w:themeFill="background1" w:themeFillShade="D9"/>
            <w:noWrap/>
            <w:tcMar>
              <w:left w:w="0" w:type="dxa"/>
              <w:right w:w="0" w:type="dxa"/>
            </w:tcMar>
            <w:vAlign w:val="center"/>
            <w:hideMark/>
          </w:tcPr>
          <w:p w14:paraId="66B5F3B0" w14:textId="77777777" w:rsidR="005D6B19" w:rsidRPr="004F1A4C" w:rsidRDefault="005D6B19" w:rsidP="00F51A5A">
            <w:pPr>
              <w:pStyle w:val="NoSpacing"/>
              <w:jc w:val="center"/>
              <w:rPr>
                <w:rFonts w:ascii="Arial" w:hAnsi="Arial" w:cs="Arial"/>
              </w:rPr>
            </w:pPr>
            <w:r w:rsidRPr="004F1A4C">
              <w:rPr>
                <w:rFonts w:ascii="Arial" w:hAnsi="Arial" w:cs="Arial"/>
              </w:rPr>
              <w:t>Unplanned</w:t>
            </w:r>
          </w:p>
        </w:tc>
        <w:tc>
          <w:tcPr>
            <w:tcW w:w="907" w:type="dxa"/>
            <w:shd w:val="clear" w:color="auto" w:fill="D9D9D9" w:themeFill="background1" w:themeFillShade="D9"/>
            <w:noWrap/>
            <w:tcMar>
              <w:left w:w="0" w:type="dxa"/>
              <w:right w:w="0" w:type="dxa"/>
            </w:tcMar>
            <w:vAlign w:val="center"/>
            <w:hideMark/>
          </w:tcPr>
          <w:p w14:paraId="6D529920" w14:textId="77777777" w:rsidR="005D6B19" w:rsidRPr="004F1A4C" w:rsidRDefault="005D6B19" w:rsidP="00F51A5A">
            <w:pPr>
              <w:pStyle w:val="NoSpacing"/>
              <w:jc w:val="center"/>
              <w:rPr>
                <w:rFonts w:ascii="Arial" w:hAnsi="Arial" w:cs="Arial"/>
              </w:rPr>
            </w:pPr>
            <w:r w:rsidRPr="004F1A4C">
              <w:rPr>
                <w:rFonts w:ascii="Arial" w:hAnsi="Arial" w:cs="Arial"/>
              </w:rPr>
              <w:t>681</w:t>
            </w:r>
          </w:p>
        </w:tc>
      </w:tr>
      <w:tr w:rsidR="004F1A4C" w:rsidRPr="004F1A4C" w14:paraId="1A7BFF9D" w14:textId="77777777" w:rsidTr="004F1A4C">
        <w:trPr>
          <w:gridAfter w:val="1"/>
          <w:wAfter w:w="8" w:type="dxa"/>
          <w:trHeight w:val="296"/>
        </w:trPr>
        <w:tc>
          <w:tcPr>
            <w:tcW w:w="360" w:type="dxa"/>
            <w:shd w:val="clear" w:color="auto" w:fill="D9D9D9" w:themeFill="background1" w:themeFillShade="D9"/>
            <w:noWrap/>
            <w:tcMar>
              <w:left w:w="0" w:type="dxa"/>
              <w:right w:w="0" w:type="dxa"/>
            </w:tcMar>
            <w:vAlign w:val="center"/>
            <w:hideMark/>
          </w:tcPr>
          <w:p w14:paraId="0B8C02AA" w14:textId="77777777" w:rsidR="005D6B19" w:rsidRPr="004F1A4C" w:rsidRDefault="005D6B19" w:rsidP="00F51A5A">
            <w:pPr>
              <w:pStyle w:val="NoSpacing"/>
              <w:jc w:val="center"/>
              <w:rPr>
                <w:rFonts w:ascii="Arial" w:hAnsi="Arial" w:cs="Arial"/>
              </w:rPr>
            </w:pPr>
            <w:r w:rsidRPr="004F1A4C">
              <w:rPr>
                <w:rFonts w:ascii="Arial" w:hAnsi="Arial" w:cs="Arial"/>
              </w:rPr>
              <w:t>10</w:t>
            </w:r>
          </w:p>
        </w:tc>
        <w:tc>
          <w:tcPr>
            <w:tcW w:w="540" w:type="dxa"/>
            <w:shd w:val="clear" w:color="auto" w:fill="D9D9D9" w:themeFill="background1" w:themeFillShade="D9"/>
            <w:noWrap/>
            <w:tcMar>
              <w:left w:w="0" w:type="dxa"/>
              <w:right w:w="0" w:type="dxa"/>
            </w:tcMar>
            <w:vAlign w:val="center"/>
            <w:hideMark/>
          </w:tcPr>
          <w:p w14:paraId="154EE942" w14:textId="77777777" w:rsidR="005D6B19" w:rsidRPr="004F1A4C" w:rsidRDefault="005D6B19" w:rsidP="00F51A5A">
            <w:pPr>
              <w:pStyle w:val="NoSpacing"/>
              <w:jc w:val="center"/>
              <w:rPr>
                <w:rFonts w:ascii="Arial" w:hAnsi="Arial" w:cs="Arial"/>
              </w:rPr>
            </w:pPr>
            <w:r w:rsidRPr="004F1A4C">
              <w:rPr>
                <w:rFonts w:ascii="Arial" w:hAnsi="Arial" w:cs="Arial"/>
              </w:rPr>
              <w:t>61</w:t>
            </w:r>
          </w:p>
        </w:tc>
        <w:tc>
          <w:tcPr>
            <w:tcW w:w="900" w:type="dxa"/>
            <w:shd w:val="clear" w:color="auto" w:fill="D9D9D9" w:themeFill="background1" w:themeFillShade="D9"/>
            <w:noWrap/>
            <w:tcMar>
              <w:left w:w="0" w:type="dxa"/>
              <w:right w:w="0" w:type="dxa"/>
            </w:tcMar>
            <w:vAlign w:val="center"/>
            <w:hideMark/>
          </w:tcPr>
          <w:p w14:paraId="0F5756FB" w14:textId="77777777" w:rsidR="005D6B19" w:rsidRPr="004F1A4C" w:rsidRDefault="005D6B19" w:rsidP="00F51A5A">
            <w:pPr>
              <w:pStyle w:val="NoSpacing"/>
              <w:jc w:val="center"/>
              <w:rPr>
                <w:rFonts w:ascii="Arial" w:hAnsi="Arial" w:cs="Arial"/>
              </w:rPr>
            </w:pPr>
            <w:r w:rsidRPr="004F1A4C">
              <w:rPr>
                <w:rFonts w:ascii="Arial" w:hAnsi="Arial" w:cs="Arial"/>
              </w:rPr>
              <w:t>Male</w:t>
            </w:r>
          </w:p>
        </w:tc>
        <w:tc>
          <w:tcPr>
            <w:tcW w:w="1080" w:type="dxa"/>
            <w:shd w:val="clear" w:color="auto" w:fill="D9D9D9" w:themeFill="background1" w:themeFillShade="D9"/>
            <w:noWrap/>
            <w:tcMar>
              <w:left w:w="0" w:type="dxa"/>
              <w:right w:w="0" w:type="dxa"/>
            </w:tcMar>
            <w:vAlign w:val="center"/>
            <w:hideMark/>
          </w:tcPr>
          <w:p w14:paraId="24B09208" w14:textId="77777777" w:rsidR="005D6B19" w:rsidRPr="004F1A4C" w:rsidRDefault="005D6B19" w:rsidP="00F51A5A">
            <w:pPr>
              <w:pStyle w:val="NoSpacing"/>
              <w:jc w:val="center"/>
              <w:rPr>
                <w:rFonts w:ascii="Arial" w:hAnsi="Arial" w:cs="Arial"/>
              </w:rPr>
            </w:pPr>
            <w:r w:rsidRPr="004F1A4C">
              <w:rPr>
                <w:rFonts w:ascii="Arial" w:hAnsi="Arial" w:cs="Arial"/>
              </w:rPr>
              <w:t>Single</w:t>
            </w:r>
          </w:p>
        </w:tc>
        <w:tc>
          <w:tcPr>
            <w:tcW w:w="540" w:type="dxa"/>
            <w:shd w:val="clear" w:color="auto" w:fill="D9D9D9" w:themeFill="background1" w:themeFillShade="D9"/>
            <w:noWrap/>
            <w:tcMar>
              <w:left w:w="0" w:type="dxa"/>
              <w:right w:w="0" w:type="dxa"/>
            </w:tcMar>
            <w:vAlign w:val="center"/>
            <w:hideMark/>
          </w:tcPr>
          <w:p w14:paraId="24DF1540" w14:textId="77777777" w:rsidR="005D6B19" w:rsidRPr="004F1A4C" w:rsidRDefault="005D6B19" w:rsidP="00F51A5A">
            <w:pPr>
              <w:pStyle w:val="NoSpacing"/>
              <w:jc w:val="center"/>
              <w:rPr>
                <w:rFonts w:ascii="Arial" w:hAnsi="Arial" w:cs="Arial"/>
              </w:rPr>
            </w:pPr>
            <w:proofErr w:type="spellStart"/>
            <w:r w:rsidRPr="004F1A4C">
              <w:rPr>
                <w:rFonts w:ascii="Arial" w:hAnsi="Arial" w:cs="Arial"/>
              </w:rPr>
              <w:t>NA</w:t>
            </w:r>
            <w:r w:rsidRPr="004F1A4C">
              <w:rPr>
                <w:rFonts w:ascii="Arial" w:hAnsi="Arial" w:cs="Arial"/>
                <w:vertAlign w:val="superscript"/>
              </w:rPr>
              <w:t>d</w:t>
            </w:r>
            <w:proofErr w:type="spellEnd"/>
          </w:p>
        </w:tc>
        <w:tc>
          <w:tcPr>
            <w:tcW w:w="810" w:type="dxa"/>
            <w:shd w:val="clear" w:color="auto" w:fill="D9D9D9" w:themeFill="background1" w:themeFillShade="D9"/>
            <w:noWrap/>
            <w:tcMar>
              <w:left w:w="0" w:type="dxa"/>
              <w:right w:w="0" w:type="dxa"/>
            </w:tcMar>
            <w:vAlign w:val="center"/>
            <w:hideMark/>
          </w:tcPr>
          <w:p w14:paraId="1D3EF1A6" w14:textId="77777777" w:rsidR="005D6B19" w:rsidRPr="004F1A4C" w:rsidRDefault="005D6B19" w:rsidP="00F51A5A">
            <w:pPr>
              <w:pStyle w:val="NoSpacing"/>
              <w:jc w:val="center"/>
              <w:rPr>
                <w:rFonts w:ascii="Arial" w:hAnsi="Arial" w:cs="Arial"/>
              </w:rPr>
            </w:pPr>
            <w:r w:rsidRPr="004F1A4C">
              <w:rPr>
                <w:rFonts w:ascii="Arial" w:hAnsi="Arial" w:cs="Arial"/>
              </w:rPr>
              <w:t>Black</w:t>
            </w:r>
          </w:p>
        </w:tc>
        <w:tc>
          <w:tcPr>
            <w:tcW w:w="1080" w:type="dxa"/>
            <w:shd w:val="clear" w:color="auto" w:fill="D9D9D9" w:themeFill="background1" w:themeFillShade="D9"/>
            <w:noWrap/>
            <w:tcMar>
              <w:left w:w="0" w:type="dxa"/>
              <w:right w:w="0" w:type="dxa"/>
            </w:tcMar>
            <w:vAlign w:val="center"/>
            <w:hideMark/>
          </w:tcPr>
          <w:p w14:paraId="12C92607" w14:textId="77777777" w:rsidR="005D6B19" w:rsidRPr="004F1A4C" w:rsidRDefault="005D6B19" w:rsidP="00F51A5A">
            <w:pPr>
              <w:pStyle w:val="NoSpacing"/>
              <w:jc w:val="center"/>
              <w:rPr>
                <w:rFonts w:ascii="Arial" w:hAnsi="Arial" w:cs="Arial"/>
              </w:rPr>
            </w:pPr>
            <w:r w:rsidRPr="004F1A4C">
              <w:rPr>
                <w:rFonts w:ascii="Arial" w:hAnsi="Arial" w:cs="Arial"/>
              </w:rPr>
              <w:t>Yes</w:t>
            </w:r>
          </w:p>
        </w:tc>
        <w:tc>
          <w:tcPr>
            <w:tcW w:w="450" w:type="dxa"/>
            <w:shd w:val="clear" w:color="auto" w:fill="D9D9D9" w:themeFill="background1" w:themeFillShade="D9"/>
            <w:noWrap/>
            <w:tcMar>
              <w:left w:w="0" w:type="dxa"/>
              <w:right w:w="0" w:type="dxa"/>
            </w:tcMar>
            <w:vAlign w:val="center"/>
            <w:hideMark/>
          </w:tcPr>
          <w:p w14:paraId="49C4A146"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900" w:type="dxa"/>
            <w:shd w:val="clear" w:color="auto" w:fill="D9D9D9" w:themeFill="background1" w:themeFillShade="D9"/>
            <w:vAlign w:val="center"/>
          </w:tcPr>
          <w:p w14:paraId="176BE641"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216D0DB4"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shd w:val="clear" w:color="auto" w:fill="D9D9D9" w:themeFill="background1" w:themeFillShade="D9"/>
            <w:noWrap/>
            <w:tcMar>
              <w:left w:w="0" w:type="dxa"/>
              <w:right w:w="0" w:type="dxa"/>
            </w:tcMar>
            <w:vAlign w:val="center"/>
            <w:hideMark/>
          </w:tcPr>
          <w:p w14:paraId="6FB36DCE" w14:textId="77777777" w:rsidR="005D6B19" w:rsidRPr="004F1A4C" w:rsidRDefault="005D6B19" w:rsidP="00F51A5A">
            <w:pPr>
              <w:pStyle w:val="NoSpacing"/>
              <w:jc w:val="center"/>
              <w:rPr>
                <w:rFonts w:ascii="Arial" w:hAnsi="Arial" w:cs="Arial"/>
              </w:rPr>
            </w:pPr>
            <w:r w:rsidRPr="004F1A4C">
              <w:rPr>
                <w:rFonts w:ascii="Arial" w:hAnsi="Arial" w:cs="Arial"/>
              </w:rPr>
              <w:t>0</w:t>
            </w:r>
          </w:p>
        </w:tc>
        <w:tc>
          <w:tcPr>
            <w:tcW w:w="540" w:type="dxa"/>
            <w:shd w:val="clear" w:color="auto" w:fill="D9D9D9" w:themeFill="background1" w:themeFillShade="D9"/>
            <w:noWrap/>
            <w:tcMar>
              <w:left w:w="0" w:type="dxa"/>
              <w:right w:w="0" w:type="dxa"/>
            </w:tcMar>
            <w:vAlign w:val="center"/>
            <w:hideMark/>
          </w:tcPr>
          <w:p w14:paraId="5188799C"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170" w:type="dxa"/>
            <w:shd w:val="clear" w:color="auto" w:fill="D9D9D9" w:themeFill="background1" w:themeFillShade="D9"/>
            <w:vAlign w:val="center"/>
          </w:tcPr>
          <w:p w14:paraId="7BAE4696"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260" w:type="dxa"/>
            <w:shd w:val="clear" w:color="auto" w:fill="D9D9D9" w:themeFill="background1" w:themeFillShade="D9"/>
            <w:noWrap/>
            <w:tcMar>
              <w:left w:w="0" w:type="dxa"/>
              <w:right w:w="0" w:type="dxa"/>
            </w:tcMar>
            <w:vAlign w:val="center"/>
            <w:hideMark/>
          </w:tcPr>
          <w:p w14:paraId="67D6DE6D" w14:textId="77777777" w:rsidR="005D6B19" w:rsidRPr="004F1A4C" w:rsidRDefault="005D6B19" w:rsidP="00F51A5A">
            <w:pPr>
              <w:pStyle w:val="NoSpacing"/>
              <w:jc w:val="center"/>
              <w:rPr>
                <w:rFonts w:ascii="Arial" w:hAnsi="Arial" w:cs="Arial"/>
              </w:rPr>
            </w:pPr>
            <w:r w:rsidRPr="004F1A4C">
              <w:rPr>
                <w:rFonts w:ascii="Arial" w:hAnsi="Arial" w:cs="Arial"/>
              </w:rPr>
              <w:t>No</w:t>
            </w:r>
          </w:p>
        </w:tc>
        <w:tc>
          <w:tcPr>
            <w:tcW w:w="907" w:type="dxa"/>
            <w:shd w:val="clear" w:color="auto" w:fill="D9D9D9" w:themeFill="background1" w:themeFillShade="D9"/>
            <w:noWrap/>
            <w:tcMar>
              <w:left w:w="0" w:type="dxa"/>
              <w:right w:w="0" w:type="dxa"/>
            </w:tcMar>
            <w:vAlign w:val="center"/>
            <w:hideMark/>
          </w:tcPr>
          <w:p w14:paraId="391FF80E" w14:textId="77777777" w:rsidR="005D6B19" w:rsidRPr="004F1A4C" w:rsidRDefault="005D6B19" w:rsidP="00F51A5A">
            <w:pPr>
              <w:pStyle w:val="NoSpacing"/>
              <w:jc w:val="center"/>
              <w:rPr>
                <w:rFonts w:ascii="Arial" w:hAnsi="Arial" w:cs="Arial"/>
              </w:rPr>
            </w:pPr>
            <w:r w:rsidRPr="004F1A4C">
              <w:rPr>
                <w:rFonts w:ascii="Arial" w:hAnsi="Arial" w:cs="Arial"/>
              </w:rPr>
              <w:t>Alive</w:t>
            </w:r>
          </w:p>
        </w:tc>
      </w:tr>
      <w:tr w:rsidR="004F1A4C" w:rsidRPr="004F1A4C" w14:paraId="08F141BA" w14:textId="77777777" w:rsidTr="004F1A4C">
        <w:trPr>
          <w:gridAfter w:val="1"/>
          <w:wAfter w:w="8" w:type="dxa"/>
          <w:trHeight w:val="277"/>
        </w:trPr>
        <w:tc>
          <w:tcPr>
            <w:tcW w:w="360" w:type="dxa"/>
            <w:shd w:val="clear" w:color="auto" w:fill="D9D9D9" w:themeFill="background1" w:themeFillShade="D9"/>
            <w:noWrap/>
            <w:tcMar>
              <w:left w:w="0" w:type="dxa"/>
              <w:right w:w="0" w:type="dxa"/>
            </w:tcMar>
            <w:vAlign w:val="center"/>
            <w:hideMark/>
          </w:tcPr>
          <w:p w14:paraId="2209EB4D" w14:textId="77777777" w:rsidR="005D6B19" w:rsidRPr="004F1A4C" w:rsidRDefault="005D6B19" w:rsidP="00F51A5A">
            <w:pPr>
              <w:pStyle w:val="NoSpacing"/>
              <w:jc w:val="center"/>
              <w:rPr>
                <w:rFonts w:ascii="Arial" w:hAnsi="Arial" w:cs="Arial"/>
              </w:rPr>
            </w:pPr>
            <w:r w:rsidRPr="004F1A4C">
              <w:rPr>
                <w:rFonts w:ascii="Arial" w:hAnsi="Arial" w:cs="Arial"/>
              </w:rPr>
              <w:t>11</w:t>
            </w:r>
          </w:p>
        </w:tc>
        <w:tc>
          <w:tcPr>
            <w:tcW w:w="540" w:type="dxa"/>
            <w:shd w:val="clear" w:color="auto" w:fill="D9D9D9" w:themeFill="background1" w:themeFillShade="D9"/>
            <w:noWrap/>
            <w:tcMar>
              <w:left w:w="0" w:type="dxa"/>
              <w:right w:w="0" w:type="dxa"/>
            </w:tcMar>
            <w:vAlign w:val="center"/>
            <w:hideMark/>
          </w:tcPr>
          <w:p w14:paraId="7194A477" w14:textId="77777777" w:rsidR="005D6B19" w:rsidRPr="004F1A4C" w:rsidRDefault="005D6B19" w:rsidP="00F51A5A">
            <w:pPr>
              <w:pStyle w:val="NoSpacing"/>
              <w:jc w:val="center"/>
              <w:rPr>
                <w:rFonts w:ascii="Arial" w:hAnsi="Arial" w:cs="Arial"/>
              </w:rPr>
            </w:pPr>
            <w:r w:rsidRPr="004F1A4C">
              <w:rPr>
                <w:rFonts w:ascii="Arial" w:hAnsi="Arial" w:cs="Arial"/>
              </w:rPr>
              <w:t>58</w:t>
            </w:r>
          </w:p>
        </w:tc>
        <w:tc>
          <w:tcPr>
            <w:tcW w:w="900" w:type="dxa"/>
            <w:shd w:val="clear" w:color="auto" w:fill="D9D9D9" w:themeFill="background1" w:themeFillShade="D9"/>
            <w:noWrap/>
            <w:tcMar>
              <w:left w:w="0" w:type="dxa"/>
              <w:right w:w="0" w:type="dxa"/>
            </w:tcMar>
            <w:vAlign w:val="center"/>
            <w:hideMark/>
          </w:tcPr>
          <w:p w14:paraId="6E764B9C" w14:textId="77777777" w:rsidR="005D6B19" w:rsidRPr="004F1A4C" w:rsidRDefault="005D6B19" w:rsidP="00F51A5A">
            <w:pPr>
              <w:pStyle w:val="NoSpacing"/>
              <w:jc w:val="center"/>
              <w:rPr>
                <w:rFonts w:ascii="Arial" w:hAnsi="Arial" w:cs="Arial"/>
              </w:rPr>
            </w:pPr>
            <w:r w:rsidRPr="004F1A4C">
              <w:rPr>
                <w:rFonts w:ascii="Arial" w:hAnsi="Arial" w:cs="Arial"/>
              </w:rPr>
              <w:t>Female</w:t>
            </w:r>
          </w:p>
        </w:tc>
        <w:tc>
          <w:tcPr>
            <w:tcW w:w="1080" w:type="dxa"/>
            <w:shd w:val="clear" w:color="auto" w:fill="D9D9D9" w:themeFill="background1" w:themeFillShade="D9"/>
            <w:noWrap/>
            <w:tcMar>
              <w:left w:w="0" w:type="dxa"/>
              <w:right w:w="0" w:type="dxa"/>
            </w:tcMar>
            <w:vAlign w:val="center"/>
            <w:hideMark/>
          </w:tcPr>
          <w:p w14:paraId="4B3F8C8B" w14:textId="77777777" w:rsidR="005D6B19" w:rsidRPr="004F1A4C" w:rsidRDefault="005D6B19" w:rsidP="00F51A5A">
            <w:pPr>
              <w:pStyle w:val="NoSpacing"/>
              <w:jc w:val="center"/>
              <w:rPr>
                <w:rFonts w:ascii="Arial" w:hAnsi="Arial" w:cs="Arial"/>
              </w:rPr>
            </w:pPr>
            <w:r w:rsidRPr="004F1A4C">
              <w:rPr>
                <w:rFonts w:ascii="Arial" w:hAnsi="Arial" w:cs="Arial"/>
              </w:rPr>
              <w:t>Single</w:t>
            </w:r>
          </w:p>
        </w:tc>
        <w:tc>
          <w:tcPr>
            <w:tcW w:w="540" w:type="dxa"/>
            <w:shd w:val="clear" w:color="auto" w:fill="D9D9D9" w:themeFill="background1" w:themeFillShade="D9"/>
            <w:noWrap/>
            <w:tcMar>
              <w:left w:w="0" w:type="dxa"/>
              <w:right w:w="0" w:type="dxa"/>
            </w:tcMar>
            <w:vAlign w:val="center"/>
            <w:hideMark/>
          </w:tcPr>
          <w:p w14:paraId="5FFF877C" w14:textId="77777777" w:rsidR="005D6B19" w:rsidRPr="004F1A4C" w:rsidRDefault="005D6B19" w:rsidP="00F51A5A">
            <w:pPr>
              <w:pStyle w:val="NoSpacing"/>
              <w:jc w:val="center"/>
              <w:rPr>
                <w:rFonts w:ascii="Arial" w:hAnsi="Arial" w:cs="Arial"/>
              </w:rPr>
            </w:pPr>
            <w:r w:rsidRPr="004F1A4C">
              <w:rPr>
                <w:rFonts w:ascii="Arial" w:hAnsi="Arial" w:cs="Arial"/>
              </w:rPr>
              <w:t>98</w:t>
            </w:r>
          </w:p>
        </w:tc>
        <w:tc>
          <w:tcPr>
            <w:tcW w:w="810" w:type="dxa"/>
            <w:shd w:val="clear" w:color="auto" w:fill="D9D9D9" w:themeFill="background1" w:themeFillShade="D9"/>
            <w:noWrap/>
            <w:tcMar>
              <w:left w:w="0" w:type="dxa"/>
              <w:right w:w="0" w:type="dxa"/>
            </w:tcMar>
            <w:vAlign w:val="center"/>
            <w:hideMark/>
          </w:tcPr>
          <w:p w14:paraId="68FD9BD4" w14:textId="77777777" w:rsidR="005D6B19" w:rsidRPr="004F1A4C" w:rsidRDefault="005D6B19" w:rsidP="00F51A5A">
            <w:pPr>
              <w:pStyle w:val="NoSpacing"/>
              <w:jc w:val="center"/>
              <w:rPr>
                <w:rFonts w:ascii="Arial" w:hAnsi="Arial" w:cs="Arial"/>
              </w:rPr>
            </w:pPr>
            <w:r w:rsidRPr="004F1A4C">
              <w:rPr>
                <w:rFonts w:ascii="Arial" w:hAnsi="Arial" w:cs="Arial"/>
              </w:rPr>
              <w:t>Black</w:t>
            </w:r>
          </w:p>
        </w:tc>
        <w:tc>
          <w:tcPr>
            <w:tcW w:w="1080" w:type="dxa"/>
            <w:shd w:val="clear" w:color="auto" w:fill="D9D9D9" w:themeFill="background1" w:themeFillShade="D9"/>
            <w:noWrap/>
            <w:tcMar>
              <w:left w:w="0" w:type="dxa"/>
              <w:right w:w="0" w:type="dxa"/>
            </w:tcMar>
            <w:vAlign w:val="center"/>
            <w:hideMark/>
          </w:tcPr>
          <w:p w14:paraId="644FF08D" w14:textId="77777777" w:rsidR="005D6B19" w:rsidRPr="004F1A4C" w:rsidRDefault="005D6B19" w:rsidP="00F51A5A">
            <w:pPr>
              <w:pStyle w:val="NoSpacing"/>
              <w:jc w:val="center"/>
              <w:rPr>
                <w:rFonts w:ascii="Arial" w:hAnsi="Arial" w:cs="Arial"/>
              </w:rPr>
            </w:pPr>
            <w:r w:rsidRPr="004F1A4C">
              <w:rPr>
                <w:rFonts w:ascii="Arial" w:hAnsi="Arial" w:cs="Arial"/>
              </w:rPr>
              <w:t>Yes</w:t>
            </w:r>
          </w:p>
        </w:tc>
        <w:tc>
          <w:tcPr>
            <w:tcW w:w="450" w:type="dxa"/>
            <w:shd w:val="clear" w:color="auto" w:fill="D9D9D9" w:themeFill="background1" w:themeFillShade="D9"/>
            <w:noWrap/>
            <w:tcMar>
              <w:left w:w="0" w:type="dxa"/>
              <w:right w:w="0" w:type="dxa"/>
            </w:tcMar>
            <w:vAlign w:val="center"/>
            <w:hideMark/>
          </w:tcPr>
          <w:p w14:paraId="69CC3793" w14:textId="77777777" w:rsidR="005D6B19" w:rsidRPr="004F1A4C" w:rsidRDefault="005D6B19" w:rsidP="00F51A5A">
            <w:pPr>
              <w:pStyle w:val="NoSpacing"/>
              <w:jc w:val="center"/>
              <w:rPr>
                <w:rFonts w:ascii="Arial" w:hAnsi="Arial" w:cs="Arial"/>
              </w:rPr>
            </w:pPr>
            <w:r w:rsidRPr="004F1A4C">
              <w:rPr>
                <w:rFonts w:ascii="Arial" w:hAnsi="Arial" w:cs="Arial"/>
              </w:rPr>
              <w:t>3</w:t>
            </w:r>
          </w:p>
        </w:tc>
        <w:tc>
          <w:tcPr>
            <w:tcW w:w="900" w:type="dxa"/>
            <w:shd w:val="clear" w:color="auto" w:fill="D9D9D9" w:themeFill="background1" w:themeFillShade="D9"/>
            <w:vAlign w:val="center"/>
          </w:tcPr>
          <w:p w14:paraId="5A7CE0E3" w14:textId="77777777" w:rsidR="005D6B19" w:rsidRPr="004F1A4C" w:rsidRDefault="005D6B19" w:rsidP="00F51A5A">
            <w:pPr>
              <w:pStyle w:val="NoSpacing"/>
              <w:jc w:val="center"/>
              <w:rPr>
                <w:rFonts w:ascii="Arial" w:hAnsi="Arial" w:cs="Arial"/>
              </w:rPr>
            </w:pPr>
            <w:r w:rsidRPr="004F1A4C">
              <w:rPr>
                <w:rFonts w:ascii="Arial" w:hAnsi="Arial" w:cs="Arial"/>
              </w:rPr>
              <w:t>2</w:t>
            </w:r>
          </w:p>
        </w:tc>
        <w:tc>
          <w:tcPr>
            <w:tcW w:w="1080" w:type="dxa"/>
            <w:shd w:val="clear" w:color="auto" w:fill="D9D9D9" w:themeFill="background1" w:themeFillShade="D9"/>
            <w:vAlign w:val="center"/>
          </w:tcPr>
          <w:p w14:paraId="03CC402E" w14:textId="77777777" w:rsidR="005D6B19" w:rsidRPr="004F1A4C" w:rsidRDefault="005D6B19" w:rsidP="00F51A5A">
            <w:pPr>
              <w:pStyle w:val="NoSpacing"/>
              <w:jc w:val="center"/>
              <w:rPr>
                <w:rFonts w:ascii="Arial" w:hAnsi="Arial" w:cs="Arial"/>
              </w:rPr>
            </w:pPr>
            <w:r w:rsidRPr="004F1A4C">
              <w:rPr>
                <w:rFonts w:ascii="Arial" w:hAnsi="Arial" w:cs="Arial"/>
              </w:rPr>
              <w:t>Major</w:t>
            </w:r>
          </w:p>
        </w:tc>
        <w:tc>
          <w:tcPr>
            <w:tcW w:w="1350" w:type="dxa"/>
            <w:shd w:val="clear" w:color="auto" w:fill="D9D9D9" w:themeFill="background1" w:themeFillShade="D9"/>
            <w:noWrap/>
            <w:tcMar>
              <w:left w:w="0" w:type="dxa"/>
              <w:right w:w="0" w:type="dxa"/>
            </w:tcMar>
            <w:vAlign w:val="center"/>
            <w:hideMark/>
          </w:tcPr>
          <w:p w14:paraId="4DC6E4C6" w14:textId="77777777" w:rsidR="005D6B19" w:rsidRPr="004F1A4C" w:rsidRDefault="005D6B19" w:rsidP="00F51A5A">
            <w:pPr>
              <w:pStyle w:val="NoSpacing"/>
              <w:jc w:val="center"/>
              <w:rPr>
                <w:rFonts w:ascii="Arial" w:hAnsi="Arial" w:cs="Arial"/>
              </w:rPr>
            </w:pPr>
            <w:r w:rsidRPr="004F1A4C">
              <w:rPr>
                <w:rFonts w:ascii="Arial" w:hAnsi="Arial" w:cs="Arial"/>
              </w:rPr>
              <w:t>13</w:t>
            </w:r>
          </w:p>
        </w:tc>
        <w:tc>
          <w:tcPr>
            <w:tcW w:w="540" w:type="dxa"/>
            <w:shd w:val="clear" w:color="auto" w:fill="D9D9D9" w:themeFill="background1" w:themeFillShade="D9"/>
            <w:noWrap/>
            <w:tcMar>
              <w:left w:w="0" w:type="dxa"/>
              <w:right w:w="0" w:type="dxa"/>
            </w:tcMar>
            <w:vAlign w:val="center"/>
            <w:hideMark/>
          </w:tcPr>
          <w:p w14:paraId="62436561" w14:textId="77777777" w:rsidR="005D6B19" w:rsidRPr="004F1A4C" w:rsidRDefault="005D6B19" w:rsidP="00F51A5A">
            <w:pPr>
              <w:pStyle w:val="NoSpacing"/>
              <w:jc w:val="center"/>
              <w:rPr>
                <w:rFonts w:ascii="Arial" w:hAnsi="Arial" w:cs="Arial"/>
              </w:rPr>
            </w:pPr>
            <w:r w:rsidRPr="004F1A4C">
              <w:rPr>
                <w:rFonts w:ascii="Arial" w:hAnsi="Arial" w:cs="Arial"/>
              </w:rPr>
              <w:t>13</w:t>
            </w:r>
          </w:p>
        </w:tc>
        <w:tc>
          <w:tcPr>
            <w:tcW w:w="1170" w:type="dxa"/>
            <w:shd w:val="clear" w:color="auto" w:fill="D9D9D9" w:themeFill="background1" w:themeFillShade="D9"/>
            <w:vAlign w:val="center"/>
          </w:tcPr>
          <w:p w14:paraId="4E953831" w14:textId="77777777" w:rsidR="005D6B19" w:rsidRPr="004F1A4C" w:rsidRDefault="005D6B19" w:rsidP="00F51A5A">
            <w:pPr>
              <w:pStyle w:val="NoSpacing"/>
              <w:jc w:val="center"/>
              <w:rPr>
                <w:rFonts w:ascii="Arial" w:hAnsi="Arial" w:cs="Arial"/>
              </w:rPr>
            </w:pPr>
            <w:r w:rsidRPr="004F1A4C">
              <w:rPr>
                <w:rFonts w:ascii="Arial" w:hAnsi="Arial" w:cs="Arial"/>
              </w:rPr>
              <w:t>10</w:t>
            </w:r>
          </w:p>
        </w:tc>
        <w:tc>
          <w:tcPr>
            <w:tcW w:w="1260" w:type="dxa"/>
            <w:shd w:val="clear" w:color="auto" w:fill="D9D9D9" w:themeFill="background1" w:themeFillShade="D9"/>
            <w:noWrap/>
            <w:tcMar>
              <w:left w:w="0" w:type="dxa"/>
              <w:right w:w="0" w:type="dxa"/>
            </w:tcMar>
            <w:vAlign w:val="center"/>
            <w:hideMark/>
          </w:tcPr>
          <w:p w14:paraId="4D99969A" w14:textId="77777777" w:rsidR="005D6B19" w:rsidRPr="004F1A4C" w:rsidRDefault="005D6B19" w:rsidP="00F51A5A">
            <w:pPr>
              <w:pStyle w:val="NoSpacing"/>
              <w:jc w:val="center"/>
              <w:rPr>
                <w:rFonts w:ascii="Arial" w:hAnsi="Arial" w:cs="Arial"/>
              </w:rPr>
            </w:pPr>
            <w:r w:rsidRPr="004F1A4C">
              <w:rPr>
                <w:rFonts w:ascii="Arial" w:hAnsi="Arial" w:cs="Arial"/>
              </w:rPr>
              <w:t>Unplanned</w:t>
            </w:r>
          </w:p>
        </w:tc>
        <w:tc>
          <w:tcPr>
            <w:tcW w:w="907" w:type="dxa"/>
            <w:shd w:val="clear" w:color="auto" w:fill="D9D9D9" w:themeFill="background1" w:themeFillShade="D9"/>
            <w:noWrap/>
            <w:tcMar>
              <w:left w:w="0" w:type="dxa"/>
              <w:right w:w="0" w:type="dxa"/>
            </w:tcMar>
            <w:vAlign w:val="center"/>
            <w:hideMark/>
          </w:tcPr>
          <w:p w14:paraId="183373E1" w14:textId="77777777" w:rsidR="005D6B19" w:rsidRPr="004F1A4C" w:rsidRDefault="005D6B19" w:rsidP="00F51A5A">
            <w:pPr>
              <w:pStyle w:val="NoSpacing"/>
              <w:jc w:val="center"/>
              <w:rPr>
                <w:rFonts w:ascii="Arial" w:hAnsi="Arial" w:cs="Arial"/>
              </w:rPr>
            </w:pPr>
            <w:r w:rsidRPr="004F1A4C">
              <w:rPr>
                <w:rFonts w:ascii="Arial" w:hAnsi="Arial" w:cs="Arial"/>
              </w:rPr>
              <w:t>206</w:t>
            </w:r>
          </w:p>
        </w:tc>
      </w:tr>
      <w:tr w:rsidR="005D6B19" w:rsidRPr="004F1A4C" w14:paraId="20651801" w14:textId="77777777" w:rsidTr="00F51A5A">
        <w:trPr>
          <w:trHeight w:val="277"/>
        </w:trPr>
        <w:tc>
          <w:tcPr>
            <w:tcW w:w="12975" w:type="dxa"/>
            <w:gridSpan w:val="16"/>
            <w:noWrap/>
            <w:tcMar>
              <w:left w:w="0" w:type="dxa"/>
              <w:right w:w="0" w:type="dxa"/>
            </w:tcMar>
            <w:vAlign w:val="center"/>
          </w:tcPr>
          <w:p w14:paraId="2A733EE2" w14:textId="77777777" w:rsidR="005D6B19" w:rsidRPr="004F1A4C" w:rsidRDefault="005D6B19" w:rsidP="00F51A5A">
            <w:pPr>
              <w:pStyle w:val="NoSpacing"/>
              <w:spacing w:after="120"/>
              <w:rPr>
                <w:rFonts w:ascii="Arial" w:hAnsi="Arial" w:cs="Arial"/>
                <w:sz w:val="20"/>
                <w:szCs w:val="20"/>
              </w:rPr>
            </w:pPr>
            <w:r w:rsidRPr="004F1A4C">
              <w:rPr>
                <w:rFonts w:ascii="Arial" w:hAnsi="Arial" w:cs="Arial"/>
                <w:sz w:val="20"/>
                <w:szCs w:val="20"/>
              </w:rPr>
              <w:t>Note: ADI = Area Deprivation Index, CCI = Charlson Comorbidity Index, ED = Emergency Department, HF = heart failure, NA = Not applicable, Pt. = Patient, SOI = Severity of Illness</w:t>
            </w:r>
          </w:p>
          <w:p w14:paraId="2240346D" w14:textId="77777777" w:rsidR="005D6B19" w:rsidRPr="004F1A4C" w:rsidRDefault="005D6B19" w:rsidP="00F51A5A">
            <w:pPr>
              <w:pStyle w:val="NoSpacing"/>
              <w:spacing w:after="120"/>
              <w:rPr>
                <w:rFonts w:ascii="Arial" w:hAnsi="Arial" w:cs="Arial"/>
                <w:sz w:val="20"/>
                <w:szCs w:val="20"/>
              </w:rPr>
            </w:pPr>
            <w:proofErr w:type="spellStart"/>
            <w:r w:rsidRPr="004F1A4C">
              <w:rPr>
                <w:rFonts w:ascii="Arial" w:hAnsi="Arial" w:cs="Arial"/>
                <w:sz w:val="20"/>
                <w:szCs w:val="20"/>
                <w:vertAlign w:val="superscript"/>
              </w:rPr>
              <w:t>a</w:t>
            </w:r>
            <w:proofErr w:type="spellEnd"/>
            <w:r w:rsidRPr="004F1A4C">
              <w:rPr>
                <w:rFonts w:ascii="Arial" w:hAnsi="Arial" w:cs="Arial"/>
                <w:sz w:val="20"/>
                <w:szCs w:val="20"/>
              </w:rPr>
              <w:t xml:space="preserve"> All participants were identified as non-Hispanic.</w:t>
            </w:r>
          </w:p>
          <w:p w14:paraId="142808A6" w14:textId="77777777" w:rsidR="005D6B19" w:rsidRPr="004F1A4C" w:rsidRDefault="005D6B19" w:rsidP="00F51A5A">
            <w:pPr>
              <w:pStyle w:val="NoSpacing"/>
              <w:spacing w:after="120"/>
              <w:rPr>
                <w:rFonts w:ascii="Arial" w:hAnsi="Arial" w:cs="Arial"/>
                <w:sz w:val="20"/>
                <w:szCs w:val="20"/>
              </w:rPr>
            </w:pPr>
            <w:r w:rsidRPr="004F1A4C">
              <w:rPr>
                <w:rFonts w:ascii="Arial" w:hAnsi="Arial" w:cs="Arial"/>
                <w:sz w:val="20"/>
                <w:szCs w:val="20"/>
                <w:vertAlign w:val="superscript"/>
              </w:rPr>
              <w:t>b</w:t>
            </w:r>
            <w:r w:rsidRPr="004F1A4C">
              <w:rPr>
                <w:rFonts w:ascii="Arial" w:hAnsi="Arial" w:cs="Arial"/>
                <w:sz w:val="20"/>
                <w:szCs w:val="20"/>
              </w:rPr>
              <w:t xml:space="preserve"> Severity of illness 3M score at the time of the index hospitalization </w:t>
            </w:r>
          </w:p>
          <w:p w14:paraId="5EE093FB" w14:textId="77777777" w:rsidR="005D6B19" w:rsidRPr="004F1A4C" w:rsidRDefault="005D6B19" w:rsidP="00F51A5A">
            <w:pPr>
              <w:pStyle w:val="NoSpacing"/>
              <w:spacing w:after="120"/>
              <w:rPr>
                <w:rFonts w:ascii="Arial" w:hAnsi="Arial" w:cs="Arial"/>
                <w:sz w:val="20"/>
                <w:szCs w:val="20"/>
              </w:rPr>
            </w:pPr>
            <w:r w:rsidRPr="004F1A4C">
              <w:rPr>
                <w:rFonts w:ascii="Arial" w:hAnsi="Arial" w:cs="Arial"/>
                <w:sz w:val="20"/>
                <w:szCs w:val="20"/>
                <w:vertAlign w:val="superscript"/>
              </w:rPr>
              <w:t>c</w:t>
            </w:r>
            <w:r w:rsidRPr="004F1A4C">
              <w:rPr>
                <w:rFonts w:ascii="Arial" w:hAnsi="Arial" w:cs="Arial"/>
                <w:sz w:val="20"/>
                <w:szCs w:val="20"/>
              </w:rPr>
              <w:t xml:space="preserve"> Total number of </w:t>
            </w:r>
            <w:proofErr w:type="gramStart"/>
            <w:r w:rsidRPr="004F1A4C">
              <w:rPr>
                <w:rFonts w:ascii="Arial" w:hAnsi="Arial" w:cs="Arial"/>
                <w:sz w:val="20"/>
                <w:szCs w:val="20"/>
              </w:rPr>
              <w:t>outpatient</w:t>
            </w:r>
            <w:proofErr w:type="gramEnd"/>
            <w:r w:rsidRPr="004F1A4C">
              <w:rPr>
                <w:rFonts w:ascii="Arial" w:hAnsi="Arial" w:cs="Arial"/>
                <w:sz w:val="20"/>
                <w:szCs w:val="20"/>
              </w:rPr>
              <w:t>, ED stay, and inpatient stay visits during the study period.</w:t>
            </w:r>
          </w:p>
          <w:p w14:paraId="6899EF8E" w14:textId="77777777" w:rsidR="005D6B19" w:rsidRPr="004F1A4C" w:rsidRDefault="005D6B19" w:rsidP="00F51A5A">
            <w:pPr>
              <w:pStyle w:val="NoSpacing"/>
              <w:spacing w:after="120"/>
              <w:rPr>
                <w:rFonts w:ascii="Arial" w:hAnsi="Arial" w:cs="Arial"/>
                <w:sz w:val="20"/>
                <w:szCs w:val="20"/>
              </w:rPr>
            </w:pPr>
            <w:r w:rsidRPr="004F1A4C">
              <w:rPr>
                <w:rFonts w:ascii="Arial" w:hAnsi="Arial" w:cs="Arial"/>
                <w:sz w:val="20"/>
                <w:szCs w:val="20"/>
                <w:vertAlign w:val="superscript"/>
              </w:rPr>
              <w:t xml:space="preserve">d </w:t>
            </w:r>
            <w:r w:rsidRPr="004F1A4C">
              <w:rPr>
                <w:rFonts w:ascii="Arial" w:hAnsi="Arial" w:cs="Arial"/>
                <w:sz w:val="20"/>
                <w:szCs w:val="20"/>
              </w:rPr>
              <w:t>Cases 7 and 10 were homeless, and Case 8 lived in a trailer home in a trailer park based on EHR social notes. Due to unstable living situations, their ADI may not be accurate but was classified as high based on their social context.</w:t>
            </w:r>
          </w:p>
          <w:p w14:paraId="7487FF96" w14:textId="22FF8BA7" w:rsidR="005D6B19" w:rsidRPr="004F1A4C" w:rsidRDefault="005D6B19" w:rsidP="00F51A5A">
            <w:pPr>
              <w:pStyle w:val="NoSpacing"/>
              <w:rPr>
                <w:rFonts w:ascii="Arial" w:hAnsi="Arial" w:cs="Arial"/>
                <w:sz w:val="16"/>
                <w:szCs w:val="16"/>
              </w:rPr>
            </w:pPr>
            <w:r w:rsidRPr="004F1A4C">
              <w:rPr>
                <w:rFonts w:ascii="Arial" w:hAnsi="Arial" w:cs="Arial"/>
                <w:sz w:val="20"/>
                <w:szCs w:val="20"/>
                <w:vertAlign w:val="superscript"/>
              </w:rPr>
              <w:t>e</w:t>
            </w:r>
            <w:r w:rsidRPr="004F1A4C">
              <w:rPr>
                <w:rFonts w:ascii="Arial" w:hAnsi="Arial" w:cs="Arial"/>
                <w:sz w:val="20"/>
                <w:szCs w:val="20"/>
              </w:rPr>
              <w:t xml:space="preserve"> Number of days </w:t>
            </w:r>
            <w:r w:rsidR="00A60595" w:rsidRPr="004F1A4C">
              <w:rPr>
                <w:rFonts w:ascii="Arial" w:hAnsi="Arial" w:cs="Arial"/>
                <w:sz w:val="20"/>
                <w:szCs w:val="20"/>
              </w:rPr>
              <w:t>from discharge date of the index hospitalization to death date</w:t>
            </w:r>
            <w:r w:rsidRPr="004F1A4C">
              <w:rPr>
                <w:rFonts w:ascii="Arial" w:hAnsi="Arial" w:cs="Arial"/>
                <w:sz w:val="20"/>
                <w:szCs w:val="20"/>
              </w:rPr>
              <w:t xml:space="preserve">. </w:t>
            </w:r>
            <w:r w:rsidR="00A60595" w:rsidRPr="004F1A4C">
              <w:rPr>
                <w:rFonts w:ascii="Arial" w:hAnsi="Arial" w:cs="Arial"/>
                <w:sz w:val="20"/>
                <w:szCs w:val="20"/>
              </w:rPr>
              <w:t>“</w:t>
            </w:r>
            <w:r w:rsidRPr="004F1A4C">
              <w:rPr>
                <w:rFonts w:ascii="Arial" w:hAnsi="Arial" w:cs="Arial"/>
                <w:sz w:val="20"/>
                <w:szCs w:val="20"/>
              </w:rPr>
              <w:t>Alive</w:t>
            </w:r>
            <w:r w:rsidR="00A60595" w:rsidRPr="004F1A4C">
              <w:rPr>
                <w:rFonts w:ascii="Arial" w:hAnsi="Arial" w:cs="Arial"/>
                <w:sz w:val="20"/>
                <w:szCs w:val="20"/>
              </w:rPr>
              <w:t>”</w:t>
            </w:r>
            <w:r w:rsidRPr="004F1A4C">
              <w:rPr>
                <w:rFonts w:ascii="Arial" w:hAnsi="Arial" w:cs="Arial"/>
                <w:sz w:val="20"/>
                <w:szCs w:val="20"/>
              </w:rPr>
              <w:t xml:space="preserve"> indicates </w:t>
            </w:r>
            <w:r w:rsidR="004E10AD" w:rsidRPr="004F1A4C">
              <w:rPr>
                <w:rFonts w:ascii="Arial" w:hAnsi="Arial" w:cs="Arial"/>
                <w:sz w:val="20"/>
                <w:szCs w:val="20"/>
              </w:rPr>
              <w:t>mortality status</w:t>
            </w:r>
            <w:r w:rsidRPr="004F1A4C">
              <w:rPr>
                <w:rFonts w:ascii="Arial" w:hAnsi="Arial" w:cs="Arial"/>
                <w:sz w:val="20"/>
                <w:szCs w:val="20"/>
              </w:rPr>
              <w:t xml:space="preserve"> </w:t>
            </w:r>
            <w:r w:rsidR="004E10AD" w:rsidRPr="004F1A4C">
              <w:rPr>
                <w:rFonts w:ascii="Arial" w:hAnsi="Arial" w:cs="Arial"/>
                <w:sz w:val="20"/>
                <w:szCs w:val="20"/>
              </w:rPr>
              <w:t xml:space="preserve">as of </w:t>
            </w:r>
            <w:r w:rsidRPr="004F1A4C">
              <w:rPr>
                <w:rFonts w:ascii="Arial" w:hAnsi="Arial" w:cs="Arial"/>
                <w:sz w:val="20"/>
                <w:szCs w:val="20"/>
              </w:rPr>
              <w:t>December 2021.</w:t>
            </w:r>
          </w:p>
        </w:tc>
      </w:tr>
    </w:tbl>
    <w:p w14:paraId="6C79B4BF" w14:textId="4C5B2392" w:rsidR="00A32A86" w:rsidRPr="004F1A4C" w:rsidRDefault="00A32A86" w:rsidP="001752FA">
      <w:pPr>
        <w:spacing w:after="120"/>
        <w:rPr>
          <w:rFonts w:ascii="Arial" w:hAnsi="Arial" w:cs="Arial"/>
          <w:lang w:val="en-US"/>
        </w:rPr>
      </w:pPr>
    </w:p>
    <w:p w14:paraId="2A8FDAEB" w14:textId="3EE5C966" w:rsidR="00CB1ACB" w:rsidRPr="004F1A4C" w:rsidRDefault="00CB1ACB">
      <w:pPr>
        <w:rPr>
          <w:rFonts w:ascii="Arial" w:hAnsi="Arial" w:cs="Arial"/>
        </w:rPr>
      </w:pPr>
      <w:r w:rsidRPr="004F1A4C">
        <w:rPr>
          <w:rFonts w:ascii="Arial" w:hAnsi="Arial" w:cs="Arial"/>
        </w:rPr>
        <w:br w:type="page"/>
      </w:r>
    </w:p>
    <w:p w14:paraId="106C2DE4" w14:textId="77777777" w:rsidR="00E449CC" w:rsidRPr="004F1A4C" w:rsidRDefault="00E449CC" w:rsidP="001752FA">
      <w:pPr>
        <w:spacing w:after="120"/>
        <w:rPr>
          <w:rFonts w:ascii="Arial" w:hAnsi="Arial" w:cs="Arial"/>
        </w:rPr>
      </w:pPr>
    </w:p>
    <w:tbl>
      <w:tblPr>
        <w:tblW w:w="1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53"/>
        <w:gridCol w:w="1853"/>
        <w:gridCol w:w="1853"/>
        <w:gridCol w:w="1853"/>
        <w:gridCol w:w="1853"/>
        <w:gridCol w:w="1853"/>
        <w:gridCol w:w="1854"/>
      </w:tblGrid>
      <w:tr w:rsidR="00836BC7" w:rsidRPr="004F1A4C" w14:paraId="6756034C" w14:textId="77777777" w:rsidTr="00F51A5A">
        <w:trPr>
          <w:trHeight w:val="24"/>
        </w:trPr>
        <w:tc>
          <w:tcPr>
            <w:tcW w:w="12972" w:type="dxa"/>
            <w:gridSpan w:val="7"/>
          </w:tcPr>
          <w:p w14:paraId="7F547D40" w14:textId="6EBB7F0C" w:rsidR="00836BC7" w:rsidRPr="004F1A4C" w:rsidRDefault="00836BC7" w:rsidP="00F51A5A">
            <w:pPr>
              <w:pStyle w:val="NoSpacing"/>
              <w:spacing w:after="120"/>
              <w:rPr>
                <w:rFonts w:ascii="Arial" w:hAnsi="Arial" w:cs="Arial"/>
                <w:b/>
                <w:bCs/>
              </w:rPr>
            </w:pPr>
            <w:r w:rsidRPr="004F1A4C">
              <w:rPr>
                <w:rFonts w:ascii="Arial" w:hAnsi="Arial" w:cs="Arial"/>
                <w:b/>
                <w:bCs/>
              </w:rPr>
              <w:t>Table 2.</w:t>
            </w:r>
            <w:r w:rsidRPr="004F1A4C">
              <w:rPr>
                <w:rFonts w:ascii="Arial" w:hAnsi="Arial" w:cs="Arial"/>
              </w:rPr>
              <w:t xml:space="preserve"> Characteristics of Patient’s Clinician Network Structure by Patient Case</w:t>
            </w:r>
          </w:p>
        </w:tc>
      </w:tr>
      <w:tr w:rsidR="00836BC7" w:rsidRPr="004F1A4C" w14:paraId="38F93615" w14:textId="77777777" w:rsidTr="00F51A5A">
        <w:trPr>
          <w:trHeight w:val="341"/>
        </w:trPr>
        <w:tc>
          <w:tcPr>
            <w:tcW w:w="1853" w:type="dxa"/>
            <w:vAlign w:val="center"/>
          </w:tcPr>
          <w:p w14:paraId="69C96EF9" w14:textId="77777777" w:rsidR="00836BC7" w:rsidRPr="004F1A4C" w:rsidRDefault="00836BC7" w:rsidP="00F51A5A">
            <w:pPr>
              <w:pStyle w:val="NoSpacing"/>
              <w:spacing w:after="120"/>
              <w:jc w:val="center"/>
              <w:rPr>
                <w:rFonts w:ascii="Arial" w:hAnsi="Arial" w:cs="Arial"/>
                <w:b/>
                <w:bCs/>
              </w:rPr>
            </w:pPr>
          </w:p>
        </w:tc>
        <w:tc>
          <w:tcPr>
            <w:tcW w:w="3706" w:type="dxa"/>
            <w:gridSpan w:val="2"/>
            <w:vAlign w:val="center"/>
          </w:tcPr>
          <w:p w14:paraId="6FB323AA" w14:textId="77777777" w:rsidR="00836BC7" w:rsidRPr="004F1A4C" w:rsidRDefault="00836BC7" w:rsidP="00F51A5A">
            <w:pPr>
              <w:pStyle w:val="NoSpacing"/>
              <w:spacing w:after="120"/>
              <w:jc w:val="center"/>
              <w:rPr>
                <w:rFonts w:ascii="Arial" w:hAnsi="Arial" w:cs="Arial"/>
              </w:rPr>
            </w:pPr>
            <w:r w:rsidRPr="004F1A4C">
              <w:rPr>
                <w:rFonts w:ascii="Arial" w:hAnsi="Arial" w:cs="Arial"/>
              </w:rPr>
              <w:t>Outpatient Clinician Network 1 Year before Index</w:t>
            </w:r>
          </w:p>
        </w:tc>
        <w:tc>
          <w:tcPr>
            <w:tcW w:w="3706" w:type="dxa"/>
            <w:gridSpan w:val="2"/>
          </w:tcPr>
          <w:p w14:paraId="466C2F76" w14:textId="77777777" w:rsidR="00836BC7" w:rsidRPr="004F1A4C" w:rsidRDefault="00836BC7" w:rsidP="00F51A5A">
            <w:pPr>
              <w:pStyle w:val="NoSpacing"/>
              <w:spacing w:after="120"/>
              <w:jc w:val="center"/>
              <w:rPr>
                <w:rFonts w:ascii="Arial" w:hAnsi="Arial" w:cs="Arial"/>
              </w:rPr>
            </w:pPr>
            <w:r w:rsidRPr="004F1A4C">
              <w:rPr>
                <w:rFonts w:ascii="Arial" w:hAnsi="Arial" w:cs="Arial"/>
              </w:rPr>
              <w:t>At Index Hospitalization</w:t>
            </w:r>
          </w:p>
        </w:tc>
        <w:tc>
          <w:tcPr>
            <w:tcW w:w="3707" w:type="dxa"/>
            <w:gridSpan w:val="2"/>
            <w:vAlign w:val="center"/>
          </w:tcPr>
          <w:p w14:paraId="3F65A1B3" w14:textId="77777777" w:rsidR="00836BC7" w:rsidRPr="004F1A4C" w:rsidRDefault="00836BC7" w:rsidP="00F51A5A">
            <w:pPr>
              <w:pStyle w:val="NoSpacing"/>
              <w:spacing w:after="120"/>
              <w:jc w:val="center"/>
              <w:rPr>
                <w:rFonts w:ascii="Arial" w:hAnsi="Arial" w:cs="Arial"/>
              </w:rPr>
            </w:pPr>
            <w:r w:rsidRPr="004F1A4C">
              <w:rPr>
                <w:rFonts w:ascii="Arial" w:hAnsi="Arial" w:cs="Arial"/>
              </w:rPr>
              <w:t>Outpatient Clinician Network 1 Year after Index</w:t>
            </w:r>
          </w:p>
        </w:tc>
      </w:tr>
      <w:tr w:rsidR="00836BC7" w:rsidRPr="004F1A4C" w14:paraId="7165D116" w14:textId="77777777" w:rsidTr="00F51A5A">
        <w:trPr>
          <w:trHeight w:val="296"/>
        </w:trPr>
        <w:tc>
          <w:tcPr>
            <w:tcW w:w="1853" w:type="dxa"/>
            <w:noWrap/>
            <w:vAlign w:val="center"/>
          </w:tcPr>
          <w:p w14:paraId="4B9C863D" w14:textId="77777777" w:rsidR="00836BC7" w:rsidRPr="004F1A4C" w:rsidRDefault="00836BC7" w:rsidP="00F51A5A">
            <w:pPr>
              <w:pStyle w:val="NoSpacing"/>
              <w:spacing w:after="120"/>
              <w:jc w:val="center"/>
              <w:rPr>
                <w:rFonts w:ascii="Arial" w:hAnsi="Arial" w:cs="Arial"/>
                <w:b/>
                <w:bCs/>
              </w:rPr>
            </w:pPr>
            <w:r w:rsidRPr="004F1A4C">
              <w:rPr>
                <w:rFonts w:ascii="Arial" w:hAnsi="Arial" w:cs="Arial"/>
                <w:b/>
                <w:bCs/>
              </w:rPr>
              <w:t>Patient</w:t>
            </w:r>
          </w:p>
        </w:tc>
        <w:tc>
          <w:tcPr>
            <w:tcW w:w="1853" w:type="dxa"/>
            <w:noWrap/>
            <w:vAlign w:val="center"/>
          </w:tcPr>
          <w:p w14:paraId="4ED6BE5B"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color w:val="000000"/>
              </w:rPr>
              <w:t>Size</w:t>
            </w:r>
          </w:p>
        </w:tc>
        <w:tc>
          <w:tcPr>
            <w:tcW w:w="1853" w:type="dxa"/>
            <w:noWrap/>
            <w:vAlign w:val="center"/>
          </w:tcPr>
          <w:p w14:paraId="1F518DFD"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color w:val="000000"/>
              </w:rPr>
              <w:t>Density</w:t>
            </w:r>
          </w:p>
        </w:tc>
        <w:tc>
          <w:tcPr>
            <w:tcW w:w="1853" w:type="dxa"/>
          </w:tcPr>
          <w:p w14:paraId="16C0F017"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rPr>
              <w:t>Size</w:t>
            </w:r>
          </w:p>
        </w:tc>
        <w:tc>
          <w:tcPr>
            <w:tcW w:w="1853" w:type="dxa"/>
          </w:tcPr>
          <w:p w14:paraId="02C75948"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rPr>
              <w:t>Density</w:t>
            </w:r>
          </w:p>
        </w:tc>
        <w:tc>
          <w:tcPr>
            <w:tcW w:w="1853" w:type="dxa"/>
            <w:vAlign w:val="center"/>
          </w:tcPr>
          <w:p w14:paraId="34B8D81A"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color w:val="000000"/>
              </w:rPr>
              <w:t>Size</w:t>
            </w:r>
          </w:p>
        </w:tc>
        <w:tc>
          <w:tcPr>
            <w:tcW w:w="1854" w:type="dxa"/>
            <w:vAlign w:val="center"/>
          </w:tcPr>
          <w:p w14:paraId="32473916" w14:textId="77777777" w:rsidR="00836BC7" w:rsidRPr="004F1A4C" w:rsidRDefault="00836BC7" w:rsidP="00F51A5A">
            <w:pPr>
              <w:pStyle w:val="NoSpacing"/>
              <w:spacing w:after="120"/>
              <w:jc w:val="center"/>
              <w:rPr>
                <w:rFonts w:ascii="Arial" w:hAnsi="Arial" w:cs="Arial"/>
                <w:b/>
                <w:bCs/>
                <w:color w:val="000000"/>
              </w:rPr>
            </w:pPr>
            <w:r w:rsidRPr="004F1A4C">
              <w:rPr>
                <w:rFonts w:ascii="Arial" w:hAnsi="Arial" w:cs="Arial"/>
                <w:b/>
                <w:bCs/>
                <w:color w:val="000000"/>
              </w:rPr>
              <w:t>Density</w:t>
            </w:r>
          </w:p>
        </w:tc>
      </w:tr>
      <w:tr w:rsidR="00836BC7" w:rsidRPr="004F1A4C" w14:paraId="2F9D6AAA" w14:textId="77777777" w:rsidTr="004F1A4C">
        <w:trPr>
          <w:trHeight w:val="296"/>
        </w:trPr>
        <w:tc>
          <w:tcPr>
            <w:tcW w:w="1853" w:type="dxa"/>
            <w:noWrap/>
            <w:vAlign w:val="center"/>
          </w:tcPr>
          <w:p w14:paraId="6A133FDC" w14:textId="77777777" w:rsidR="00836BC7" w:rsidRPr="004F1A4C" w:rsidRDefault="00836BC7" w:rsidP="00F51A5A">
            <w:pPr>
              <w:pStyle w:val="NoSpacing"/>
              <w:spacing w:after="120"/>
              <w:jc w:val="center"/>
              <w:rPr>
                <w:rFonts w:ascii="Arial" w:hAnsi="Arial" w:cs="Arial"/>
              </w:rPr>
            </w:pPr>
            <w:r w:rsidRPr="004F1A4C">
              <w:rPr>
                <w:rFonts w:ascii="Arial" w:hAnsi="Arial" w:cs="Arial"/>
              </w:rPr>
              <w:t>1</w:t>
            </w:r>
          </w:p>
        </w:tc>
        <w:tc>
          <w:tcPr>
            <w:tcW w:w="1853" w:type="dxa"/>
            <w:noWrap/>
            <w:vAlign w:val="center"/>
          </w:tcPr>
          <w:p w14:paraId="7F85D953"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14</w:t>
            </w:r>
          </w:p>
        </w:tc>
        <w:tc>
          <w:tcPr>
            <w:tcW w:w="1853" w:type="dxa"/>
            <w:noWrap/>
            <w:vAlign w:val="center"/>
          </w:tcPr>
          <w:p w14:paraId="4CEF2F66"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0.76</w:t>
            </w:r>
          </w:p>
        </w:tc>
        <w:tc>
          <w:tcPr>
            <w:tcW w:w="1853" w:type="dxa"/>
          </w:tcPr>
          <w:p w14:paraId="0EFA4BA0"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9</w:t>
            </w:r>
          </w:p>
        </w:tc>
        <w:tc>
          <w:tcPr>
            <w:tcW w:w="1853" w:type="dxa"/>
          </w:tcPr>
          <w:p w14:paraId="3333FE5C"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0.94</w:t>
            </w:r>
          </w:p>
        </w:tc>
        <w:tc>
          <w:tcPr>
            <w:tcW w:w="1853" w:type="dxa"/>
            <w:vAlign w:val="center"/>
          </w:tcPr>
          <w:p w14:paraId="6CB1E2F7"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24</w:t>
            </w:r>
          </w:p>
        </w:tc>
        <w:tc>
          <w:tcPr>
            <w:tcW w:w="1854" w:type="dxa"/>
            <w:vAlign w:val="center"/>
          </w:tcPr>
          <w:p w14:paraId="7F5D0BDF"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0.83</w:t>
            </w:r>
          </w:p>
        </w:tc>
      </w:tr>
      <w:tr w:rsidR="00836BC7" w:rsidRPr="004F1A4C" w14:paraId="250508BA" w14:textId="77777777" w:rsidTr="004F1A4C">
        <w:trPr>
          <w:trHeight w:val="296"/>
        </w:trPr>
        <w:tc>
          <w:tcPr>
            <w:tcW w:w="1853" w:type="dxa"/>
            <w:noWrap/>
            <w:vAlign w:val="center"/>
          </w:tcPr>
          <w:p w14:paraId="4511D0F4" w14:textId="77777777" w:rsidR="00836BC7" w:rsidRPr="004F1A4C" w:rsidRDefault="00836BC7" w:rsidP="00F51A5A">
            <w:pPr>
              <w:pStyle w:val="NoSpacing"/>
              <w:spacing w:after="120"/>
              <w:jc w:val="center"/>
              <w:rPr>
                <w:rFonts w:ascii="Arial" w:hAnsi="Arial" w:cs="Arial"/>
              </w:rPr>
            </w:pPr>
            <w:r w:rsidRPr="004F1A4C">
              <w:rPr>
                <w:rFonts w:ascii="Arial" w:hAnsi="Arial" w:cs="Arial"/>
              </w:rPr>
              <w:t>2</w:t>
            </w:r>
          </w:p>
        </w:tc>
        <w:tc>
          <w:tcPr>
            <w:tcW w:w="1853" w:type="dxa"/>
            <w:noWrap/>
            <w:vAlign w:val="center"/>
          </w:tcPr>
          <w:p w14:paraId="5789E84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12</w:t>
            </w:r>
          </w:p>
        </w:tc>
        <w:tc>
          <w:tcPr>
            <w:tcW w:w="1853" w:type="dxa"/>
            <w:noWrap/>
            <w:vAlign w:val="center"/>
          </w:tcPr>
          <w:p w14:paraId="60A091C8"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0.44</w:t>
            </w:r>
          </w:p>
        </w:tc>
        <w:tc>
          <w:tcPr>
            <w:tcW w:w="1853" w:type="dxa"/>
          </w:tcPr>
          <w:p w14:paraId="0B05830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33</w:t>
            </w:r>
          </w:p>
        </w:tc>
        <w:tc>
          <w:tcPr>
            <w:tcW w:w="1853" w:type="dxa"/>
          </w:tcPr>
          <w:p w14:paraId="6D8016BA"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0.73</w:t>
            </w:r>
          </w:p>
        </w:tc>
        <w:tc>
          <w:tcPr>
            <w:tcW w:w="1853" w:type="dxa"/>
            <w:vAlign w:val="center"/>
          </w:tcPr>
          <w:p w14:paraId="65F4DB73"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49</w:t>
            </w:r>
          </w:p>
        </w:tc>
        <w:tc>
          <w:tcPr>
            <w:tcW w:w="1854" w:type="dxa"/>
            <w:vAlign w:val="center"/>
          </w:tcPr>
          <w:p w14:paraId="7D93AA9B"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0.79</w:t>
            </w:r>
          </w:p>
        </w:tc>
      </w:tr>
      <w:tr w:rsidR="00836BC7" w:rsidRPr="004F1A4C" w14:paraId="14ED6BDC" w14:textId="77777777" w:rsidTr="004F1A4C">
        <w:trPr>
          <w:trHeight w:val="296"/>
        </w:trPr>
        <w:tc>
          <w:tcPr>
            <w:tcW w:w="1853" w:type="dxa"/>
            <w:noWrap/>
            <w:vAlign w:val="center"/>
          </w:tcPr>
          <w:p w14:paraId="4D2C8A2E" w14:textId="77777777" w:rsidR="00836BC7" w:rsidRPr="004F1A4C" w:rsidRDefault="00836BC7" w:rsidP="00F51A5A">
            <w:pPr>
              <w:pStyle w:val="NoSpacing"/>
              <w:spacing w:after="120"/>
              <w:jc w:val="center"/>
              <w:rPr>
                <w:rFonts w:ascii="Arial" w:hAnsi="Arial" w:cs="Arial"/>
              </w:rPr>
            </w:pPr>
            <w:r w:rsidRPr="004F1A4C">
              <w:rPr>
                <w:rFonts w:ascii="Arial" w:hAnsi="Arial" w:cs="Arial"/>
              </w:rPr>
              <w:t>3</w:t>
            </w:r>
          </w:p>
        </w:tc>
        <w:tc>
          <w:tcPr>
            <w:tcW w:w="1853" w:type="dxa"/>
            <w:noWrap/>
            <w:vAlign w:val="center"/>
          </w:tcPr>
          <w:p w14:paraId="40BDF2E8"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11</w:t>
            </w:r>
          </w:p>
        </w:tc>
        <w:tc>
          <w:tcPr>
            <w:tcW w:w="1853" w:type="dxa"/>
            <w:noWrap/>
            <w:vAlign w:val="center"/>
          </w:tcPr>
          <w:p w14:paraId="521C933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0.86</w:t>
            </w:r>
          </w:p>
        </w:tc>
        <w:tc>
          <w:tcPr>
            <w:tcW w:w="1853" w:type="dxa"/>
          </w:tcPr>
          <w:p w14:paraId="2D484BCB"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18</w:t>
            </w:r>
          </w:p>
        </w:tc>
        <w:tc>
          <w:tcPr>
            <w:tcW w:w="1853" w:type="dxa"/>
          </w:tcPr>
          <w:p w14:paraId="49908808"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0.39</w:t>
            </w:r>
          </w:p>
        </w:tc>
        <w:tc>
          <w:tcPr>
            <w:tcW w:w="1853" w:type="dxa"/>
            <w:vAlign w:val="center"/>
          </w:tcPr>
          <w:p w14:paraId="48BF7A37"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16</w:t>
            </w:r>
          </w:p>
        </w:tc>
        <w:tc>
          <w:tcPr>
            <w:tcW w:w="1854" w:type="dxa"/>
            <w:vAlign w:val="center"/>
          </w:tcPr>
          <w:p w14:paraId="74C06B9D"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0.48</w:t>
            </w:r>
          </w:p>
        </w:tc>
      </w:tr>
      <w:tr w:rsidR="00836BC7" w:rsidRPr="004F1A4C" w14:paraId="7707DB9F" w14:textId="77777777" w:rsidTr="004F1A4C">
        <w:trPr>
          <w:trHeight w:val="275"/>
        </w:trPr>
        <w:tc>
          <w:tcPr>
            <w:tcW w:w="1853" w:type="dxa"/>
            <w:noWrap/>
            <w:vAlign w:val="center"/>
          </w:tcPr>
          <w:p w14:paraId="734F9A21" w14:textId="77777777" w:rsidR="00836BC7" w:rsidRPr="004F1A4C" w:rsidRDefault="00836BC7" w:rsidP="00F51A5A">
            <w:pPr>
              <w:pStyle w:val="NoSpacing"/>
              <w:spacing w:after="120"/>
              <w:jc w:val="center"/>
              <w:rPr>
                <w:rFonts w:ascii="Arial" w:hAnsi="Arial" w:cs="Arial"/>
              </w:rPr>
            </w:pPr>
            <w:r w:rsidRPr="004F1A4C">
              <w:rPr>
                <w:rFonts w:ascii="Arial" w:hAnsi="Arial" w:cs="Arial"/>
              </w:rPr>
              <w:t>4</w:t>
            </w:r>
          </w:p>
        </w:tc>
        <w:tc>
          <w:tcPr>
            <w:tcW w:w="1853" w:type="dxa"/>
            <w:noWrap/>
            <w:vAlign w:val="center"/>
          </w:tcPr>
          <w:p w14:paraId="4FD8E191"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6</w:t>
            </w:r>
          </w:p>
        </w:tc>
        <w:tc>
          <w:tcPr>
            <w:tcW w:w="1853" w:type="dxa"/>
            <w:noWrap/>
            <w:vAlign w:val="center"/>
          </w:tcPr>
          <w:p w14:paraId="4E526200"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0.20</w:t>
            </w:r>
          </w:p>
        </w:tc>
        <w:tc>
          <w:tcPr>
            <w:tcW w:w="1853" w:type="dxa"/>
          </w:tcPr>
          <w:p w14:paraId="49866A2C"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17</w:t>
            </w:r>
          </w:p>
        </w:tc>
        <w:tc>
          <w:tcPr>
            <w:tcW w:w="1853" w:type="dxa"/>
          </w:tcPr>
          <w:p w14:paraId="44A40176"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0.64</w:t>
            </w:r>
          </w:p>
        </w:tc>
        <w:tc>
          <w:tcPr>
            <w:tcW w:w="1853" w:type="dxa"/>
            <w:vAlign w:val="center"/>
          </w:tcPr>
          <w:p w14:paraId="62D8DFC9"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28</w:t>
            </w:r>
          </w:p>
        </w:tc>
        <w:tc>
          <w:tcPr>
            <w:tcW w:w="1854" w:type="dxa"/>
            <w:vAlign w:val="center"/>
          </w:tcPr>
          <w:p w14:paraId="350E0CA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0.61</w:t>
            </w:r>
          </w:p>
        </w:tc>
      </w:tr>
      <w:tr w:rsidR="00836BC7" w:rsidRPr="004F1A4C" w14:paraId="725899BE" w14:textId="77777777" w:rsidTr="004F1A4C">
        <w:trPr>
          <w:trHeight w:val="296"/>
        </w:trPr>
        <w:tc>
          <w:tcPr>
            <w:tcW w:w="1853" w:type="dxa"/>
            <w:noWrap/>
            <w:vAlign w:val="center"/>
          </w:tcPr>
          <w:p w14:paraId="0381601F" w14:textId="256A5DC9" w:rsidR="00836BC7" w:rsidRPr="004F1A4C" w:rsidRDefault="00B53AF5" w:rsidP="00F51A5A">
            <w:pPr>
              <w:pStyle w:val="NoSpacing"/>
              <w:spacing w:after="120"/>
              <w:jc w:val="center"/>
              <w:rPr>
                <w:rFonts w:ascii="Arial" w:hAnsi="Arial" w:cs="Arial"/>
              </w:rPr>
            </w:pPr>
            <w:r w:rsidRPr="004F1A4C">
              <w:rPr>
                <w:rFonts w:ascii="Arial" w:hAnsi="Arial" w:cs="Arial"/>
              </w:rPr>
              <w:t>5</w:t>
            </w:r>
          </w:p>
        </w:tc>
        <w:tc>
          <w:tcPr>
            <w:tcW w:w="1853" w:type="dxa"/>
            <w:noWrap/>
            <w:vAlign w:val="center"/>
          </w:tcPr>
          <w:p w14:paraId="1551346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8</w:t>
            </w:r>
          </w:p>
        </w:tc>
        <w:tc>
          <w:tcPr>
            <w:tcW w:w="1853" w:type="dxa"/>
            <w:noWrap/>
            <w:vAlign w:val="center"/>
          </w:tcPr>
          <w:p w14:paraId="6753C3D5"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0.25</w:t>
            </w:r>
          </w:p>
        </w:tc>
        <w:tc>
          <w:tcPr>
            <w:tcW w:w="1853" w:type="dxa"/>
          </w:tcPr>
          <w:p w14:paraId="138CA49D" w14:textId="77777777" w:rsidR="00836BC7" w:rsidRPr="004F1A4C" w:rsidRDefault="00836BC7" w:rsidP="00F51A5A">
            <w:pPr>
              <w:pStyle w:val="NoSpacing"/>
              <w:spacing w:after="120"/>
              <w:jc w:val="center"/>
              <w:rPr>
                <w:rFonts w:ascii="Arial" w:hAnsi="Arial" w:cs="Arial"/>
              </w:rPr>
            </w:pPr>
            <w:r w:rsidRPr="004F1A4C">
              <w:rPr>
                <w:rFonts w:ascii="Arial" w:hAnsi="Arial" w:cs="Arial"/>
              </w:rPr>
              <w:t>9</w:t>
            </w:r>
          </w:p>
        </w:tc>
        <w:tc>
          <w:tcPr>
            <w:tcW w:w="1853" w:type="dxa"/>
          </w:tcPr>
          <w:p w14:paraId="1593D389" w14:textId="77777777" w:rsidR="00836BC7" w:rsidRPr="004F1A4C" w:rsidRDefault="00836BC7" w:rsidP="00F51A5A">
            <w:pPr>
              <w:pStyle w:val="NoSpacing"/>
              <w:spacing w:after="120"/>
              <w:jc w:val="center"/>
              <w:rPr>
                <w:rFonts w:ascii="Arial" w:hAnsi="Arial" w:cs="Arial"/>
              </w:rPr>
            </w:pPr>
            <w:r w:rsidRPr="004F1A4C">
              <w:rPr>
                <w:rFonts w:ascii="Arial" w:hAnsi="Arial" w:cs="Arial"/>
              </w:rPr>
              <w:t>0.36</w:t>
            </w:r>
          </w:p>
        </w:tc>
        <w:tc>
          <w:tcPr>
            <w:tcW w:w="1853" w:type="dxa"/>
            <w:vAlign w:val="center"/>
          </w:tcPr>
          <w:p w14:paraId="6326E098" w14:textId="77777777" w:rsidR="00836BC7" w:rsidRPr="004F1A4C" w:rsidRDefault="00836BC7" w:rsidP="00F51A5A">
            <w:pPr>
              <w:pStyle w:val="NoSpacing"/>
              <w:spacing w:after="120"/>
              <w:jc w:val="center"/>
              <w:rPr>
                <w:rFonts w:ascii="Arial" w:hAnsi="Arial" w:cs="Arial"/>
              </w:rPr>
            </w:pPr>
            <w:r w:rsidRPr="004F1A4C">
              <w:rPr>
                <w:rFonts w:ascii="Arial" w:hAnsi="Arial" w:cs="Arial"/>
              </w:rPr>
              <w:t>11</w:t>
            </w:r>
          </w:p>
        </w:tc>
        <w:tc>
          <w:tcPr>
            <w:tcW w:w="1854" w:type="dxa"/>
            <w:vAlign w:val="center"/>
          </w:tcPr>
          <w:p w14:paraId="65831F67" w14:textId="77777777" w:rsidR="00836BC7" w:rsidRPr="004F1A4C" w:rsidRDefault="00836BC7" w:rsidP="00F51A5A">
            <w:pPr>
              <w:pStyle w:val="NoSpacing"/>
              <w:spacing w:after="120"/>
              <w:jc w:val="center"/>
              <w:rPr>
                <w:rFonts w:ascii="Arial" w:hAnsi="Arial" w:cs="Arial"/>
              </w:rPr>
            </w:pPr>
            <w:r w:rsidRPr="004F1A4C">
              <w:rPr>
                <w:rFonts w:ascii="Arial" w:hAnsi="Arial" w:cs="Arial"/>
              </w:rPr>
              <w:t>0.55</w:t>
            </w:r>
          </w:p>
        </w:tc>
      </w:tr>
      <w:tr w:rsidR="004F1A4C" w:rsidRPr="004F1A4C" w14:paraId="70563D8A" w14:textId="77777777" w:rsidTr="004F1A4C">
        <w:trPr>
          <w:trHeight w:val="296"/>
        </w:trPr>
        <w:tc>
          <w:tcPr>
            <w:tcW w:w="1853" w:type="dxa"/>
            <w:shd w:val="clear" w:color="auto" w:fill="D9D9D9" w:themeFill="background1" w:themeFillShade="D9"/>
            <w:noWrap/>
            <w:vAlign w:val="center"/>
          </w:tcPr>
          <w:p w14:paraId="4C0EFA5F" w14:textId="24642AFE" w:rsidR="00836BC7" w:rsidRPr="004F1A4C" w:rsidRDefault="00B53AF5" w:rsidP="00F51A5A">
            <w:pPr>
              <w:pStyle w:val="NoSpacing"/>
              <w:spacing w:after="120"/>
              <w:jc w:val="center"/>
              <w:rPr>
                <w:rFonts w:ascii="Arial" w:hAnsi="Arial" w:cs="Arial"/>
              </w:rPr>
            </w:pPr>
            <w:r w:rsidRPr="004F1A4C">
              <w:rPr>
                <w:rFonts w:ascii="Arial" w:hAnsi="Arial" w:cs="Arial"/>
              </w:rPr>
              <w:t>6</w:t>
            </w:r>
          </w:p>
        </w:tc>
        <w:tc>
          <w:tcPr>
            <w:tcW w:w="1853" w:type="dxa"/>
            <w:shd w:val="clear" w:color="auto" w:fill="D9D9D9" w:themeFill="background1" w:themeFillShade="D9"/>
            <w:noWrap/>
            <w:vAlign w:val="center"/>
          </w:tcPr>
          <w:p w14:paraId="75A7DB03"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w:t>
            </w:r>
          </w:p>
        </w:tc>
        <w:tc>
          <w:tcPr>
            <w:tcW w:w="1853" w:type="dxa"/>
            <w:shd w:val="clear" w:color="auto" w:fill="D9D9D9" w:themeFill="background1" w:themeFillShade="D9"/>
            <w:noWrap/>
            <w:vAlign w:val="center"/>
          </w:tcPr>
          <w:p w14:paraId="4389ED63"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N/A</w:t>
            </w:r>
          </w:p>
        </w:tc>
        <w:tc>
          <w:tcPr>
            <w:tcW w:w="1853" w:type="dxa"/>
            <w:shd w:val="clear" w:color="auto" w:fill="D9D9D9" w:themeFill="background1" w:themeFillShade="D9"/>
          </w:tcPr>
          <w:p w14:paraId="1D64CD01" w14:textId="77777777" w:rsidR="00836BC7" w:rsidRPr="004F1A4C" w:rsidRDefault="00836BC7" w:rsidP="00F51A5A">
            <w:pPr>
              <w:pStyle w:val="NoSpacing"/>
              <w:spacing w:after="120"/>
              <w:jc w:val="center"/>
              <w:rPr>
                <w:rFonts w:ascii="Arial" w:hAnsi="Arial" w:cs="Arial"/>
              </w:rPr>
            </w:pPr>
            <w:r w:rsidRPr="004F1A4C">
              <w:rPr>
                <w:rFonts w:ascii="Arial" w:hAnsi="Arial" w:cs="Arial"/>
              </w:rPr>
              <w:t>3</w:t>
            </w:r>
          </w:p>
        </w:tc>
        <w:tc>
          <w:tcPr>
            <w:tcW w:w="1853" w:type="dxa"/>
            <w:shd w:val="clear" w:color="auto" w:fill="D9D9D9" w:themeFill="background1" w:themeFillShade="D9"/>
          </w:tcPr>
          <w:p w14:paraId="3F195144" w14:textId="77777777" w:rsidR="00836BC7" w:rsidRPr="004F1A4C" w:rsidRDefault="00836BC7" w:rsidP="00F51A5A">
            <w:pPr>
              <w:pStyle w:val="NoSpacing"/>
              <w:spacing w:after="120"/>
              <w:jc w:val="center"/>
              <w:rPr>
                <w:rFonts w:ascii="Arial" w:hAnsi="Arial" w:cs="Arial"/>
              </w:rPr>
            </w:pPr>
            <w:r w:rsidRPr="004F1A4C">
              <w:rPr>
                <w:rFonts w:ascii="Arial" w:hAnsi="Arial" w:cs="Arial"/>
              </w:rPr>
              <w:t>0.67</w:t>
            </w:r>
          </w:p>
        </w:tc>
        <w:tc>
          <w:tcPr>
            <w:tcW w:w="1853" w:type="dxa"/>
            <w:shd w:val="clear" w:color="auto" w:fill="D9D9D9" w:themeFill="background1" w:themeFillShade="D9"/>
            <w:vAlign w:val="center"/>
          </w:tcPr>
          <w:p w14:paraId="494F767E" w14:textId="77777777" w:rsidR="00836BC7" w:rsidRPr="004F1A4C" w:rsidRDefault="00836BC7" w:rsidP="00F51A5A">
            <w:pPr>
              <w:pStyle w:val="NoSpacing"/>
              <w:spacing w:after="120"/>
              <w:jc w:val="center"/>
              <w:rPr>
                <w:rFonts w:ascii="Arial" w:hAnsi="Arial" w:cs="Arial"/>
              </w:rPr>
            </w:pPr>
            <w:r w:rsidRPr="004F1A4C">
              <w:rPr>
                <w:rFonts w:ascii="Arial" w:hAnsi="Arial" w:cs="Arial"/>
              </w:rPr>
              <w:t>14</w:t>
            </w:r>
          </w:p>
        </w:tc>
        <w:tc>
          <w:tcPr>
            <w:tcW w:w="1854" w:type="dxa"/>
            <w:shd w:val="clear" w:color="auto" w:fill="D9D9D9" w:themeFill="background1" w:themeFillShade="D9"/>
            <w:vAlign w:val="center"/>
          </w:tcPr>
          <w:p w14:paraId="0881A2FB" w14:textId="77777777" w:rsidR="00836BC7" w:rsidRPr="004F1A4C" w:rsidRDefault="00836BC7" w:rsidP="00F51A5A">
            <w:pPr>
              <w:pStyle w:val="NoSpacing"/>
              <w:spacing w:after="120"/>
              <w:jc w:val="center"/>
              <w:rPr>
                <w:rFonts w:ascii="Arial" w:hAnsi="Arial" w:cs="Arial"/>
              </w:rPr>
            </w:pPr>
            <w:r w:rsidRPr="004F1A4C">
              <w:rPr>
                <w:rFonts w:ascii="Arial" w:hAnsi="Arial" w:cs="Arial"/>
              </w:rPr>
              <w:t>0.56</w:t>
            </w:r>
          </w:p>
        </w:tc>
      </w:tr>
      <w:tr w:rsidR="004F1A4C" w:rsidRPr="004F1A4C" w14:paraId="0F6D65C4" w14:textId="77777777" w:rsidTr="004F1A4C">
        <w:trPr>
          <w:trHeight w:val="296"/>
        </w:trPr>
        <w:tc>
          <w:tcPr>
            <w:tcW w:w="1853" w:type="dxa"/>
            <w:shd w:val="clear" w:color="auto" w:fill="D9D9D9" w:themeFill="background1" w:themeFillShade="D9"/>
            <w:noWrap/>
            <w:vAlign w:val="center"/>
          </w:tcPr>
          <w:p w14:paraId="3783C67A" w14:textId="77777777" w:rsidR="00836BC7" w:rsidRPr="004F1A4C" w:rsidRDefault="00836BC7" w:rsidP="00F51A5A">
            <w:pPr>
              <w:pStyle w:val="NoSpacing"/>
              <w:spacing w:after="120"/>
              <w:jc w:val="center"/>
              <w:rPr>
                <w:rFonts w:ascii="Arial" w:hAnsi="Arial" w:cs="Arial"/>
              </w:rPr>
            </w:pPr>
            <w:r w:rsidRPr="004F1A4C">
              <w:rPr>
                <w:rFonts w:ascii="Arial" w:hAnsi="Arial" w:cs="Arial"/>
              </w:rPr>
              <w:t>7</w:t>
            </w:r>
          </w:p>
        </w:tc>
        <w:tc>
          <w:tcPr>
            <w:tcW w:w="1853" w:type="dxa"/>
            <w:shd w:val="clear" w:color="auto" w:fill="D9D9D9" w:themeFill="background1" w:themeFillShade="D9"/>
            <w:noWrap/>
            <w:vAlign w:val="center"/>
          </w:tcPr>
          <w:p w14:paraId="55620D03"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w:t>
            </w:r>
          </w:p>
        </w:tc>
        <w:tc>
          <w:tcPr>
            <w:tcW w:w="1853" w:type="dxa"/>
            <w:shd w:val="clear" w:color="auto" w:fill="D9D9D9" w:themeFill="background1" w:themeFillShade="D9"/>
            <w:noWrap/>
            <w:vAlign w:val="center"/>
          </w:tcPr>
          <w:p w14:paraId="2D9A0C00"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N/A</w:t>
            </w:r>
          </w:p>
        </w:tc>
        <w:tc>
          <w:tcPr>
            <w:tcW w:w="1853" w:type="dxa"/>
            <w:shd w:val="clear" w:color="auto" w:fill="D9D9D9" w:themeFill="background1" w:themeFillShade="D9"/>
          </w:tcPr>
          <w:p w14:paraId="09CB22A9" w14:textId="77777777" w:rsidR="00836BC7" w:rsidRPr="004F1A4C" w:rsidRDefault="00836BC7" w:rsidP="00F51A5A">
            <w:pPr>
              <w:pStyle w:val="NoSpacing"/>
              <w:spacing w:after="120"/>
              <w:jc w:val="center"/>
              <w:rPr>
                <w:rFonts w:ascii="Arial" w:hAnsi="Arial" w:cs="Arial"/>
              </w:rPr>
            </w:pPr>
            <w:r w:rsidRPr="004F1A4C">
              <w:rPr>
                <w:rFonts w:ascii="Arial" w:hAnsi="Arial" w:cs="Arial"/>
              </w:rPr>
              <w:t>31</w:t>
            </w:r>
          </w:p>
        </w:tc>
        <w:tc>
          <w:tcPr>
            <w:tcW w:w="1853" w:type="dxa"/>
            <w:shd w:val="clear" w:color="auto" w:fill="D9D9D9" w:themeFill="background1" w:themeFillShade="D9"/>
          </w:tcPr>
          <w:p w14:paraId="50FD6BE2" w14:textId="77777777" w:rsidR="00836BC7" w:rsidRPr="004F1A4C" w:rsidRDefault="00836BC7" w:rsidP="00F51A5A">
            <w:pPr>
              <w:pStyle w:val="NoSpacing"/>
              <w:spacing w:after="120"/>
              <w:jc w:val="center"/>
              <w:rPr>
                <w:rFonts w:ascii="Arial" w:hAnsi="Arial" w:cs="Arial"/>
              </w:rPr>
            </w:pPr>
            <w:r w:rsidRPr="004F1A4C">
              <w:rPr>
                <w:rFonts w:ascii="Arial" w:hAnsi="Arial" w:cs="Arial"/>
              </w:rPr>
              <w:t>0.32</w:t>
            </w:r>
          </w:p>
        </w:tc>
        <w:tc>
          <w:tcPr>
            <w:tcW w:w="1853" w:type="dxa"/>
            <w:shd w:val="clear" w:color="auto" w:fill="D9D9D9" w:themeFill="background1" w:themeFillShade="D9"/>
            <w:vAlign w:val="center"/>
          </w:tcPr>
          <w:p w14:paraId="2520A9AD" w14:textId="77777777" w:rsidR="00836BC7" w:rsidRPr="004F1A4C" w:rsidRDefault="00836BC7" w:rsidP="00F51A5A">
            <w:pPr>
              <w:pStyle w:val="NoSpacing"/>
              <w:spacing w:after="120"/>
              <w:jc w:val="center"/>
              <w:rPr>
                <w:rFonts w:ascii="Arial" w:hAnsi="Arial" w:cs="Arial"/>
              </w:rPr>
            </w:pPr>
            <w:r w:rsidRPr="004F1A4C">
              <w:rPr>
                <w:rFonts w:ascii="Arial" w:hAnsi="Arial" w:cs="Arial"/>
              </w:rPr>
              <w:t>10</w:t>
            </w:r>
          </w:p>
        </w:tc>
        <w:tc>
          <w:tcPr>
            <w:tcW w:w="1854" w:type="dxa"/>
            <w:shd w:val="clear" w:color="auto" w:fill="D9D9D9" w:themeFill="background1" w:themeFillShade="D9"/>
            <w:vAlign w:val="center"/>
          </w:tcPr>
          <w:p w14:paraId="711A0CE3" w14:textId="77777777" w:rsidR="00836BC7" w:rsidRPr="004F1A4C" w:rsidRDefault="00836BC7" w:rsidP="00F51A5A">
            <w:pPr>
              <w:pStyle w:val="NoSpacing"/>
              <w:spacing w:after="120"/>
              <w:jc w:val="center"/>
              <w:rPr>
                <w:rFonts w:ascii="Arial" w:hAnsi="Arial" w:cs="Arial"/>
              </w:rPr>
            </w:pPr>
            <w:r w:rsidRPr="004F1A4C">
              <w:rPr>
                <w:rFonts w:ascii="Arial" w:hAnsi="Arial" w:cs="Arial"/>
              </w:rPr>
              <w:t>0.47</w:t>
            </w:r>
          </w:p>
        </w:tc>
      </w:tr>
      <w:tr w:rsidR="004F1A4C" w:rsidRPr="004F1A4C" w14:paraId="06356684" w14:textId="77777777" w:rsidTr="004F1A4C">
        <w:trPr>
          <w:trHeight w:val="296"/>
        </w:trPr>
        <w:tc>
          <w:tcPr>
            <w:tcW w:w="1853" w:type="dxa"/>
            <w:shd w:val="clear" w:color="auto" w:fill="D9D9D9" w:themeFill="background1" w:themeFillShade="D9"/>
            <w:noWrap/>
            <w:vAlign w:val="center"/>
          </w:tcPr>
          <w:p w14:paraId="72E5C912" w14:textId="77777777" w:rsidR="00836BC7" w:rsidRPr="004F1A4C" w:rsidRDefault="00836BC7" w:rsidP="00F51A5A">
            <w:pPr>
              <w:pStyle w:val="NoSpacing"/>
              <w:spacing w:after="120"/>
              <w:jc w:val="center"/>
              <w:rPr>
                <w:rFonts w:ascii="Arial" w:hAnsi="Arial" w:cs="Arial"/>
              </w:rPr>
            </w:pPr>
            <w:r w:rsidRPr="004F1A4C">
              <w:rPr>
                <w:rFonts w:ascii="Arial" w:hAnsi="Arial" w:cs="Arial"/>
              </w:rPr>
              <w:t>8</w:t>
            </w:r>
          </w:p>
        </w:tc>
        <w:tc>
          <w:tcPr>
            <w:tcW w:w="1853" w:type="dxa"/>
            <w:shd w:val="clear" w:color="auto" w:fill="D9D9D9" w:themeFill="background1" w:themeFillShade="D9"/>
            <w:noWrap/>
            <w:vAlign w:val="center"/>
          </w:tcPr>
          <w:p w14:paraId="745FB292"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13</w:t>
            </w:r>
          </w:p>
        </w:tc>
        <w:tc>
          <w:tcPr>
            <w:tcW w:w="1853" w:type="dxa"/>
            <w:shd w:val="clear" w:color="auto" w:fill="D9D9D9" w:themeFill="background1" w:themeFillShade="D9"/>
            <w:noWrap/>
            <w:vAlign w:val="center"/>
          </w:tcPr>
          <w:p w14:paraId="16526E9F"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0.55</w:t>
            </w:r>
          </w:p>
        </w:tc>
        <w:tc>
          <w:tcPr>
            <w:tcW w:w="1853" w:type="dxa"/>
            <w:shd w:val="clear" w:color="auto" w:fill="D9D9D9" w:themeFill="background1" w:themeFillShade="D9"/>
          </w:tcPr>
          <w:p w14:paraId="736A8CAB" w14:textId="77777777" w:rsidR="00836BC7" w:rsidRPr="004F1A4C" w:rsidRDefault="00836BC7" w:rsidP="00F51A5A">
            <w:pPr>
              <w:pStyle w:val="NoSpacing"/>
              <w:spacing w:after="120"/>
              <w:jc w:val="center"/>
              <w:rPr>
                <w:rFonts w:ascii="Arial" w:hAnsi="Arial" w:cs="Arial"/>
              </w:rPr>
            </w:pPr>
            <w:r w:rsidRPr="004F1A4C">
              <w:rPr>
                <w:rFonts w:ascii="Arial" w:hAnsi="Arial" w:cs="Arial"/>
              </w:rPr>
              <w:t>8</w:t>
            </w:r>
          </w:p>
        </w:tc>
        <w:tc>
          <w:tcPr>
            <w:tcW w:w="1853" w:type="dxa"/>
            <w:shd w:val="clear" w:color="auto" w:fill="D9D9D9" w:themeFill="background1" w:themeFillShade="D9"/>
          </w:tcPr>
          <w:p w14:paraId="59A38431" w14:textId="77777777" w:rsidR="00836BC7" w:rsidRPr="004F1A4C" w:rsidRDefault="00836BC7" w:rsidP="00F51A5A">
            <w:pPr>
              <w:pStyle w:val="NoSpacing"/>
              <w:spacing w:after="120"/>
              <w:jc w:val="center"/>
              <w:rPr>
                <w:rFonts w:ascii="Arial" w:hAnsi="Arial" w:cs="Arial"/>
              </w:rPr>
            </w:pPr>
            <w:r w:rsidRPr="004F1A4C">
              <w:rPr>
                <w:rFonts w:ascii="Arial" w:hAnsi="Arial" w:cs="Arial"/>
              </w:rPr>
              <w:t>0.36</w:t>
            </w:r>
          </w:p>
        </w:tc>
        <w:tc>
          <w:tcPr>
            <w:tcW w:w="1853" w:type="dxa"/>
            <w:shd w:val="clear" w:color="auto" w:fill="D9D9D9" w:themeFill="background1" w:themeFillShade="D9"/>
            <w:vAlign w:val="center"/>
          </w:tcPr>
          <w:p w14:paraId="7113203E" w14:textId="77777777" w:rsidR="00836BC7" w:rsidRPr="004F1A4C" w:rsidRDefault="00836BC7" w:rsidP="00F51A5A">
            <w:pPr>
              <w:pStyle w:val="NoSpacing"/>
              <w:spacing w:after="120"/>
              <w:jc w:val="center"/>
              <w:rPr>
                <w:rFonts w:ascii="Arial" w:hAnsi="Arial" w:cs="Arial"/>
              </w:rPr>
            </w:pPr>
            <w:r w:rsidRPr="004F1A4C">
              <w:rPr>
                <w:rFonts w:ascii="Arial" w:hAnsi="Arial" w:cs="Arial"/>
              </w:rPr>
              <w:t>64</w:t>
            </w:r>
          </w:p>
        </w:tc>
        <w:tc>
          <w:tcPr>
            <w:tcW w:w="1854" w:type="dxa"/>
            <w:shd w:val="clear" w:color="auto" w:fill="D9D9D9" w:themeFill="background1" w:themeFillShade="D9"/>
            <w:vAlign w:val="center"/>
          </w:tcPr>
          <w:p w14:paraId="05C8DF91" w14:textId="77777777" w:rsidR="00836BC7" w:rsidRPr="004F1A4C" w:rsidRDefault="00836BC7" w:rsidP="00F51A5A">
            <w:pPr>
              <w:pStyle w:val="NoSpacing"/>
              <w:spacing w:after="120"/>
              <w:jc w:val="center"/>
              <w:rPr>
                <w:rFonts w:ascii="Arial" w:hAnsi="Arial" w:cs="Arial"/>
              </w:rPr>
            </w:pPr>
            <w:r w:rsidRPr="004F1A4C">
              <w:rPr>
                <w:rFonts w:ascii="Arial" w:hAnsi="Arial" w:cs="Arial"/>
              </w:rPr>
              <w:t>0.33</w:t>
            </w:r>
          </w:p>
        </w:tc>
      </w:tr>
      <w:tr w:rsidR="004F1A4C" w:rsidRPr="004F1A4C" w14:paraId="7C73C5DD" w14:textId="77777777" w:rsidTr="004F1A4C">
        <w:trPr>
          <w:trHeight w:val="296"/>
        </w:trPr>
        <w:tc>
          <w:tcPr>
            <w:tcW w:w="1853" w:type="dxa"/>
            <w:shd w:val="clear" w:color="auto" w:fill="D9D9D9" w:themeFill="background1" w:themeFillShade="D9"/>
            <w:noWrap/>
            <w:vAlign w:val="center"/>
          </w:tcPr>
          <w:p w14:paraId="49AA8934" w14:textId="77777777" w:rsidR="00836BC7" w:rsidRPr="004F1A4C" w:rsidRDefault="00836BC7" w:rsidP="00F51A5A">
            <w:pPr>
              <w:pStyle w:val="NoSpacing"/>
              <w:spacing w:after="120"/>
              <w:jc w:val="center"/>
              <w:rPr>
                <w:rFonts w:ascii="Arial" w:hAnsi="Arial" w:cs="Arial"/>
              </w:rPr>
            </w:pPr>
            <w:r w:rsidRPr="004F1A4C">
              <w:rPr>
                <w:rFonts w:ascii="Arial" w:hAnsi="Arial" w:cs="Arial"/>
              </w:rPr>
              <w:t>9</w:t>
            </w:r>
          </w:p>
        </w:tc>
        <w:tc>
          <w:tcPr>
            <w:tcW w:w="1853" w:type="dxa"/>
            <w:shd w:val="clear" w:color="auto" w:fill="D9D9D9" w:themeFill="background1" w:themeFillShade="D9"/>
            <w:noWrap/>
            <w:vAlign w:val="center"/>
          </w:tcPr>
          <w:p w14:paraId="2E5E7306"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w:t>
            </w:r>
          </w:p>
        </w:tc>
        <w:tc>
          <w:tcPr>
            <w:tcW w:w="1853" w:type="dxa"/>
            <w:shd w:val="clear" w:color="auto" w:fill="D9D9D9" w:themeFill="background1" w:themeFillShade="D9"/>
            <w:noWrap/>
            <w:vAlign w:val="center"/>
          </w:tcPr>
          <w:p w14:paraId="786F6C91"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N/A</w:t>
            </w:r>
          </w:p>
        </w:tc>
        <w:tc>
          <w:tcPr>
            <w:tcW w:w="1853" w:type="dxa"/>
            <w:shd w:val="clear" w:color="auto" w:fill="D9D9D9" w:themeFill="background1" w:themeFillShade="D9"/>
          </w:tcPr>
          <w:p w14:paraId="65A4EA23" w14:textId="77777777" w:rsidR="00836BC7" w:rsidRPr="004F1A4C" w:rsidRDefault="00836BC7" w:rsidP="00F51A5A">
            <w:pPr>
              <w:pStyle w:val="NoSpacing"/>
              <w:spacing w:after="120"/>
              <w:jc w:val="center"/>
              <w:rPr>
                <w:rFonts w:ascii="Arial" w:hAnsi="Arial" w:cs="Arial"/>
              </w:rPr>
            </w:pPr>
            <w:r w:rsidRPr="004F1A4C">
              <w:rPr>
                <w:rFonts w:ascii="Arial" w:hAnsi="Arial" w:cs="Arial"/>
              </w:rPr>
              <w:t>7</w:t>
            </w:r>
          </w:p>
        </w:tc>
        <w:tc>
          <w:tcPr>
            <w:tcW w:w="1853" w:type="dxa"/>
            <w:shd w:val="clear" w:color="auto" w:fill="D9D9D9" w:themeFill="background1" w:themeFillShade="D9"/>
          </w:tcPr>
          <w:p w14:paraId="02B73D79" w14:textId="77777777" w:rsidR="00836BC7" w:rsidRPr="004F1A4C" w:rsidRDefault="00836BC7" w:rsidP="00F51A5A">
            <w:pPr>
              <w:pStyle w:val="NoSpacing"/>
              <w:spacing w:after="120"/>
              <w:jc w:val="center"/>
              <w:rPr>
                <w:rFonts w:ascii="Arial" w:hAnsi="Arial" w:cs="Arial"/>
              </w:rPr>
            </w:pPr>
            <w:r w:rsidRPr="004F1A4C">
              <w:rPr>
                <w:rFonts w:ascii="Arial" w:hAnsi="Arial" w:cs="Arial"/>
              </w:rPr>
              <w:t>0.62</w:t>
            </w:r>
          </w:p>
        </w:tc>
        <w:tc>
          <w:tcPr>
            <w:tcW w:w="1853" w:type="dxa"/>
            <w:shd w:val="clear" w:color="auto" w:fill="D9D9D9" w:themeFill="background1" w:themeFillShade="D9"/>
            <w:vAlign w:val="center"/>
          </w:tcPr>
          <w:p w14:paraId="4ABE0EFE" w14:textId="77777777" w:rsidR="00836BC7" w:rsidRPr="004F1A4C" w:rsidRDefault="00836BC7" w:rsidP="00F51A5A">
            <w:pPr>
              <w:pStyle w:val="NoSpacing"/>
              <w:spacing w:after="120"/>
              <w:jc w:val="center"/>
              <w:rPr>
                <w:rFonts w:ascii="Arial" w:hAnsi="Arial" w:cs="Arial"/>
              </w:rPr>
            </w:pPr>
            <w:r w:rsidRPr="004F1A4C">
              <w:rPr>
                <w:rFonts w:ascii="Arial" w:hAnsi="Arial" w:cs="Arial"/>
              </w:rPr>
              <w:t>35</w:t>
            </w:r>
          </w:p>
        </w:tc>
        <w:tc>
          <w:tcPr>
            <w:tcW w:w="1854" w:type="dxa"/>
            <w:shd w:val="clear" w:color="auto" w:fill="D9D9D9" w:themeFill="background1" w:themeFillShade="D9"/>
            <w:vAlign w:val="center"/>
          </w:tcPr>
          <w:p w14:paraId="7851FD6A" w14:textId="77777777" w:rsidR="00836BC7" w:rsidRPr="004F1A4C" w:rsidRDefault="00836BC7" w:rsidP="00F51A5A">
            <w:pPr>
              <w:pStyle w:val="NoSpacing"/>
              <w:spacing w:after="120"/>
              <w:jc w:val="center"/>
              <w:rPr>
                <w:rFonts w:ascii="Arial" w:hAnsi="Arial" w:cs="Arial"/>
              </w:rPr>
            </w:pPr>
            <w:r w:rsidRPr="004F1A4C">
              <w:rPr>
                <w:rFonts w:ascii="Arial" w:hAnsi="Arial" w:cs="Arial"/>
              </w:rPr>
              <w:t>0.65</w:t>
            </w:r>
          </w:p>
        </w:tc>
      </w:tr>
      <w:tr w:rsidR="004F1A4C" w:rsidRPr="004F1A4C" w14:paraId="199D698F" w14:textId="77777777" w:rsidTr="004F1A4C">
        <w:trPr>
          <w:trHeight w:val="296"/>
        </w:trPr>
        <w:tc>
          <w:tcPr>
            <w:tcW w:w="1853" w:type="dxa"/>
            <w:shd w:val="clear" w:color="auto" w:fill="D9D9D9" w:themeFill="background1" w:themeFillShade="D9"/>
            <w:noWrap/>
            <w:vAlign w:val="center"/>
          </w:tcPr>
          <w:p w14:paraId="007AA0F5" w14:textId="77777777" w:rsidR="00836BC7" w:rsidRPr="004F1A4C" w:rsidRDefault="00836BC7" w:rsidP="00F51A5A">
            <w:pPr>
              <w:pStyle w:val="NoSpacing"/>
              <w:spacing w:after="120"/>
              <w:jc w:val="center"/>
              <w:rPr>
                <w:rFonts w:ascii="Arial" w:hAnsi="Arial" w:cs="Arial"/>
              </w:rPr>
            </w:pPr>
            <w:r w:rsidRPr="004F1A4C">
              <w:rPr>
                <w:rFonts w:ascii="Arial" w:hAnsi="Arial" w:cs="Arial"/>
              </w:rPr>
              <w:t>10</w:t>
            </w:r>
          </w:p>
        </w:tc>
        <w:tc>
          <w:tcPr>
            <w:tcW w:w="1853" w:type="dxa"/>
            <w:shd w:val="clear" w:color="auto" w:fill="D9D9D9" w:themeFill="background1" w:themeFillShade="D9"/>
            <w:noWrap/>
            <w:vAlign w:val="center"/>
          </w:tcPr>
          <w:p w14:paraId="7B7D793E"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w:t>
            </w:r>
          </w:p>
        </w:tc>
        <w:tc>
          <w:tcPr>
            <w:tcW w:w="1853" w:type="dxa"/>
            <w:shd w:val="clear" w:color="auto" w:fill="D9D9D9" w:themeFill="background1" w:themeFillShade="D9"/>
            <w:noWrap/>
            <w:vAlign w:val="center"/>
          </w:tcPr>
          <w:p w14:paraId="17A1401B"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rPr>
              <w:t>N/A</w:t>
            </w:r>
          </w:p>
        </w:tc>
        <w:tc>
          <w:tcPr>
            <w:tcW w:w="1853" w:type="dxa"/>
            <w:shd w:val="clear" w:color="auto" w:fill="D9D9D9" w:themeFill="background1" w:themeFillShade="D9"/>
          </w:tcPr>
          <w:p w14:paraId="2024FF23" w14:textId="77777777" w:rsidR="00836BC7" w:rsidRPr="004F1A4C" w:rsidRDefault="00836BC7" w:rsidP="00F51A5A">
            <w:pPr>
              <w:pStyle w:val="NoSpacing"/>
              <w:spacing w:after="120"/>
              <w:jc w:val="center"/>
              <w:rPr>
                <w:rFonts w:ascii="Arial" w:hAnsi="Arial" w:cs="Arial"/>
              </w:rPr>
            </w:pPr>
            <w:r w:rsidRPr="004F1A4C">
              <w:rPr>
                <w:rFonts w:ascii="Arial" w:hAnsi="Arial" w:cs="Arial"/>
              </w:rPr>
              <w:t>14</w:t>
            </w:r>
          </w:p>
        </w:tc>
        <w:tc>
          <w:tcPr>
            <w:tcW w:w="1853" w:type="dxa"/>
            <w:shd w:val="clear" w:color="auto" w:fill="D9D9D9" w:themeFill="background1" w:themeFillShade="D9"/>
          </w:tcPr>
          <w:p w14:paraId="465CA573" w14:textId="77777777" w:rsidR="00836BC7" w:rsidRPr="004F1A4C" w:rsidRDefault="00836BC7" w:rsidP="00F51A5A">
            <w:pPr>
              <w:pStyle w:val="NoSpacing"/>
              <w:spacing w:after="120"/>
              <w:jc w:val="center"/>
              <w:rPr>
                <w:rFonts w:ascii="Arial" w:hAnsi="Arial" w:cs="Arial"/>
              </w:rPr>
            </w:pPr>
            <w:r w:rsidRPr="004F1A4C">
              <w:rPr>
                <w:rFonts w:ascii="Arial" w:hAnsi="Arial" w:cs="Arial"/>
              </w:rPr>
              <w:t>0.07</w:t>
            </w:r>
          </w:p>
        </w:tc>
        <w:tc>
          <w:tcPr>
            <w:tcW w:w="1853" w:type="dxa"/>
            <w:shd w:val="clear" w:color="auto" w:fill="D9D9D9" w:themeFill="background1" w:themeFillShade="D9"/>
            <w:vAlign w:val="center"/>
          </w:tcPr>
          <w:p w14:paraId="6B440E68" w14:textId="77777777" w:rsidR="00836BC7" w:rsidRPr="004F1A4C" w:rsidRDefault="00836BC7" w:rsidP="00F51A5A">
            <w:pPr>
              <w:pStyle w:val="NoSpacing"/>
              <w:spacing w:after="120"/>
              <w:jc w:val="center"/>
              <w:rPr>
                <w:rFonts w:ascii="Arial" w:hAnsi="Arial" w:cs="Arial"/>
              </w:rPr>
            </w:pPr>
            <w:r w:rsidRPr="004F1A4C">
              <w:rPr>
                <w:rFonts w:ascii="Arial" w:hAnsi="Arial" w:cs="Arial"/>
              </w:rPr>
              <w:t>1</w:t>
            </w:r>
          </w:p>
        </w:tc>
        <w:tc>
          <w:tcPr>
            <w:tcW w:w="1854" w:type="dxa"/>
            <w:shd w:val="clear" w:color="auto" w:fill="D9D9D9" w:themeFill="background1" w:themeFillShade="D9"/>
            <w:vAlign w:val="center"/>
          </w:tcPr>
          <w:p w14:paraId="2CE99F9F" w14:textId="6FA4C449" w:rsidR="00836BC7" w:rsidRPr="004F1A4C" w:rsidRDefault="00191B8B" w:rsidP="00F51A5A">
            <w:pPr>
              <w:pStyle w:val="NoSpacing"/>
              <w:spacing w:after="120"/>
              <w:jc w:val="center"/>
              <w:rPr>
                <w:rFonts w:ascii="Arial" w:hAnsi="Arial" w:cs="Arial"/>
              </w:rPr>
            </w:pPr>
            <w:r w:rsidRPr="004F1A4C">
              <w:rPr>
                <w:rFonts w:ascii="Arial" w:hAnsi="Arial" w:cs="Arial"/>
              </w:rPr>
              <w:t>0</w:t>
            </w:r>
          </w:p>
        </w:tc>
      </w:tr>
      <w:tr w:rsidR="004F1A4C" w:rsidRPr="004F1A4C" w14:paraId="3A7E2448" w14:textId="77777777" w:rsidTr="004F1A4C">
        <w:trPr>
          <w:trHeight w:val="373"/>
        </w:trPr>
        <w:tc>
          <w:tcPr>
            <w:tcW w:w="1853" w:type="dxa"/>
            <w:shd w:val="clear" w:color="auto" w:fill="D9D9D9" w:themeFill="background1" w:themeFillShade="D9"/>
            <w:noWrap/>
            <w:vAlign w:val="center"/>
          </w:tcPr>
          <w:p w14:paraId="46E761C6" w14:textId="77777777" w:rsidR="00836BC7" w:rsidRPr="004F1A4C" w:rsidRDefault="00836BC7" w:rsidP="00F51A5A">
            <w:pPr>
              <w:pStyle w:val="NoSpacing"/>
              <w:spacing w:after="120"/>
              <w:jc w:val="center"/>
              <w:rPr>
                <w:rFonts w:ascii="Arial" w:hAnsi="Arial" w:cs="Arial"/>
              </w:rPr>
            </w:pPr>
            <w:r w:rsidRPr="004F1A4C">
              <w:rPr>
                <w:rFonts w:ascii="Arial" w:hAnsi="Arial" w:cs="Arial"/>
              </w:rPr>
              <w:t>11</w:t>
            </w:r>
          </w:p>
        </w:tc>
        <w:tc>
          <w:tcPr>
            <w:tcW w:w="1853" w:type="dxa"/>
            <w:shd w:val="clear" w:color="auto" w:fill="D9D9D9" w:themeFill="background1" w:themeFillShade="D9"/>
            <w:noWrap/>
            <w:vAlign w:val="center"/>
          </w:tcPr>
          <w:p w14:paraId="359EC611"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19</w:t>
            </w:r>
          </w:p>
        </w:tc>
        <w:tc>
          <w:tcPr>
            <w:tcW w:w="1853" w:type="dxa"/>
            <w:shd w:val="clear" w:color="auto" w:fill="D9D9D9" w:themeFill="background1" w:themeFillShade="D9"/>
            <w:noWrap/>
            <w:vAlign w:val="center"/>
          </w:tcPr>
          <w:p w14:paraId="27214B8D" w14:textId="77777777" w:rsidR="00836BC7" w:rsidRPr="004F1A4C" w:rsidRDefault="00836BC7" w:rsidP="00F51A5A">
            <w:pPr>
              <w:pStyle w:val="NoSpacing"/>
              <w:spacing w:after="120"/>
              <w:jc w:val="center"/>
              <w:rPr>
                <w:rFonts w:ascii="Arial" w:hAnsi="Arial" w:cs="Arial"/>
                <w:color w:val="000000"/>
              </w:rPr>
            </w:pPr>
            <w:r w:rsidRPr="004F1A4C">
              <w:rPr>
                <w:rFonts w:ascii="Arial" w:hAnsi="Arial" w:cs="Arial"/>
                <w:color w:val="000000"/>
              </w:rPr>
              <w:t>0.25</w:t>
            </w:r>
          </w:p>
        </w:tc>
        <w:tc>
          <w:tcPr>
            <w:tcW w:w="1853" w:type="dxa"/>
            <w:shd w:val="clear" w:color="auto" w:fill="D9D9D9" w:themeFill="background1" w:themeFillShade="D9"/>
          </w:tcPr>
          <w:p w14:paraId="435C1DBD" w14:textId="77777777" w:rsidR="00836BC7" w:rsidRPr="004F1A4C" w:rsidRDefault="00836BC7" w:rsidP="00F51A5A">
            <w:pPr>
              <w:pStyle w:val="NoSpacing"/>
              <w:spacing w:after="120"/>
              <w:jc w:val="center"/>
              <w:rPr>
                <w:rFonts w:ascii="Arial" w:hAnsi="Arial" w:cs="Arial"/>
              </w:rPr>
            </w:pPr>
            <w:r w:rsidRPr="004F1A4C">
              <w:rPr>
                <w:rFonts w:ascii="Arial" w:hAnsi="Arial" w:cs="Arial"/>
              </w:rPr>
              <w:t>15</w:t>
            </w:r>
          </w:p>
        </w:tc>
        <w:tc>
          <w:tcPr>
            <w:tcW w:w="1853" w:type="dxa"/>
            <w:shd w:val="clear" w:color="auto" w:fill="D9D9D9" w:themeFill="background1" w:themeFillShade="D9"/>
          </w:tcPr>
          <w:p w14:paraId="3FEDBA5F" w14:textId="77777777" w:rsidR="00836BC7" w:rsidRPr="004F1A4C" w:rsidRDefault="00836BC7" w:rsidP="00F51A5A">
            <w:pPr>
              <w:pStyle w:val="NoSpacing"/>
              <w:spacing w:after="120"/>
              <w:jc w:val="center"/>
              <w:rPr>
                <w:rFonts w:ascii="Arial" w:hAnsi="Arial" w:cs="Arial"/>
              </w:rPr>
            </w:pPr>
            <w:r w:rsidRPr="004F1A4C">
              <w:rPr>
                <w:rFonts w:ascii="Arial" w:hAnsi="Arial" w:cs="Arial"/>
              </w:rPr>
              <w:t>0.05</w:t>
            </w:r>
          </w:p>
        </w:tc>
        <w:tc>
          <w:tcPr>
            <w:tcW w:w="1853" w:type="dxa"/>
            <w:shd w:val="clear" w:color="auto" w:fill="D9D9D9" w:themeFill="background1" w:themeFillShade="D9"/>
            <w:vAlign w:val="center"/>
          </w:tcPr>
          <w:p w14:paraId="1E1398C5" w14:textId="77777777" w:rsidR="00836BC7" w:rsidRPr="004F1A4C" w:rsidRDefault="00836BC7" w:rsidP="00F51A5A">
            <w:pPr>
              <w:pStyle w:val="NoSpacing"/>
              <w:spacing w:after="120"/>
              <w:jc w:val="center"/>
              <w:rPr>
                <w:rFonts w:ascii="Arial" w:hAnsi="Arial" w:cs="Arial"/>
              </w:rPr>
            </w:pPr>
            <w:r w:rsidRPr="004F1A4C">
              <w:rPr>
                <w:rFonts w:ascii="Arial" w:hAnsi="Arial" w:cs="Arial"/>
              </w:rPr>
              <w:t>33</w:t>
            </w:r>
          </w:p>
        </w:tc>
        <w:tc>
          <w:tcPr>
            <w:tcW w:w="1854" w:type="dxa"/>
            <w:shd w:val="clear" w:color="auto" w:fill="D9D9D9" w:themeFill="background1" w:themeFillShade="D9"/>
            <w:vAlign w:val="center"/>
          </w:tcPr>
          <w:p w14:paraId="70D87144" w14:textId="77777777" w:rsidR="00836BC7" w:rsidRPr="004F1A4C" w:rsidRDefault="00836BC7" w:rsidP="00F51A5A">
            <w:pPr>
              <w:pStyle w:val="NoSpacing"/>
              <w:spacing w:after="120"/>
              <w:jc w:val="center"/>
              <w:rPr>
                <w:rFonts w:ascii="Arial" w:hAnsi="Arial" w:cs="Arial"/>
              </w:rPr>
            </w:pPr>
            <w:r w:rsidRPr="004F1A4C">
              <w:rPr>
                <w:rFonts w:ascii="Arial" w:hAnsi="Arial" w:cs="Arial"/>
              </w:rPr>
              <w:t>0.21</w:t>
            </w:r>
          </w:p>
        </w:tc>
      </w:tr>
    </w:tbl>
    <w:p w14:paraId="629F042B" w14:textId="77777777" w:rsidR="00E449CC" w:rsidRPr="004F1A4C" w:rsidRDefault="00E449CC" w:rsidP="001752FA">
      <w:pPr>
        <w:spacing w:after="120"/>
        <w:rPr>
          <w:rFonts w:ascii="Arial" w:hAnsi="Arial" w:cs="Arial"/>
        </w:rPr>
      </w:pPr>
    </w:p>
    <w:p w14:paraId="51712A25" w14:textId="77777777" w:rsidR="009A6751" w:rsidRPr="004F1A4C" w:rsidRDefault="009A6751" w:rsidP="00B531F8">
      <w:pPr>
        <w:rPr>
          <w:rFonts w:ascii="Arial" w:hAnsi="Arial" w:cs="Arial"/>
        </w:rPr>
      </w:pPr>
    </w:p>
    <w:p w14:paraId="7E52D5D4" w14:textId="77777777" w:rsidR="009A6751" w:rsidRPr="004F1A4C" w:rsidRDefault="009A6751" w:rsidP="00B531F8">
      <w:pPr>
        <w:rPr>
          <w:rFonts w:ascii="Arial" w:hAnsi="Arial" w:cs="Arial"/>
        </w:rPr>
      </w:pPr>
    </w:p>
    <w:p w14:paraId="5DBC284D" w14:textId="77777777" w:rsidR="009A6751" w:rsidRPr="004F1A4C" w:rsidRDefault="009A6751" w:rsidP="00B531F8">
      <w:pPr>
        <w:rPr>
          <w:rFonts w:ascii="Arial" w:hAnsi="Arial" w:cs="Arial"/>
        </w:rPr>
      </w:pPr>
    </w:p>
    <w:p w14:paraId="6D6A6BCF" w14:textId="77777777" w:rsidR="009A6751" w:rsidRPr="004F1A4C" w:rsidRDefault="009A6751" w:rsidP="00B531F8">
      <w:pPr>
        <w:rPr>
          <w:rFonts w:ascii="Arial" w:hAnsi="Arial" w:cs="Arial"/>
        </w:rPr>
      </w:pPr>
    </w:p>
    <w:p w14:paraId="4DA2206A" w14:textId="77777777" w:rsidR="009A6751" w:rsidRPr="004F1A4C" w:rsidRDefault="009A6751" w:rsidP="00B531F8">
      <w:pPr>
        <w:rPr>
          <w:rFonts w:ascii="Arial" w:hAnsi="Arial" w:cs="Arial"/>
        </w:rPr>
      </w:pPr>
    </w:p>
    <w:p w14:paraId="3E3835AF" w14:textId="77777777" w:rsidR="009A6751" w:rsidRPr="004F1A4C" w:rsidRDefault="009A6751" w:rsidP="00B531F8">
      <w:pPr>
        <w:rPr>
          <w:rFonts w:ascii="Arial" w:hAnsi="Arial" w:cs="Arial"/>
        </w:rPr>
      </w:pPr>
    </w:p>
    <w:p w14:paraId="2B997EB4" w14:textId="77777777" w:rsidR="009A6751" w:rsidRPr="004F1A4C" w:rsidRDefault="009A6751" w:rsidP="00B531F8">
      <w:pPr>
        <w:rPr>
          <w:rFonts w:ascii="Arial" w:hAnsi="Arial" w:cs="Arial"/>
        </w:rPr>
      </w:pPr>
    </w:p>
    <w:p w14:paraId="7069699D" w14:textId="77777777" w:rsidR="009A6751" w:rsidRPr="004F1A4C" w:rsidRDefault="009A6751" w:rsidP="00B531F8">
      <w:pPr>
        <w:rPr>
          <w:rFonts w:ascii="Arial" w:hAnsi="Arial" w:cs="Arial"/>
        </w:rPr>
      </w:pPr>
    </w:p>
    <w:p w14:paraId="4D156FB5" w14:textId="77777777" w:rsidR="009A6751" w:rsidRPr="004F1A4C" w:rsidRDefault="009A6751" w:rsidP="00B531F8">
      <w:pPr>
        <w:rPr>
          <w:rFonts w:ascii="Arial" w:hAnsi="Arial" w:cs="Arial"/>
        </w:rPr>
      </w:pPr>
    </w:p>
    <w:tbl>
      <w:tblPr>
        <w:tblW w:w="1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5"/>
        <w:gridCol w:w="2160"/>
        <w:gridCol w:w="1890"/>
        <w:gridCol w:w="2070"/>
        <w:gridCol w:w="2060"/>
        <w:gridCol w:w="2080"/>
        <w:gridCol w:w="1627"/>
      </w:tblGrid>
      <w:tr w:rsidR="005A337B" w:rsidRPr="004F1A4C" w14:paraId="0DCEE702" w14:textId="77777777" w:rsidTr="00F51A5A">
        <w:trPr>
          <w:trHeight w:val="24"/>
        </w:trPr>
        <w:tc>
          <w:tcPr>
            <w:tcW w:w="12972" w:type="dxa"/>
            <w:gridSpan w:val="7"/>
          </w:tcPr>
          <w:p w14:paraId="3B9CEA22" w14:textId="2CC7B373" w:rsidR="005A337B" w:rsidRPr="004F1A4C" w:rsidRDefault="005A337B" w:rsidP="00F51A5A">
            <w:pPr>
              <w:pStyle w:val="NoSpacing"/>
              <w:spacing w:after="120"/>
              <w:rPr>
                <w:rFonts w:ascii="Arial" w:hAnsi="Arial" w:cs="Arial"/>
                <w:b/>
                <w:bCs/>
              </w:rPr>
            </w:pPr>
            <w:r w:rsidRPr="004F1A4C">
              <w:rPr>
                <w:rFonts w:ascii="Arial" w:hAnsi="Arial" w:cs="Arial"/>
                <w:b/>
                <w:bCs/>
              </w:rPr>
              <w:t>Table 3.</w:t>
            </w:r>
            <w:r w:rsidRPr="004F1A4C">
              <w:rPr>
                <w:rFonts w:ascii="Arial" w:hAnsi="Arial" w:cs="Arial"/>
              </w:rPr>
              <w:t xml:space="preserve"> Characteristics of Each Patient’s Clinicians’ Network Position by Patient Case</w:t>
            </w:r>
          </w:p>
        </w:tc>
      </w:tr>
      <w:tr w:rsidR="005A337B" w:rsidRPr="004F1A4C" w14:paraId="454802D6" w14:textId="77777777" w:rsidTr="00F51A5A">
        <w:trPr>
          <w:trHeight w:val="341"/>
        </w:trPr>
        <w:tc>
          <w:tcPr>
            <w:tcW w:w="1085" w:type="dxa"/>
            <w:vAlign w:val="center"/>
          </w:tcPr>
          <w:p w14:paraId="5580E43C" w14:textId="77777777" w:rsidR="005A337B" w:rsidRPr="004F1A4C" w:rsidRDefault="005A337B" w:rsidP="00F51A5A">
            <w:pPr>
              <w:pStyle w:val="NoSpacing"/>
              <w:spacing w:after="120"/>
              <w:jc w:val="center"/>
              <w:rPr>
                <w:rFonts w:ascii="Arial" w:hAnsi="Arial" w:cs="Arial"/>
                <w:b/>
                <w:bCs/>
              </w:rPr>
            </w:pPr>
          </w:p>
        </w:tc>
        <w:tc>
          <w:tcPr>
            <w:tcW w:w="4050" w:type="dxa"/>
            <w:gridSpan w:val="2"/>
            <w:vAlign w:val="center"/>
          </w:tcPr>
          <w:p w14:paraId="4CC0A797" w14:textId="77777777" w:rsidR="005A337B" w:rsidRPr="004F1A4C" w:rsidRDefault="005A337B" w:rsidP="00F51A5A">
            <w:pPr>
              <w:pStyle w:val="NoSpacing"/>
              <w:spacing w:after="120"/>
              <w:jc w:val="center"/>
              <w:rPr>
                <w:rFonts w:ascii="Arial" w:hAnsi="Arial" w:cs="Arial"/>
              </w:rPr>
            </w:pPr>
            <w:r w:rsidRPr="004F1A4C">
              <w:rPr>
                <w:rFonts w:ascii="Arial" w:hAnsi="Arial" w:cs="Arial"/>
              </w:rPr>
              <w:t xml:space="preserve">Outpatient Clinician Network 1-year before Index (Mean </w:t>
            </w:r>
            <m:oMath>
              <m:r>
                <w:rPr>
                  <w:rFonts w:ascii="Cambria Math" w:hAnsi="Cambria Math" w:cs="Arial"/>
                </w:rPr>
                <m:t>±</m:t>
              </m:r>
            </m:oMath>
            <w:r w:rsidRPr="004F1A4C">
              <w:rPr>
                <w:rFonts w:ascii="Arial" w:hAnsi="Arial" w:cs="Arial"/>
              </w:rPr>
              <w:t>SD)</w:t>
            </w:r>
          </w:p>
        </w:tc>
        <w:tc>
          <w:tcPr>
            <w:tcW w:w="4130" w:type="dxa"/>
            <w:gridSpan w:val="2"/>
          </w:tcPr>
          <w:p w14:paraId="15EA24E0" w14:textId="77777777" w:rsidR="005A337B" w:rsidRPr="004F1A4C" w:rsidRDefault="005A337B" w:rsidP="00F51A5A">
            <w:pPr>
              <w:pStyle w:val="NoSpacing"/>
              <w:spacing w:after="120"/>
              <w:jc w:val="center"/>
              <w:rPr>
                <w:rFonts w:ascii="Arial" w:hAnsi="Arial" w:cs="Arial"/>
              </w:rPr>
            </w:pPr>
            <w:r w:rsidRPr="004F1A4C">
              <w:rPr>
                <w:rFonts w:ascii="Arial" w:hAnsi="Arial" w:cs="Arial"/>
              </w:rPr>
              <w:t xml:space="preserve">At Index Hospitalization (Mean </w:t>
            </w:r>
            <m:oMath>
              <m:r>
                <w:rPr>
                  <w:rFonts w:ascii="Cambria Math" w:hAnsi="Cambria Math" w:cs="Arial"/>
                </w:rPr>
                <m:t>±</m:t>
              </m:r>
            </m:oMath>
            <w:r w:rsidRPr="004F1A4C">
              <w:rPr>
                <w:rFonts w:ascii="Arial" w:hAnsi="Arial" w:cs="Arial"/>
              </w:rPr>
              <w:t>SD)</w:t>
            </w:r>
          </w:p>
        </w:tc>
        <w:tc>
          <w:tcPr>
            <w:tcW w:w="3707" w:type="dxa"/>
            <w:gridSpan w:val="2"/>
            <w:vAlign w:val="center"/>
          </w:tcPr>
          <w:p w14:paraId="529550C2" w14:textId="77777777" w:rsidR="005A337B" w:rsidRPr="004F1A4C" w:rsidRDefault="005A337B" w:rsidP="00F51A5A">
            <w:pPr>
              <w:pStyle w:val="NoSpacing"/>
              <w:spacing w:after="120"/>
              <w:jc w:val="center"/>
              <w:rPr>
                <w:rFonts w:ascii="Arial" w:hAnsi="Arial" w:cs="Arial"/>
              </w:rPr>
            </w:pPr>
            <w:r w:rsidRPr="004F1A4C">
              <w:rPr>
                <w:rFonts w:ascii="Arial" w:hAnsi="Arial" w:cs="Arial"/>
              </w:rPr>
              <w:t xml:space="preserve">Outpatient Clinician Network 1-year after Index (Mean </w:t>
            </w:r>
            <m:oMath>
              <m:r>
                <w:rPr>
                  <w:rFonts w:ascii="Cambria Math" w:hAnsi="Cambria Math" w:cs="Arial"/>
                </w:rPr>
                <m:t>±</m:t>
              </m:r>
            </m:oMath>
            <w:r w:rsidRPr="004F1A4C">
              <w:rPr>
                <w:rFonts w:ascii="Arial" w:hAnsi="Arial" w:cs="Arial"/>
              </w:rPr>
              <w:t>SD)</w:t>
            </w:r>
          </w:p>
        </w:tc>
      </w:tr>
      <w:tr w:rsidR="005A337B" w:rsidRPr="004F1A4C" w14:paraId="0BEFE3C8" w14:textId="77777777" w:rsidTr="00F51A5A">
        <w:trPr>
          <w:trHeight w:val="296"/>
        </w:trPr>
        <w:tc>
          <w:tcPr>
            <w:tcW w:w="1085" w:type="dxa"/>
            <w:noWrap/>
            <w:vAlign w:val="center"/>
          </w:tcPr>
          <w:p w14:paraId="76A195D8" w14:textId="77777777" w:rsidR="005A337B" w:rsidRPr="004F1A4C" w:rsidRDefault="005A337B" w:rsidP="00F51A5A">
            <w:pPr>
              <w:pStyle w:val="NoSpacing"/>
              <w:spacing w:after="120"/>
              <w:jc w:val="center"/>
              <w:rPr>
                <w:rFonts w:ascii="Arial" w:hAnsi="Arial" w:cs="Arial"/>
                <w:b/>
                <w:bCs/>
              </w:rPr>
            </w:pPr>
            <w:r w:rsidRPr="004F1A4C">
              <w:rPr>
                <w:rFonts w:ascii="Arial" w:hAnsi="Arial" w:cs="Arial"/>
                <w:b/>
                <w:bCs/>
              </w:rPr>
              <w:t>Patient</w:t>
            </w:r>
          </w:p>
        </w:tc>
        <w:tc>
          <w:tcPr>
            <w:tcW w:w="2160" w:type="dxa"/>
            <w:noWrap/>
            <w:vAlign w:val="center"/>
          </w:tcPr>
          <w:p w14:paraId="2FFE71F6"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color w:val="000000" w:themeColor="text1"/>
              </w:rPr>
              <w:t>A</w:t>
            </w:r>
            <w:r w:rsidRPr="004F1A4C">
              <w:rPr>
                <w:rFonts w:ascii="Arial" w:eastAsia="DengXian" w:hAnsi="Arial" w:cs="Arial"/>
                <w:b/>
                <w:bCs/>
                <w:color w:val="000000" w:themeColor="text1"/>
              </w:rPr>
              <w:t>djusted Valued Degree Centrality</w:t>
            </w:r>
          </w:p>
        </w:tc>
        <w:tc>
          <w:tcPr>
            <w:tcW w:w="1890" w:type="dxa"/>
            <w:noWrap/>
            <w:vAlign w:val="center"/>
          </w:tcPr>
          <w:p w14:paraId="4F66B2D2"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rPr>
              <w:t>Eigenvector Centrality</w:t>
            </w:r>
          </w:p>
        </w:tc>
        <w:tc>
          <w:tcPr>
            <w:tcW w:w="2070" w:type="dxa"/>
          </w:tcPr>
          <w:p w14:paraId="31E714EE"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color w:val="000000" w:themeColor="text1"/>
              </w:rPr>
              <w:t>A</w:t>
            </w:r>
            <w:r w:rsidRPr="004F1A4C">
              <w:rPr>
                <w:rFonts w:ascii="Arial" w:eastAsia="DengXian" w:hAnsi="Arial" w:cs="Arial"/>
                <w:b/>
                <w:bCs/>
                <w:color w:val="000000" w:themeColor="text1"/>
              </w:rPr>
              <w:t>djusted Valued Degree Centrality</w:t>
            </w:r>
          </w:p>
        </w:tc>
        <w:tc>
          <w:tcPr>
            <w:tcW w:w="2060" w:type="dxa"/>
          </w:tcPr>
          <w:p w14:paraId="091AC4DB"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rPr>
              <w:t>Eigenvector Centrality</w:t>
            </w:r>
          </w:p>
        </w:tc>
        <w:tc>
          <w:tcPr>
            <w:tcW w:w="2080" w:type="dxa"/>
            <w:vAlign w:val="center"/>
          </w:tcPr>
          <w:p w14:paraId="62FEC997"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color w:val="000000" w:themeColor="text1"/>
              </w:rPr>
              <w:t>A</w:t>
            </w:r>
            <w:r w:rsidRPr="004F1A4C">
              <w:rPr>
                <w:rFonts w:ascii="Arial" w:eastAsia="DengXian" w:hAnsi="Arial" w:cs="Arial"/>
                <w:b/>
                <w:bCs/>
                <w:color w:val="000000" w:themeColor="text1"/>
              </w:rPr>
              <w:t>djusted Valued Degree Centrality</w:t>
            </w:r>
          </w:p>
        </w:tc>
        <w:tc>
          <w:tcPr>
            <w:tcW w:w="1627" w:type="dxa"/>
            <w:vAlign w:val="center"/>
          </w:tcPr>
          <w:p w14:paraId="6388A35C" w14:textId="77777777" w:rsidR="005A337B" w:rsidRPr="004F1A4C" w:rsidRDefault="005A337B" w:rsidP="00F51A5A">
            <w:pPr>
              <w:pStyle w:val="NoSpacing"/>
              <w:spacing w:after="120"/>
              <w:jc w:val="center"/>
              <w:rPr>
                <w:rFonts w:ascii="Arial" w:hAnsi="Arial" w:cs="Arial"/>
                <w:b/>
                <w:bCs/>
                <w:color w:val="000000"/>
              </w:rPr>
            </w:pPr>
            <w:r w:rsidRPr="004F1A4C">
              <w:rPr>
                <w:rFonts w:ascii="Arial" w:hAnsi="Arial" w:cs="Arial"/>
                <w:b/>
                <w:bCs/>
              </w:rPr>
              <w:t>Eigenvector Centrality</w:t>
            </w:r>
          </w:p>
        </w:tc>
      </w:tr>
      <w:tr w:rsidR="004F1A4C" w:rsidRPr="004F1A4C" w14:paraId="646C90E2" w14:textId="77777777" w:rsidTr="004F1A4C">
        <w:trPr>
          <w:trHeight w:val="296"/>
        </w:trPr>
        <w:tc>
          <w:tcPr>
            <w:tcW w:w="1085" w:type="dxa"/>
            <w:noWrap/>
            <w:vAlign w:val="center"/>
          </w:tcPr>
          <w:p w14:paraId="0D021D97" w14:textId="77777777" w:rsidR="005A337B" w:rsidRPr="004F1A4C" w:rsidRDefault="005A337B" w:rsidP="004F1A4C">
            <w:pPr>
              <w:pStyle w:val="NoSpacing"/>
              <w:spacing w:after="120"/>
              <w:jc w:val="center"/>
              <w:rPr>
                <w:rFonts w:ascii="Arial" w:hAnsi="Arial" w:cs="Arial"/>
              </w:rPr>
            </w:pPr>
            <w:r w:rsidRPr="004F1A4C">
              <w:rPr>
                <w:rFonts w:ascii="Arial" w:hAnsi="Arial" w:cs="Arial"/>
              </w:rPr>
              <w:t>1</w:t>
            </w:r>
          </w:p>
        </w:tc>
        <w:tc>
          <w:tcPr>
            <w:tcW w:w="2160" w:type="dxa"/>
            <w:noWrap/>
          </w:tcPr>
          <w:p w14:paraId="2535EA98"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91.76 </w:t>
            </w:r>
            <m:oMath>
              <m:r>
                <w:rPr>
                  <w:rFonts w:ascii="Cambria Math" w:hAnsi="Cambria Math" w:cs="Arial"/>
                </w:rPr>
                <m:t>±</m:t>
              </m:r>
            </m:oMath>
            <w:r w:rsidRPr="004F1A4C">
              <w:rPr>
                <w:rFonts w:ascii="Arial" w:hAnsi="Arial" w:cs="Arial"/>
              </w:rPr>
              <w:t>45.62</w:t>
            </w:r>
          </w:p>
        </w:tc>
        <w:tc>
          <w:tcPr>
            <w:tcW w:w="1890" w:type="dxa"/>
            <w:noWrap/>
          </w:tcPr>
          <w:p w14:paraId="2075A0AA"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0.14 </w:t>
            </w:r>
            <m:oMath>
              <m:r>
                <w:rPr>
                  <w:rFonts w:ascii="Cambria Math" w:hAnsi="Cambria Math" w:cs="Arial"/>
                </w:rPr>
                <m:t>±</m:t>
              </m:r>
            </m:oMath>
            <w:r w:rsidRPr="004F1A4C">
              <w:rPr>
                <w:rFonts w:ascii="Arial" w:hAnsi="Arial" w:cs="Arial"/>
              </w:rPr>
              <w:t>0.08</w:t>
            </w:r>
          </w:p>
        </w:tc>
        <w:tc>
          <w:tcPr>
            <w:tcW w:w="2070" w:type="dxa"/>
          </w:tcPr>
          <w:p w14:paraId="5BA14C42"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107.63 </w:t>
            </w:r>
            <m:oMath>
              <m:r>
                <w:rPr>
                  <w:rFonts w:ascii="Cambria Math" w:hAnsi="Cambria Math" w:cs="Arial"/>
                </w:rPr>
                <m:t>±</m:t>
              </m:r>
            </m:oMath>
            <w:r w:rsidRPr="004F1A4C">
              <w:rPr>
                <w:rFonts w:ascii="Arial" w:hAnsi="Arial" w:cs="Arial"/>
              </w:rPr>
              <w:t>47.86</w:t>
            </w:r>
          </w:p>
        </w:tc>
        <w:tc>
          <w:tcPr>
            <w:tcW w:w="2060" w:type="dxa"/>
          </w:tcPr>
          <w:p w14:paraId="55F76A26"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0.38 </w:t>
            </w:r>
            <m:oMath>
              <m:r>
                <w:rPr>
                  <w:rFonts w:ascii="Cambria Math" w:hAnsi="Cambria Math" w:cs="Arial"/>
                </w:rPr>
                <m:t>±</m:t>
              </m:r>
            </m:oMath>
            <w:r w:rsidRPr="004F1A4C">
              <w:rPr>
                <w:rFonts w:ascii="Arial" w:hAnsi="Arial" w:cs="Arial"/>
              </w:rPr>
              <w:t xml:space="preserve"> 0.34</w:t>
            </w:r>
          </w:p>
        </w:tc>
        <w:tc>
          <w:tcPr>
            <w:tcW w:w="2080" w:type="dxa"/>
          </w:tcPr>
          <w:p w14:paraId="0FB01C68"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131.99 </w:t>
            </w:r>
            <m:oMath>
              <m:r>
                <w:rPr>
                  <w:rFonts w:ascii="Cambria Math" w:hAnsi="Cambria Math" w:cs="Arial"/>
                </w:rPr>
                <m:t xml:space="preserve">± </m:t>
              </m:r>
            </m:oMath>
            <w:r w:rsidRPr="004F1A4C">
              <w:rPr>
                <w:rFonts w:ascii="Arial" w:hAnsi="Arial" w:cs="Arial"/>
              </w:rPr>
              <w:t>51.64</w:t>
            </w:r>
          </w:p>
        </w:tc>
        <w:tc>
          <w:tcPr>
            <w:tcW w:w="1627" w:type="dxa"/>
          </w:tcPr>
          <w:p w14:paraId="723E8B22"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0.13 </w:t>
            </w:r>
            <m:oMath>
              <m:r>
                <w:rPr>
                  <w:rFonts w:ascii="Cambria Math" w:hAnsi="Cambria Math" w:cs="Arial"/>
                </w:rPr>
                <m:t>±</m:t>
              </m:r>
            </m:oMath>
            <w:r w:rsidRPr="004F1A4C">
              <w:rPr>
                <w:rFonts w:ascii="Arial" w:hAnsi="Arial" w:cs="Arial"/>
              </w:rPr>
              <w:t>0.19</w:t>
            </w:r>
          </w:p>
        </w:tc>
      </w:tr>
      <w:tr w:rsidR="004F1A4C" w:rsidRPr="004F1A4C" w14:paraId="204800B9" w14:textId="77777777" w:rsidTr="004F1A4C">
        <w:trPr>
          <w:trHeight w:val="296"/>
        </w:trPr>
        <w:tc>
          <w:tcPr>
            <w:tcW w:w="1085" w:type="dxa"/>
            <w:noWrap/>
            <w:vAlign w:val="center"/>
          </w:tcPr>
          <w:p w14:paraId="33FF1FC5" w14:textId="77777777" w:rsidR="005A337B" w:rsidRPr="004F1A4C" w:rsidRDefault="005A337B" w:rsidP="004F1A4C">
            <w:pPr>
              <w:pStyle w:val="NoSpacing"/>
              <w:spacing w:after="120"/>
              <w:jc w:val="center"/>
              <w:rPr>
                <w:rFonts w:ascii="Arial" w:hAnsi="Arial" w:cs="Arial"/>
              </w:rPr>
            </w:pPr>
            <w:r w:rsidRPr="004F1A4C">
              <w:rPr>
                <w:rFonts w:ascii="Arial" w:hAnsi="Arial" w:cs="Arial"/>
              </w:rPr>
              <w:t>2</w:t>
            </w:r>
          </w:p>
        </w:tc>
        <w:tc>
          <w:tcPr>
            <w:tcW w:w="2160" w:type="dxa"/>
            <w:noWrap/>
          </w:tcPr>
          <w:p w14:paraId="5D729118"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61.25 </w:t>
            </w:r>
            <m:oMath>
              <m:r>
                <w:rPr>
                  <w:rFonts w:ascii="Cambria Math" w:hAnsi="Cambria Math" w:cs="Arial"/>
                </w:rPr>
                <m:t>±</m:t>
              </m:r>
            </m:oMath>
            <w:r w:rsidRPr="004F1A4C">
              <w:rPr>
                <w:rFonts w:ascii="Arial" w:hAnsi="Arial" w:cs="Arial"/>
              </w:rPr>
              <w:t>119.31</w:t>
            </w:r>
          </w:p>
        </w:tc>
        <w:tc>
          <w:tcPr>
            <w:tcW w:w="1890" w:type="dxa"/>
            <w:noWrap/>
          </w:tcPr>
          <w:p w14:paraId="0F353F55"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0.08 </w:t>
            </w:r>
            <m:oMath>
              <m:r>
                <w:rPr>
                  <w:rFonts w:ascii="Cambria Math" w:hAnsi="Cambria Math" w:cs="Arial"/>
                </w:rPr>
                <m:t>±</m:t>
              </m:r>
            </m:oMath>
            <w:r w:rsidRPr="004F1A4C">
              <w:rPr>
                <w:rFonts w:ascii="Arial" w:hAnsi="Arial" w:cs="Arial"/>
              </w:rPr>
              <w:t>0.10</w:t>
            </w:r>
          </w:p>
        </w:tc>
        <w:tc>
          <w:tcPr>
            <w:tcW w:w="2070" w:type="dxa"/>
          </w:tcPr>
          <w:p w14:paraId="08CB4BCA"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65.26 </w:t>
            </w:r>
            <m:oMath>
              <m:r>
                <w:rPr>
                  <w:rFonts w:ascii="Cambria Math" w:hAnsi="Cambria Math" w:cs="Arial"/>
                </w:rPr>
                <m:t>±</m:t>
              </m:r>
            </m:oMath>
            <w:r w:rsidRPr="004F1A4C">
              <w:rPr>
                <w:rFonts w:ascii="Arial" w:hAnsi="Arial" w:cs="Arial"/>
              </w:rPr>
              <w:t>34.87</w:t>
            </w:r>
          </w:p>
        </w:tc>
        <w:tc>
          <w:tcPr>
            <w:tcW w:w="2060" w:type="dxa"/>
          </w:tcPr>
          <w:p w14:paraId="7A2748CA"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0.14 </w:t>
            </w:r>
            <m:oMath>
              <m:r>
                <w:rPr>
                  <w:rFonts w:ascii="Cambria Math" w:hAnsi="Cambria Math" w:cs="Arial"/>
                </w:rPr>
                <m:t>±</m:t>
              </m:r>
            </m:oMath>
            <w:r w:rsidRPr="004F1A4C">
              <w:rPr>
                <w:rFonts w:ascii="Arial" w:hAnsi="Arial" w:cs="Arial"/>
              </w:rPr>
              <w:t xml:space="preserve"> 0.12</w:t>
            </w:r>
          </w:p>
        </w:tc>
        <w:tc>
          <w:tcPr>
            <w:tcW w:w="2080" w:type="dxa"/>
          </w:tcPr>
          <w:p w14:paraId="5020675E"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195.12 </w:t>
            </w:r>
            <m:oMath>
              <m:r>
                <w:rPr>
                  <w:rFonts w:ascii="Cambria Math" w:hAnsi="Cambria Math" w:cs="Arial"/>
                </w:rPr>
                <m:t>±</m:t>
              </m:r>
            </m:oMath>
            <w:r w:rsidRPr="004F1A4C">
              <w:rPr>
                <w:rFonts w:ascii="Arial" w:hAnsi="Arial" w:cs="Arial"/>
              </w:rPr>
              <w:t>98.39</w:t>
            </w:r>
          </w:p>
        </w:tc>
        <w:tc>
          <w:tcPr>
            <w:tcW w:w="1627" w:type="dxa"/>
          </w:tcPr>
          <w:p w14:paraId="062A4FE7"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0.25 </w:t>
            </w:r>
            <m:oMath>
              <m:r>
                <w:rPr>
                  <w:rFonts w:ascii="Cambria Math" w:hAnsi="Cambria Math" w:cs="Arial"/>
                </w:rPr>
                <m:t>±</m:t>
              </m:r>
            </m:oMath>
            <w:r w:rsidRPr="004F1A4C">
              <w:rPr>
                <w:rFonts w:ascii="Arial" w:hAnsi="Arial" w:cs="Arial"/>
              </w:rPr>
              <w:t>0.25</w:t>
            </w:r>
          </w:p>
        </w:tc>
      </w:tr>
      <w:tr w:rsidR="004F1A4C" w:rsidRPr="004F1A4C" w14:paraId="214CEB80" w14:textId="77777777" w:rsidTr="004F1A4C">
        <w:trPr>
          <w:trHeight w:val="296"/>
        </w:trPr>
        <w:tc>
          <w:tcPr>
            <w:tcW w:w="1085" w:type="dxa"/>
            <w:noWrap/>
            <w:vAlign w:val="center"/>
          </w:tcPr>
          <w:p w14:paraId="05508EB4" w14:textId="77777777" w:rsidR="005A337B" w:rsidRPr="004F1A4C" w:rsidRDefault="005A337B" w:rsidP="004F1A4C">
            <w:pPr>
              <w:pStyle w:val="NoSpacing"/>
              <w:spacing w:after="120"/>
              <w:jc w:val="center"/>
              <w:rPr>
                <w:rFonts w:ascii="Arial" w:hAnsi="Arial" w:cs="Arial"/>
              </w:rPr>
            </w:pPr>
            <w:r w:rsidRPr="004F1A4C">
              <w:rPr>
                <w:rFonts w:ascii="Arial" w:hAnsi="Arial" w:cs="Arial"/>
              </w:rPr>
              <w:t>3</w:t>
            </w:r>
          </w:p>
        </w:tc>
        <w:tc>
          <w:tcPr>
            <w:tcW w:w="2160" w:type="dxa"/>
            <w:noWrap/>
          </w:tcPr>
          <w:p w14:paraId="7E7F4C87"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47.62 </w:t>
            </w:r>
            <m:oMath>
              <m:r>
                <w:rPr>
                  <w:rFonts w:ascii="Cambria Math" w:hAnsi="Cambria Math" w:cs="Arial"/>
                </w:rPr>
                <m:t>±</m:t>
              </m:r>
            </m:oMath>
            <w:r w:rsidRPr="004F1A4C">
              <w:rPr>
                <w:rFonts w:ascii="Arial" w:hAnsi="Arial" w:cs="Arial"/>
              </w:rPr>
              <w:t>25.73</w:t>
            </w:r>
          </w:p>
        </w:tc>
        <w:tc>
          <w:tcPr>
            <w:tcW w:w="1890" w:type="dxa"/>
            <w:noWrap/>
          </w:tcPr>
          <w:p w14:paraId="74A7DFA2" w14:textId="704EE571" w:rsidR="005A337B" w:rsidRPr="004F1A4C" w:rsidRDefault="005A337B" w:rsidP="004F1A4C">
            <w:pPr>
              <w:pStyle w:val="NoSpacing"/>
              <w:spacing w:after="120"/>
              <w:jc w:val="center"/>
              <w:rPr>
                <w:rFonts w:ascii="Arial" w:hAnsi="Arial" w:cs="Arial"/>
                <w:color w:val="000000"/>
              </w:rPr>
            </w:pPr>
            <w:r w:rsidRPr="004F1A4C">
              <w:rPr>
                <w:rFonts w:ascii="Arial" w:hAnsi="Arial" w:cs="Arial"/>
              </w:rPr>
              <w:t>0.003</w:t>
            </w:r>
            <w:r w:rsidR="003F4B7B" w:rsidRPr="004F1A4C">
              <w:rPr>
                <w:rFonts w:ascii="Arial" w:hAnsi="Arial" w:cs="Arial"/>
              </w:rPr>
              <w:t xml:space="preserve"> </w:t>
            </w:r>
            <m:oMath>
              <m:r>
                <w:rPr>
                  <w:rFonts w:ascii="Cambria Math" w:hAnsi="Cambria Math" w:cs="Arial"/>
                </w:rPr>
                <m:t>±</m:t>
              </m:r>
            </m:oMath>
            <w:r w:rsidRPr="004F1A4C">
              <w:rPr>
                <w:rFonts w:ascii="Arial" w:hAnsi="Arial" w:cs="Arial"/>
              </w:rPr>
              <w:t>0.003</w:t>
            </w:r>
          </w:p>
        </w:tc>
        <w:tc>
          <w:tcPr>
            <w:tcW w:w="2070" w:type="dxa"/>
          </w:tcPr>
          <w:p w14:paraId="673B4F26"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25.40 </w:t>
            </w:r>
            <m:oMath>
              <m:r>
                <w:rPr>
                  <w:rFonts w:ascii="Cambria Math" w:hAnsi="Cambria Math" w:cs="Arial"/>
                </w:rPr>
                <m:t>±</m:t>
              </m:r>
            </m:oMath>
            <w:r w:rsidRPr="004F1A4C">
              <w:rPr>
                <w:rFonts w:ascii="Arial" w:hAnsi="Arial" w:cs="Arial"/>
              </w:rPr>
              <w:t>16.56</w:t>
            </w:r>
          </w:p>
        </w:tc>
        <w:tc>
          <w:tcPr>
            <w:tcW w:w="2060" w:type="dxa"/>
          </w:tcPr>
          <w:p w14:paraId="69584409"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 &gt;0.001 </w:t>
            </w:r>
            <m:oMath>
              <m:r>
                <w:rPr>
                  <w:rFonts w:ascii="Cambria Math" w:hAnsi="Cambria Math" w:cs="Arial"/>
                </w:rPr>
                <m:t>±</m:t>
              </m:r>
            </m:oMath>
            <w:r w:rsidRPr="004F1A4C">
              <w:rPr>
                <w:rFonts w:ascii="Arial" w:hAnsi="Arial" w:cs="Arial"/>
              </w:rPr>
              <w:t xml:space="preserve"> &gt;0.001</w:t>
            </w:r>
          </w:p>
        </w:tc>
        <w:tc>
          <w:tcPr>
            <w:tcW w:w="2080" w:type="dxa"/>
          </w:tcPr>
          <w:p w14:paraId="7A37084C"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81.87 </w:t>
            </w:r>
            <m:oMath>
              <m:r>
                <w:rPr>
                  <w:rFonts w:ascii="Cambria Math" w:hAnsi="Cambria Math" w:cs="Arial"/>
                </w:rPr>
                <m:t>±</m:t>
              </m:r>
            </m:oMath>
            <w:r w:rsidRPr="004F1A4C">
              <w:rPr>
                <w:rFonts w:ascii="Arial" w:hAnsi="Arial" w:cs="Arial"/>
              </w:rPr>
              <w:t>43.20</w:t>
            </w:r>
          </w:p>
        </w:tc>
        <w:tc>
          <w:tcPr>
            <w:tcW w:w="1627" w:type="dxa"/>
          </w:tcPr>
          <w:p w14:paraId="2C46558E"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0.01 </w:t>
            </w:r>
            <m:oMath>
              <m:r>
                <w:rPr>
                  <w:rFonts w:ascii="Cambria Math" w:hAnsi="Cambria Math" w:cs="Arial"/>
                </w:rPr>
                <m:t>±</m:t>
              </m:r>
            </m:oMath>
            <w:r w:rsidRPr="004F1A4C">
              <w:rPr>
                <w:rFonts w:ascii="Arial" w:hAnsi="Arial" w:cs="Arial"/>
              </w:rPr>
              <w:t>0.04</w:t>
            </w:r>
          </w:p>
        </w:tc>
      </w:tr>
      <w:tr w:rsidR="004F1A4C" w:rsidRPr="004F1A4C" w14:paraId="455F94D7" w14:textId="77777777" w:rsidTr="004F1A4C">
        <w:trPr>
          <w:trHeight w:val="275"/>
        </w:trPr>
        <w:tc>
          <w:tcPr>
            <w:tcW w:w="1085" w:type="dxa"/>
            <w:noWrap/>
            <w:vAlign w:val="center"/>
          </w:tcPr>
          <w:p w14:paraId="1EF348D8" w14:textId="77777777" w:rsidR="005A337B" w:rsidRPr="004F1A4C" w:rsidRDefault="005A337B" w:rsidP="004F1A4C">
            <w:pPr>
              <w:pStyle w:val="NoSpacing"/>
              <w:spacing w:after="120"/>
              <w:jc w:val="center"/>
              <w:rPr>
                <w:rFonts w:ascii="Arial" w:hAnsi="Arial" w:cs="Arial"/>
              </w:rPr>
            </w:pPr>
            <w:r w:rsidRPr="004F1A4C">
              <w:rPr>
                <w:rFonts w:ascii="Arial" w:hAnsi="Arial" w:cs="Arial"/>
              </w:rPr>
              <w:t>4</w:t>
            </w:r>
          </w:p>
        </w:tc>
        <w:tc>
          <w:tcPr>
            <w:tcW w:w="2160" w:type="dxa"/>
            <w:noWrap/>
          </w:tcPr>
          <w:p w14:paraId="763E5AE9"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62.03 </w:t>
            </w:r>
            <m:oMath>
              <m:r>
                <w:rPr>
                  <w:rFonts w:ascii="Cambria Math" w:hAnsi="Cambria Math" w:cs="Arial"/>
                </w:rPr>
                <m:t>±</m:t>
              </m:r>
            </m:oMath>
            <w:r w:rsidRPr="004F1A4C">
              <w:rPr>
                <w:rFonts w:ascii="Arial" w:hAnsi="Arial" w:cs="Arial"/>
              </w:rPr>
              <w:t>55.21</w:t>
            </w:r>
          </w:p>
        </w:tc>
        <w:tc>
          <w:tcPr>
            <w:tcW w:w="1890" w:type="dxa"/>
            <w:noWrap/>
          </w:tcPr>
          <w:p w14:paraId="513291AF"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0.009 </w:t>
            </w:r>
            <m:oMath>
              <m:r>
                <w:rPr>
                  <w:rFonts w:ascii="Cambria Math" w:hAnsi="Cambria Math" w:cs="Arial"/>
                </w:rPr>
                <m:t>±</m:t>
              </m:r>
            </m:oMath>
            <w:r w:rsidRPr="004F1A4C">
              <w:rPr>
                <w:rFonts w:ascii="Arial" w:hAnsi="Arial" w:cs="Arial"/>
              </w:rPr>
              <w:t>0.007</w:t>
            </w:r>
          </w:p>
        </w:tc>
        <w:tc>
          <w:tcPr>
            <w:tcW w:w="2070" w:type="dxa"/>
          </w:tcPr>
          <w:p w14:paraId="1C0BB5C7"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58.20 </w:t>
            </w:r>
            <m:oMath>
              <m:r>
                <w:rPr>
                  <w:rFonts w:ascii="Cambria Math" w:hAnsi="Cambria Math" w:cs="Arial"/>
                </w:rPr>
                <m:t>±</m:t>
              </m:r>
            </m:oMath>
            <w:r w:rsidRPr="004F1A4C">
              <w:rPr>
                <w:rFonts w:ascii="Arial" w:hAnsi="Arial" w:cs="Arial"/>
              </w:rPr>
              <w:t>28.31</w:t>
            </w:r>
          </w:p>
        </w:tc>
        <w:tc>
          <w:tcPr>
            <w:tcW w:w="2060" w:type="dxa"/>
          </w:tcPr>
          <w:p w14:paraId="0849468C"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0.16 </w:t>
            </w:r>
            <m:oMath>
              <m:r>
                <w:rPr>
                  <w:rFonts w:ascii="Cambria Math" w:hAnsi="Cambria Math" w:cs="Arial"/>
                </w:rPr>
                <m:t>±</m:t>
              </m:r>
            </m:oMath>
            <w:r w:rsidRPr="004F1A4C">
              <w:rPr>
                <w:rFonts w:ascii="Arial" w:hAnsi="Arial" w:cs="Arial"/>
              </w:rPr>
              <w:t>0.21</w:t>
            </w:r>
          </w:p>
        </w:tc>
        <w:tc>
          <w:tcPr>
            <w:tcW w:w="2080" w:type="dxa"/>
          </w:tcPr>
          <w:p w14:paraId="7E24259F"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117.11 </w:t>
            </w:r>
            <m:oMath>
              <m:r>
                <w:rPr>
                  <w:rFonts w:ascii="Cambria Math" w:hAnsi="Cambria Math" w:cs="Arial"/>
                </w:rPr>
                <m:t>±</m:t>
              </m:r>
            </m:oMath>
            <w:r w:rsidRPr="004F1A4C">
              <w:rPr>
                <w:rFonts w:ascii="Arial" w:hAnsi="Arial" w:cs="Arial"/>
              </w:rPr>
              <w:t>84.23</w:t>
            </w:r>
          </w:p>
        </w:tc>
        <w:tc>
          <w:tcPr>
            <w:tcW w:w="1627" w:type="dxa"/>
          </w:tcPr>
          <w:p w14:paraId="4BC450E1"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0.16 </w:t>
            </w:r>
            <m:oMath>
              <m:r>
                <w:rPr>
                  <w:rFonts w:ascii="Cambria Math" w:hAnsi="Cambria Math" w:cs="Arial"/>
                </w:rPr>
                <m:t>±</m:t>
              </m:r>
            </m:oMath>
            <w:r w:rsidRPr="004F1A4C">
              <w:rPr>
                <w:rFonts w:ascii="Arial" w:hAnsi="Arial" w:cs="Arial"/>
              </w:rPr>
              <w:t>0.25</w:t>
            </w:r>
          </w:p>
        </w:tc>
      </w:tr>
      <w:tr w:rsidR="004F1A4C" w:rsidRPr="004F1A4C" w14:paraId="72ADEBC6" w14:textId="77777777" w:rsidTr="004F1A4C">
        <w:trPr>
          <w:trHeight w:val="296"/>
        </w:trPr>
        <w:tc>
          <w:tcPr>
            <w:tcW w:w="1085" w:type="dxa"/>
            <w:noWrap/>
            <w:vAlign w:val="center"/>
          </w:tcPr>
          <w:p w14:paraId="7EDDD26B" w14:textId="77777777" w:rsidR="005A337B" w:rsidRPr="004F1A4C" w:rsidRDefault="005A337B" w:rsidP="004F1A4C">
            <w:pPr>
              <w:pStyle w:val="NoSpacing"/>
              <w:spacing w:after="120"/>
              <w:jc w:val="center"/>
              <w:rPr>
                <w:rFonts w:ascii="Arial" w:hAnsi="Arial" w:cs="Arial"/>
              </w:rPr>
            </w:pPr>
            <w:r w:rsidRPr="004F1A4C">
              <w:rPr>
                <w:rFonts w:ascii="Arial" w:hAnsi="Arial" w:cs="Arial"/>
              </w:rPr>
              <w:t>5</w:t>
            </w:r>
          </w:p>
        </w:tc>
        <w:tc>
          <w:tcPr>
            <w:tcW w:w="2160" w:type="dxa"/>
            <w:noWrap/>
          </w:tcPr>
          <w:p w14:paraId="1EDE5CAB"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49.43 </w:t>
            </w:r>
            <m:oMath>
              <m:r>
                <w:rPr>
                  <w:rFonts w:ascii="Cambria Math" w:hAnsi="Cambria Math" w:cs="Arial"/>
                </w:rPr>
                <m:t>±</m:t>
              </m:r>
            </m:oMath>
            <w:r w:rsidRPr="004F1A4C">
              <w:rPr>
                <w:rFonts w:ascii="Arial" w:hAnsi="Arial" w:cs="Arial"/>
              </w:rPr>
              <w:t>45.27</w:t>
            </w:r>
          </w:p>
        </w:tc>
        <w:tc>
          <w:tcPr>
            <w:tcW w:w="1890" w:type="dxa"/>
            <w:noWrap/>
          </w:tcPr>
          <w:p w14:paraId="5395C118"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0.14 </w:t>
            </w:r>
            <m:oMath>
              <m:r>
                <w:rPr>
                  <w:rFonts w:ascii="Cambria Math" w:hAnsi="Cambria Math" w:cs="Arial"/>
                </w:rPr>
                <m:t>±</m:t>
              </m:r>
            </m:oMath>
            <w:r w:rsidRPr="004F1A4C">
              <w:rPr>
                <w:rFonts w:ascii="Arial" w:hAnsi="Arial" w:cs="Arial"/>
              </w:rPr>
              <w:t>0.28</w:t>
            </w:r>
          </w:p>
        </w:tc>
        <w:tc>
          <w:tcPr>
            <w:tcW w:w="2070" w:type="dxa"/>
          </w:tcPr>
          <w:p w14:paraId="331D9FAB"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19.95 </w:t>
            </w:r>
            <m:oMath>
              <m:r>
                <w:rPr>
                  <w:rFonts w:ascii="Cambria Math" w:hAnsi="Cambria Math" w:cs="Arial"/>
                </w:rPr>
                <m:t>±</m:t>
              </m:r>
            </m:oMath>
            <w:r w:rsidRPr="004F1A4C">
              <w:rPr>
                <w:rFonts w:ascii="Arial" w:hAnsi="Arial" w:cs="Arial"/>
              </w:rPr>
              <w:t>9.17</w:t>
            </w:r>
          </w:p>
        </w:tc>
        <w:tc>
          <w:tcPr>
            <w:tcW w:w="2060" w:type="dxa"/>
          </w:tcPr>
          <w:p w14:paraId="128336D2"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&gt;0.001 </w:t>
            </w:r>
            <m:oMath>
              <m:r>
                <w:rPr>
                  <w:rFonts w:ascii="Cambria Math" w:hAnsi="Cambria Math" w:cs="Arial"/>
                </w:rPr>
                <m:t>±</m:t>
              </m:r>
            </m:oMath>
            <w:r w:rsidRPr="004F1A4C">
              <w:rPr>
                <w:rFonts w:ascii="Arial" w:hAnsi="Arial" w:cs="Arial"/>
              </w:rPr>
              <w:t xml:space="preserve"> &gt;0.001</w:t>
            </w:r>
          </w:p>
        </w:tc>
        <w:tc>
          <w:tcPr>
            <w:tcW w:w="2080" w:type="dxa"/>
          </w:tcPr>
          <w:p w14:paraId="4EDAC5A5"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123.95 </w:t>
            </w:r>
            <m:oMath>
              <m:r>
                <w:rPr>
                  <w:rFonts w:ascii="Cambria Math" w:hAnsi="Cambria Math" w:cs="Arial"/>
                </w:rPr>
                <m:t>±</m:t>
              </m:r>
            </m:oMath>
            <w:r w:rsidRPr="004F1A4C">
              <w:rPr>
                <w:rFonts w:ascii="Arial" w:hAnsi="Arial" w:cs="Arial"/>
              </w:rPr>
              <w:t>79.08</w:t>
            </w:r>
          </w:p>
        </w:tc>
        <w:tc>
          <w:tcPr>
            <w:tcW w:w="1627" w:type="dxa"/>
          </w:tcPr>
          <w:p w14:paraId="39DD1CFD"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0.16 </w:t>
            </w:r>
            <m:oMath>
              <m:r>
                <w:rPr>
                  <w:rFonts w:ascii="Cambria Math" w:hAnsi="Cambria Math" w:cs="Arial"/>
                </w:rPr>
                <m:t>±</m:t>
              </m:r>
            </m:oMath>
            <w:r w:rsidRPr="004F1A4C">
              <w:rPr>
                <w:rFonts w:ascii="Arial" w:hAnsi="Arial" w:cs="Arial"/>
              </w:rPr>
              <w:t>0.29</w:t>
            </w:r>
          </w:p>
        </w:tc>
      </w:tr>
      <w:tr w:rsidR="004F1A4C" w:rsidRPr="004F1A4C" w14:paraId="595498EA" w14:textId="77777777" w:rsidTr="00422B05">
        <w:trPr>
          <w:trHeight w:val="296"/>
        </w:trPr>
        <w:tc>
          <w:tcPr>
            <w:tcW w:w="1085" w:type="dxa"/>
            <w:shd w:val="clear" w:color="auto" w:fill="D9D9D9" w:themeFill="background1" w:themeFillShade="D9"/>
            <w:noWrap/>
            <w:vAlign w:val="center"/>
          </w:tcPr>
          <w:p w14:paraId="153B1147" w14:textId="77777777" w:rsidR="005A337B" w:rsidRPr="004F1A4C" w:rsidRDefault="005A337B" w:rsidP="004F1A4C">
            <w:pPr>
              <w:pStyle w:val="NoSpacing"/>
              <w:spacing w:after="120"/>
              <w:jc w:val="center"/>
              <w:rPr>
                <w:rFonts w:ascii="Arial" w:hAnsi="Arial" w:cs="Arial"/>
              </w:rPr>
            </w:pPr>
            <w:r w:rsidRPr="004F1A4C">
              <w:rPr>
                <w:rFonts w:ascii="Arial" w:hAnsi="Arial" w:cs="Arial"/>
              </w:rPr>
              <w:t>6</w:t>
            </w:r>
          </w:p>
        </w:tc>
        <w:tc>
          <w:tcPr>
            <w:tcW w:w="2160" w:type="dxa"/>
            <w:shd w:val="clear" w:color="auto" w:fill="D9D9D9" w:themeFill="background1" w:themeFillShade="D9"/>
            <w:noWrap/>
          </w:tcPr>
          <w:p w14:paraId="16129E7F"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1890" w:type="dxa"/>
            <w:shd w:val="clear" w:color="auto" w:fill="D9D9D9" w:themeFill="background1" w:themeFillShade="D9"/>
            <w:noWrap/>
            <w:vAlign w:val="center"/>
          </w:tcPr>
          <w:p w14:paraId="63572F79"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2070" w:type="dxa"/>
            <w:shd w:val="clear" w:color="auto" w:fill="D9D9D9" w:themeFill="background1" w:themeFillShade="D9"/>
          </w:tcPr>
          <w:p w14:paraId="22C51DC9"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18.16 </w:t>
            </w:r>
            <m:oMath>
              <m:r>
                <w:rPr>
                  <w:rFonts w:ascii="Cambria Math" w:hAnsi="Cambria Math" w:cs="Arial"/>
                </w:rPr>
                <m:t>±</m:t>
              </m:r>
            </m:oMath>
            <w:r w:rsidRPr="004F1A4C">
              <w:rPr>
                <w:rFonts w:ascii="Arial" w:hAnsi="Arial" w:cs="Arial"/>
              </w:rPr>
              <w:t>11.08</w:t>
            </w:r>
          </w:p>
        </w:tc>
        <w:tc>
          <w:tcPr>
            <w:tcW w:w="2060" w:type="dxa"/>
            <w:shd w:val="clear" w:color="auto" w:fill="D9D9D9" w:themeFill="background1" w:themeFillShade="D9"/>
          </w:tcPr>
          <w:p w14:paraId="7F145FEA"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&gt;0.001 </w:t>
            </w:r>
            <m:oMath>
              <m:r>
                <w:rPr>
                  <w:rFonts w:ascii="Cambria Math" w:hAnsi="Cambria Math" w:cs="Arial"/>
                </w:rPr>
                <m:t>±</m:t>
              </m:r>
            </m:oMath>
            <w:r w:rsidRPr="004F1A4C">
              <w:rPr>
                <w:rFonts w:ascii="Arial" w:hAnsi="Arial" w:cs="Arial"/>
              </w:rPr>
              <w:t xml:space="preserve"> &gt;0.001</w:t>
            </w:r>
          </w:p>
        </w:tc>
        <w:tc>
          <w:tcPr>
            <w:tcW w:w="2080" w:type="dxa"/>
            <w:shd w:val="clear" w:color="auto" w:fill="D9D9D9" w:themeFill="background1" w:themeFillShade="D9"/>
          </w:tcPr>
          <w:p w14:paraId="4BB0812E"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91.82 </w:t>
            </w:r>
            <m:oMath>
              <m:r>
                <w:rPr>
                  <w:rFonts w:ascii="Cambria Math" w:hAnsi="Cambria Math" w:cs="Arial"/>
                </w:rPr>
                <m:t>±</m:t>
              </m:r>
            </m:oMath>
            <w:r w:rsidRPr="004F1A4C">
              <w:rPr>
                <w:rFonts w:ascii="Arial" w:hAnsi="Arial" w:cs="Arial"/>
              </w:rPr>
              <w:t>67.67</w:t>
            </w:r>
          </w:p>
        </w:tc>
        <w:tc>
          <w:tcPr>
            <w:tcW w:w="1627" w:type="dxa"/>
            <w:shd w:val="clear" w:color="auto" w:fill="D9D9D9" w:themeFill="background1" w:themeFillShade="D9"/>
          </w:tcPr>
          <w:p w14:paraId="4D588E36"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0.10 </w:t>
            </w:r>
            <m:oMath>
              <m:r>
                <w:rPr>
                  <w:rFonts w:ascii="Cambria Math" w:hAnsi="Cambria Math" w:cs="Arial"/>
                </w:rPr>
                <m:t>±</m:t>
              </m:r>
            </m:oMath>
            <w:r w:rsidRPr="004F1A4C">
              <w:rPr>
                <w:rFonts w:ascii="Arial" w:hAnsi="Arial" w:cs="Arial"/>
              </w:rPr>
              <w:t>0.24</w:t>
            </w:r>
          </w:p>
        </w:tc>
      </w:tr>
      <w:tr w:rsidR="004F1A4C" w:rsidRPr="004F1A4C" w14:paraId="5DB8D3E6" w14:textId="77777777" w:rsidTr="00422B05">
        <w:trPr>
          <w:trHeight w:val="296"/>
        </w:trPr>
        <w:tc>
          <w:tcPr>
            <w:tcW w:w="1085" w:type="dxa"/>
            <w:shd w:val="clear" w:color="auto" w:fill="D9D9D9" w:themeFill="background1" w:themeFillShade="D9"/>
            <w:noWrap/>
            <w:vAlign w:val="center"/>
          </w:tcPr>
          <w:p w14:paraId="1D7B270C" w14:textId="77777777" w:rsidR="005A337B" w:rsidRPr="004F1A4C" w:rsidRDefault="005A337B" w:rsidP="004F1A4C">
            <w:pPr>
              <w:pStyle w:val="NoSpacing"/>
              <w:spacing w:after="120"/>
              <w:jc w:val="center"/>
              <w:rPr>
                <w:rFonts w:ascii="Arial" w:hAnsi="Arial" w:cs="Arial"/>
              </w:rPr>
            </w:pPr>
            <w:r w:rsidRPr="004F1A4C">
              <w:rPr>
                <w:rFonts w:ascii="Arial" w:hAnsi="Arial" w:cs="Arial"/>
              </w:rPr>
              <w:t>7</w:t>
            </w:r>
          </w:p>
        </w:tc>
        <w:tc>
          <w:tcPr>
            <w:tcW w:w="2160" w:type="dxa"/>
            <w:shd w:val="clear" w:color="auto" w:fill="D9D9D9" w:themeFill="background1" w:themeFillShade="D9"/>
            <w:noWrap/>
          </w:tcPr>
          <w:p w14:paraId="1895A944"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1890" w:type="dxa"/>
            <w:shd w:val="clear" w:color="auto" w:fill="D9D9D9" w:themeFill="background1" w:themeFillShade="D9"/>
            <w:noWrap/>
            <w:vAlign w:val="center"/>
          </w:tcPr>
          <w:p w14:paraId="408B4821"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2070" w:type="dxa"/>
            <w:shd w:val="clear" w:color="auto" w:fill="D9D9D9" w:themeFill="background1" w:themeFillShade="D9"/>
          </w:tcPr>
          <w:p w14:paraId="3A5AFD32"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16.71 </w:t>
            </w:r>
            <m:oMath>
              <m:r>
                <w:rPr>
                  <w:rFonts w:ascii="Cambria Math" w:hAnsi="Cambria Math" w:cs="Arial"/>
                </w:rPr>
                <m:t>±</m:t>
              </m:r>
            </m:oMath>
            <w:r w:rsidRPr="004F1A4C">
              <w:rPr>
                <w:rFonts w:ascii="Arial" w:hAnsi="Arial" w:cs="Arial"/>
              </w:rPr>
              <w:t>12.76</w:t>
            </w:r>
          </w:p>
        </w:tc>
        <w:tc>
          <w:tcPr>
            <w:tcW w:w="2060" w:type="dxa"/>
            <w:shd w:val="clear" w:color="auto" w:fill="D9D9D9" w:themeFill="background1" w:themeFillShade="D9"/>
          </w:tcPr>
          <w:p w14:paraId="4FB02D85"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&gt;0.001 </w:t>
            </w:r>
            <m:oMath>
              <m:r>
                <w:rPr>
                  <w:rFonts w:ascii="Cambria Math" w:hAnsi="Cambria Math" w:cs="Arial"/>
                </w:rPr>
                <m:t>±</m:t>
              </m:r>
            </m:oMath>
            <w:r w:rsidRPr="004F1A4C">
              <w:rPr>
                <w:rFonts w:ascii="Arial" w:hAnsi="Arial" w:cs="Arial"/>
              </w:rPr>
              <w:t xml:space="preserve"> &gt;0.001</w:t>
            </w:r>
          </w:p>
        </w:tc>
        <w:tc>
          <w:tcPr>
            <w:tcW w:w="2080" w:type="dxa"/>
            <w:shd w:val="clear" w:color="auto" w:fill="D9D9D9" w:themeFill="background1" w:themeFillShade="D9"/>
          </w:tcPr>
          <w:p w14:paraId="34CF36A9" w14:textId="77777777" w:rsidR="005A337B" w:rsidRPr="004F1A4C" w:rsidRDefault="005A337B" w:rsidP="004F1A4C">
            <w:pPr>
              <w:pStyle w:val="NoSpacing"/>
              <w:spacing w:after="120"/>
              <w:jc w:val="center"/>
              <w:rPr>
                <w:rFonts w:ascii="Arial" w:hAnsi="Arial" w:cs="Arial"/>
              </w:rPr>
            </w:pPr>
            <w:r w:rsidRPr="004F1A4C">
              <w:rPr>
                <w:rFonts w:ascii="Arial" w:hAnsi="Arial" w:cs="Arial"/>
              </w:rPr>
              <w:t>154.42</w:t>
            </w:r>
            <m:oMath>
              <m:r>
                <w:rPr>
                  <w:rFonts w:ascii="Cambria Math" w:hAnsi="Cambria Math" w:cs="Arial"/>
                </w:rPr>
                <m:t xml:space="preserve"> ±</m:t>
              </m:r>
            </m:oMath>
            <w:r w:rsidRPr="004F1A4C">
              <w:rPr>
                <w:rFonts w:ascii="Arial" w:hAnsi="Arial" w:cs="Arial"/>
              </w:rPr>
              <w:t>122.97</w:t>
            </w:r>
          </w:p>
        </w:tc>
        <w:tc>
          <w:tcPr>
            <w:tcW w:w="1627" w:type="dxa"/>
            <w:shd w:val="clear" w:color="auto" w:fill="D9D9D9" w:themeFill="background1" w:themeFillShade="D9"/>
          </w:tcPr>
          <w:p w14:paraId="0C70C817"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0.05 </w:t>
            </w:r>
            <m:oMath>
              <m:r>
                <w:rPr>
                  <w:rFonts w:ascii="Cambria Math" w:hAnsi="Cambria Math" w:cs="Arial"/>
                </w:rPr>
                <m:t>±</m:t>
              </m:r>
            </m:oMath>
            <w:r w:rsidRPr="004F1A4C">
              <w:rPr>
                <w:rFonts w:ascii="Arial" w:hAnsi="Arial" w:cs="Arial"/>
              </w:rPr>
              <w:t>0.08</w:t>
            </w:r>
          </w:p>
        </w:tc>
      </w:tr>
      <w:tr w:rsidR="004F1A4C" w:rsidRPr="004F1A4C" w14:paraId="63027C5F" w14:textId="77777777" w:rsidTr="00422B05">
        <w:trPr>
          <w:trHeight w:val="296"/>
        </w:trPr>
        <w:tc>
          <w:tcPr>
            <w:tcW w:w="1085" w:type="dxa"/>
            <w:shd w:val="clear" w:color="auto" w:fill="D9D9D9" w:themeFill="background1" w:themeFillShade="D9"/>
            <w:noWrap/>
            <w:vAlign w:val="center"/>
          </w:tcPr>
          <w:p w14:paraId="16A60B94" w14:textId="77777777" w:rsidR="005A337B" w:rsidRPr="004F1A4C" w:rsidRDefault="005A337B" w:rsidP="004F1A4C">
            <w:pPr>
              <w:pStyle w:val="NoSpacing"/>
              <w:spacing w:after="120"/>
              <w:jc w:val="center"/>
              <w:rPr>
                <w:rFonts w:ascii="Arial" w:hAnsi="Arial" w:cs="Arial"/>
              </w:rPr>
            </w:pPr>
            <w:r w:rsidRPr="004F1A4C">
              <w:rPr>
                <w:rFonts w:ascii="Arial" w:hAnsi="Arial" w:cs="Arial"/>
              </w:rPr>
              <w:t>8</w:t>
            </w:r>
          </w:p>
        </w:tc>
        <w:tc>
          <w:tcPr>
            <w:tcW w:w="2160" w:type="dxa"/>
            <w:shd w:val="clear" w:color="auto" w:fill="D9D9D9" w:themeFill="background1" w:themeFillShade="D9"/>
            <w:noWrap/>
          </w:tcPr>
          <w:p w14:paraId="7B16EB41"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48.18 </w:t>
            </w:r>
            <m:oMath>
              <m:r>
                <w:rPr>
                  <w:rFonts w:ascii="Cambria Math" w:hAnsi="Cambria Math" w:cs="Arial"/>
                </w:rPr>
                <m:t>±</m:t>
              </m:r>
            </m:oMath>
            <w:r w:rsidRPr="004F1A4C">
              <w:rPr>
                <w:rFonts w:ascii="Arial" w:hAnsi="Arial" w:cs="Arial"/>
              </w:rPr>
              <w:t>30.39</w:t>
            </w:r>
          </w:p>
        </w:tc>
        <w:tc>
          <w:tcPr>
            <w:tcW w:w="1890" w:type="dxa"/>
            <w:shd w:val="clear" w:color="auto" w:fill="D9D9D9" w:themeFill="background1" w:themeFillShade="D9"/>
            <w:noWrap/>
            <w:vAlign w:val="center"/>
          </w:tcPr>
          <w:p w14:paraId="394C092F"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0.002 </w:t>
            </w:r>
            <m:oMath>
              <m:r>
                <w:rPr>
                  <w:rFonts w:ascii="Cambria Math" w:hAnsi="Cambria Math" w:cs="Arial"/>
                </w:rPr>
                <m:t>±</m:t>
              </m:r>
            </m:oMath>
            <w:r w:rsidRPr="004F1A4C">
              <w:rPr>
                <w:rFonts w:ascii="Arial" w:hAnsi="Arial" w:cs="Arial"/>
              </w:rPr>
              <w:t>0.003</w:t>
            </w:r>
          </w:p>
        </w:tc>
        <w:tc>
          <w:tcPr>
            <w:tcW w:w="2070" w:type="dxa"/>
            <w:shd w:val="clear" w:color="auto" w:fill="D9D9D9" w:themeFill="background1" w:themeFillShade="D9"/>
          </w:tcPr>
          <w:p w14:paraId="3509318F"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18.83 </w:t>
            </w:r>
            <m:oMath>
              <m:r>
                <w:rPr>
                  <w:rFonts w:ascii="Cambria Math" w:hAnsi="Cambria Math" w:cs="Arial"/>
                </w:rPr>
                <m:t>±</m:t>
              </m:r>
            </m:oMath>
            <w:r w:rsidRPr="004F1A4C">
              <w:rPr>
                <w:rFonts w:ascii="Arial" w:hAnsi="Arial" w:cs="Arial"/>
              </w:rPr>
              <w:t>14.76</w:t>
            </w:r>
          </w:p>
        </w:tc>
        <w:tc>
          <w:tcPr>
            <w:tcW w:w="2060" w:type="dxa"/>
            <w:shd w:val="clear" w:color="auto" w:fill="D9D9D9" w:themeFill="background1" w:themeFillShade="D9"/>
          </w:tcPr>
          <w:p w14:paraId="3CBEFA7D"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&gt;0.001 </w:t>
            </w:r>
            <m:oMath>
              <m:r>
                <w:rPr>
                  <w:rFonts w:ascii="Cambria Math" w:hAnsi="Cambria Math" w:cs="Arial"/>
                </w:rPr>
                <m:t>±</m:t>
              </m:r>
            </m:oMath>
            <w:r w:rsidRPr="004F1A4C">
              <w:rPr>
                <w:rFonts w:ascii="Arial" w:hAnsi="Arial" w:cs="Arial"/>
              </w:rPr>
              <w:t xml:space="preserve"> &gt;0.001</w:t>
            </w:r>
          </w:p>
        </w:tc>
        <w:tc>
          <w:tcPr>
            <w:tcW w:w="2080" w:type="dxa"/>
            <w:shd w:val="clear" w:color="auto" w:fill="D9D9D9" w:themeFill="background1" w:themeFillShade="D9"/>
          </w:tcPr>
          <w:p w14:paraId="059C6874" w14:textId="77777777" w:rsidR="005A337B" w:rsidRPr="004F1A4C" w:rsidRDefault="005A337B" w:rsidP="004F1A4C">
            <w:pPr>
              <w:pStyle w:val="NoSpacing"/>
              <w:spacing w:after="120"/>
              <w:jc w:val="center"/>
              <w:rPr>
                <w:rFonts w:ascii="Arial" w:hAnsi="Arial" w:cs="Arial"/>
              </w:rPr>
            </w:pPr>
            <w:r w:rsidRPr="004F1A4C">
              <w:rPr>
                <w:rFonts w:ascii="Arial" w:hAnsi="Arial" w:cs="Arial"/>
              </w:rPr>
              <w:t>101.45</w:t>
            </w:r>
            <m:oMath>
              <m:r>
                <w:rPr>
                  <w:rFonts w:ascii="Cambria Math" w:hAnsi="Cambria Math" w:cs="Arial"/>
                </w:rPr>
                <m:t xml:space="preserve"> ±</m:t>
              </m:r>
            </m:oMath>
            <w:r w:rsidRPr="004F1A4C">
              <w:rPr>
                <w:rFonts w:ascii="Arial" w:hAnsi="Arial" w:cs="Arial"/>
              </w:rPr>
              <w:t>71.93</w:t>
            </w:r>
          </w:p>
        </w:tc>
        <w:tc>
          <w:tcPr>
            <w:tcW w:w="1627" w:type="dxa"/>
            <w:shd w:val="clear" w:color="auto" w:fill="D9D9D9" w:themeFill="background1" w:themeFillShade="D9"/>
          </w:tcPr>
          <w:p w14:paraId="5C5FD1DA"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0.03 </w:t>
            </w:r>
            <m:oMath>
              <m:r>
                <w:rPr>
                  <w:rFonts w:ascii="Cambria Math" w:hAnsi="Cambria Math" w:cs="Arial"/>
                </w:rPr>
                <m:t>±</m:t>
              </m:r>
            </m:oMath>
            <w:r w:rsidRPr="004F1A4C">
              <w:rPr>
                <w:rFonts w:ascii="Arial" w:hAnsi="Arial" w:cs="Arial"/>
              </w:rPr>
              <w:t>0.07</w:t>
            </w:r>
          </w:p>
        </w:tc>
      </w:tr>
      <w:tr w:rsidR="004F1A4C" w:rsidRPr="004F1A4C" w14:paraId="69673717" w14:textId="77777777" w:rsidTr="00422B05">
        <w:trPr>
          <w:trHeight w:val="296"/>
        </w:trPr>
        <w:tc>
          <w:tcPr>
            <w:tcW w:w="1085" w:type="dxa"/>
            <w:shd w:val="clear" w:color="auto" w:fill="D9D9D9" w:themeFill="background1" w:themeFillShade="D9"/>
            <w:noWrap/>
            <w:vAlign w:val="center"/>
          </w:tcPr>
          <w:p w14:paraId="716A4317" w14:textId="77777777" w:rsidR="005A337B" w:rsidRPr="004F1A4C" w:rsidRDefault="005A337B" w:rsidP="004F1A4C">
            <w:pPr>
              <w:pStyle w:val="NoSpacing"/>
              <w:spacing w:after="120"/>
              <w:jc w:val="center"/>
              <w:rPr>
                <w:rFonts w:ascii="Arial" w:hAnsi="Arial" w:cs="Arial"/>
              </w:rPr>
            </w:pPr>
            <w:r w:rsidRPr="004F1A4C">
              <w:rPr>
                <w:rFonts w:ascii="Arial" w:hAnsi="Arial" w:cs="Arial"/>
              </w:rPr>
              <w:t>9</w:t>
            </w:r>
          </w:p>
        </w:tc>
        <w:tc>
          <w:tcPr>
            <w:tcW w:w="2160" w:type="dxa"/>
            <w:shd w:val="clear" w:color="auto" w:fill="D9D9D9" w:themeFill="background1" w:themeFillShade="D9"/>
            <w:noWrap/>
          </w:tcPr>
          <w:p w14:paraId="149CCFDB"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1890" w:type="dxa"/>
            <w:shd w:val="clear" w:color="auto" w:fill="D9D9D9" w:themeFill="background1" w:themeFillShade="D9"/>
            <w:noWrap/>
            <w:vAlign w:val="center"/>
          </w:tcPr>
          <w:p w14:paraId="5EDEB9D5"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2070" w:type="dxa"/>
            <w:shd w:val="clear" w:color="auto" w:fill="D9D9D9" w:themeFill="background1" w:themeFillShade="D9"/>
          </w:tcPr>
          <w:p w14:paraId="218BFFD7"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26.40 </w:t>
            </w:r>
            <m:oMath>
              <m:r>
                <w:rPr>
                  <w:rFonts w:ascii="Cambria Math" w:hAnsi="Cambria Math" w:cs="Arial"/>
                </w:rPr>
                <m:t>±</m:t>
              </m:r>
            </m:oMath>
            <w:r w:rsidRPr="004F1A4C">
              <w:rPr>
                <w:rFonts w:ascii="Arial" w:hAnsi="Arial" w:cs="Arial"/>
              </w:rPr>
              <w:t>12.00</w:t>
            </w:r>
          </w:p>
        </w:tc>
        <w:tc>
          <w:tcPr>
            <w:tcW w:w="2060" w:type="dxa"/>
            <w:shd w:val="clear" w:color="auto" w:fill="D9D9D9" w:themeFill="background1" w:themeFillShade="D9"/>
          </w:tcPr>
          <w:p w14:paraId="12E29E52"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&gt;0.001 </w:t>
            </w:r>
            <m:oMath>
              <m:r>
                <w:rPr>
                  <w:rFonts w:ascii="Cambria Math" w:hAnsi="Cambria Math" w:cs="Arial"/>
                </w:rPr>
                <m:t>±</m:t>
              </m:r>
            </m:oMath>
            <w:r w:rsidRPr="004F1A4C">
              <w:rPr>
                <w:rFonts w:ascii="Arial" w:hAnsi="Arial" w:cs="Arial"/>
              </w:rPr>
              <w:t xml:space="preserve"> 0.001</w:t>
            </w:r>
          </w:p>
        </w:tc>
        <w:tc>
          <w:tcPr>
            <w:tcW w:w="2080" w:type="dxa"/>
            <w:shd w:val="clear" w:color="auto" w:fill="D9D9D9" w:themeFill="background1" w:themeFillShade="D9"/>
          </w:tcPr>
          <w:p w14:paraId="1AE060A5" w14:textId="77777777" w:rsidR="005A337B" w:rsidRPr="004F1A4C" w:rsidRDefault="005A337B" w:rsidP="004F1A4C">
            <w:pPr>
              <w:pStyle w:val="NoSpacing"/>
              <w:spacing w:after="120"/>
              <w:jc w:val="center"/>
              <w:rPr>
                <w:rFonts w:ascii="Arial" w:hAnsi="Arial" w:cs="Arial"/>
              </w:rPr>
            </w:pPr>
            <w:r w:rsidRPr="004F1A4C">
              <w:rPr>
                <w:rFonts w:ascii="Arial" w:hAnsi="Arial" w:cs="Arial"/>
              </w:rPr>
              <w:t>129.48</w:t>
            </w:r>
            <m:oMath>
              <m:r>
                <w:rPr>
                  <w:rFonts w:ascii="Cambria Math" w:hAnsi="Cambria Math" w:cs="Arial"/>
                </w:rPr>
                <m:t xml:space="preserve"> ±</m:t>
              </m:r>
            </m:oMath>
            <w:r w:rsidRPr="004F1A4C">
              <w:rPr>
                <w:rFonts w:ascii="Arial" w:hAnsi="Arial" w:cs="Arial"/>
              </w:rPr>
              <w:t>84.67</w:t>
            </w:r>
          </w:p>
        </w:tc>
        <w:tc>
          <w:tcPr>
            <w:tcW w:w="1627" w:type="dxa"/>
            <w:shd w:val="clear" w:color="auto" w:fill="D9D9D9" w:themeFill="background1" w:themeFillShade="D9"/>
          </w:tcPr>
          <w:p w14:paraId="2CE85DE7"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0.10 </w:t>
            </w:r>
            <m:oMath>
              <m:r>
                <w:rPr>
                  <w:rFonts w:ascii="Cambria Math" w:hAnsi="Cambria Math" w:cs="Arial"/>
                </w:rPr>
                <m:t>±</m:t>
              </m:r>
            </m:oMath>
            <w:r w:rsidRPr="004F1A4C">
              <w:rPr>
                <w:rFonts w:ascii="Arial" w:hAnsi="Arial" w:cs="Arial"/>
              </w:rPr>
              <w:t>0.18</w:t>
            </w:r>
          </w:p>
        </w:tc>
      </w:tr>
      <w:tr w:rsidR="004F1A4C" w:rsidRPr="004F1A4C" w14:paraId="11406284" w14:textId="77777777" w:rsidTr="00422B05">
        <w:trPr>
          <w:trHeight w:val="296"/>
        </w:trPr>
        <w:tc>
          <w:tcPr>
            <w:tcW w:w="1085" w:type="dxa"/>
            <w:shd w:val="clear" w:color="auto" w:fill="D9D9D9" w:themeFill="background1" w:themeFillShade="D9"/>
            <w:noWrap/>
            <w:vAlign w:val="center"/>
          </w:tcPr>
          <w:p w14:paraId="37B954D5" w14:textId="77777777" w:rsidR="005A337B" w:rsidRPr="004F1A4C" w:rsidRDefault="005A337B" w:rsidP="004F1A4C">
            <w:pPr>
              <w:pStyle w:val="NoSpacing"/>
              <w:spacing w:after="120"/>
              <w:jc w:val="center"/>
              <w:rPr>
                <w:rFonts w:ascii="Arial" w:hAnsi="Arial" w:cs="Arial"/>
              </w:rPr>
            </w:pPr>
            <w:r w:rsidRPr="004F1A4C">
              <w:rPr>
                <w:rFonts w:ascii="Arial" w:hAnsi="Arial" w:cs="Arial"/>
              </w:rPr>
              <w:t>10</w:t>
            </w:r>
          </w:p>
        </w:tc>
        <w:tc>
          <w:tcPr>
            <w:tcW w:w="2160" w:type="dxa"/>
            <w:shd w:val="clear" w:color="auto" w:fill="D9D9D9" w:themeFill="background1" w:themeFillShade="D9"/>
            <w:noWrap/>
          </w:tcPr>
          <w:p w14:paraId="5BF8434C"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1890" w:type="dxa"/>
            <w:shd w:val="clear" w:color="auto" w:fill="D9D9D9" w:themeFill="background1" w:themeFillShade="D9"/>
            <w:noWrap/>
            <w:vAlign w:val="center"/>
          </w:tcPr>
          <w:p w14:paraId="5E3AA53B"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N/A</w:t>
            </w:r>
          </w:p>
        </w:tc>
        <w:tc>
          <w:tcPr>
            <w:tcW w:w="2070" w:type="dxa"/>
            <w:shd w:val="clear" w:color="auto" w:fill="D9D9D9" w:themeFill="background1" w:themeFillShade="D9"/>
          </w:tcPr>
          <w:p w14:paraId="0AE1B47C"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24.79 </w:t>
            </w:r>
            <m:oMath>
              <m:r>
                <w:rPr>
                  <w:rFonts w:ascii="Cambria Math" w:hAnsi="Cambria Math" w:cs="Arial"/>
                </w:rPr>
                <m:t>±</m:t>
              </m:r>
            </m:oMath>
            <w:r w:rsidRPr="004F1A4C">
              <w:rPr>
                <w:rFonts w:ascii="Arial" w:hAnsi="Arial" w:cs="Arial"/>
              </w:rPr>
              <w:t>41.20</w:t>
            </w:r>
          </w:p>
        </w:tc>
        <w:tc>
          <w:tcPr>
            <w:tcW w:w="2060" w:type="dxa"/>
            <w:shd w:val="clear" w:color="auto" w:fill="D9D9D9" w:themeFill="background1" w:themeFillShade="D9"/>
          </w:tcPr>
          <w:p w14:paraId="0FD5A9AE"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0.01 </w:t>
            </w:r>
            <m:oMath>
              <m:r>
                <w:rPr>
                  <w:rFonts w:ascii="Cambria Math" w:hAnsi="Cambria Math" w:cs="Arial"/>
                </w:rPr>
                <m:t>±</m:t>
              </m:r>
            </m:oMath>
            <w:r w:rsidRPr="004F1A4C">
              <w:rPr>
                <w:rFonts w:ascii="Arial" w:hAnsi="Arial" w:cs="Arial"/>
              </w:rPr>
              <w:t xml:space="preserve"> 0.03</w:t>
            </w:r>
          </w:p>
        </w:tc>
        <w:tc>
          <w:tcPr>
            <w:tcW w:w="2080" w:type="dxa"/>
            <w:shd w:val="clear" w:color="auto" w:fill="D9D9D9" w:themeFill="background1" w:themeFillShade="D9"/>
          </w:tcPr>
          <w:p w14:paraId="12DB2745"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81.23 </w:t>
            </w:r>
            <m:oMath>
              <m:r>
                <w:rPr>
                  <w:rFonts w:ascii="Cambria Math" w:hAnsi="Cambria Math" w:cs="Arial"/>
                </w:rPr>
                <m:t>±</m:t>
              </m:r>
            </m:oMath>
            <w:r w:rsidRPr="004F1A4C">
              <w:rPr>
                <w:rFonts w:ascii="Arial" w:hAnsi="Arial" w:cs="Arial"/>
              </w:rPr>
              <w:t>NA</w:t>
            </w:r>
          </w:p>
        </w:tc>
        <w:tc>
          <w:tcPr>
            <w:tcW w:w="1627" w:type="dxa"/>
            <w:shd w:val="clear" w:color="auto" w:fill="D9D9D9" w:themeFill="background1" w:themeFillShade="D9"/>
          </w:tcPr>
          <w:p w14:paraId="7C7E383C"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0.18 </w:t>
            </w:r>
            <m:oMath>
              <m:r>
                <w:rPr>
                  <w:rFonts w:ascii="Cambria Math" w:hAnsi="Cambria Math" w:cs="Arial"/>
                </w:rPr>
                <m:t>±</m:t>
              </m:r>
            </m:oMath>
            <w:r w:rsidRPr="004F1A4C">
              <w:rPr>
                <w:rFonts w:ascii="Arial" w:hAnsi="Arial" w:cs="Arial"/>
              </w:rPr>
              <w:t>NA</w:t>
            </w:r>
          </w:p>
        </w:tc>
      </w:tr>
      <w:tr w:rsidR="004F1A4C" w:rsidRPr="004F1A4C" w14:paraId="6497EA3B" w14:textId="77777777" w:rsidTr="00422B05">
        <w:trPr>
          <w:trHeight w:val="373"/>
        </w:trPr>
        <w:tc>
          <w:tcPr>
            <w:tcW w:w="1085" w:type="dxa"/>
            <w:shd w:val="clear" w:color="auto" w:fill="D9D9D9" w:themeFill="background1" w:themeFillShade="D9"/>
            <w:noWrap/>
            <w:vAlign w:val="center"/>
          </w:tcPr>
          <w:p w14:paraId="6E101A12" w14:textId="77777777" w:rsidR="005A337B" w:rsidRPr="004F1A4C" w:rsidRDefault="005A337B" w:rsidP="004F1A4C">
            <w:pPr>
              <w:pStyle w:val="NoSpacing"/>
              <w:spacing w:after="120"/>
              <w:jc w:val="center"/>
              <w:rPr>
                <w:rFonts w:ascii="Arial" w:hAnsi="Arial" w:cs="Arial"/>
              </w:rPr>
            </w:pPr>
            <w:r w:rsidRPr="004F1A4C">
              <w:rPr>
                <w:rFonts w:ascii="Arial" w:hAnsi="Arial" w:cs="Arial"/>
              </w:rPr>
              <w:t>11</w:t>
            </w:r>
          </w:p>
        </w:tc>
        <w:tc>
          <w:tcPr>
            <w:tcW w:w="2160" w:type="dxa"/>
            <w:shd w:val="clear" w:color="auto" w:fill="D9D9D9" w:themeFill="background1" w:themeFillShade="D9"/>
            <w:noWrap/>
          </w:tcPr>
          <w:p w14:paraId="7AC5269C"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 xml:space="preserve">32.80 </w:t>
            </w:r>
            <m:oMath>
              <m:r>
                <w:rPr>
                  <w:rFonts w:ascii="Cambria Math" w:hAnsi="Cambria Math" w:cs="Arial"/>
                </w:rPr>
                <m:t>±</m:t>
              </m:r>
            </m:oMath>
            <w:r w:rsidRPr="004F1A4C">
              <w:rPr>
                <w:rFonts w:ascii="Arial" w:hAnsi="Arial" w:cs="Arial"/>
              </w:rPr>
              <w:t>34.41</w:t>
            </w:r>
          </w:p>
        </w:tc>
        <w:tc>
          <w:tcPr>
            <w:tcW w:w="1890" w:type="dxa"/>
            <w:shd w:val="clear" w:color="auto" w:fill="D9D9D9" w:themeFill="background1" w:themeFillShade="D9"/>
            <w:noWrap/>
            <w:vAlign w:val="center"/>
          </w:tcPr>
          <w:p w14:paraId="78673B76" w14:textId="77777777" w:rsidR="005A337B" w:rsidRPr="004F1A4C" w:rsidRDefault="005A337B" w:rsidP="004F1A4C">
            <w:pPr>
              <w:pStyle w:val="NoSpacing"/>
              <w:spacing w:after="120"/>
              <w:jc w:val="center"/>
              <w:rPr>
                <w:rFonts w:ascii="Arial" w:hAnsi="Arial" w:cs="Arial"/>
                <w:color w:val="000000"/>
              </w:rPr>
            </w:pPr>
            <w:r w:rsidRPr="004F1A4C">
              <w:rPr>
                <w:rFonts w:ascii="Arial" w:hAnsi="Arial" w:cs="Arial"/>
              </w:rPr>
              <w:t>0.02</w:t>
            </w:r>
            <m:oMath>
              <m:r>
                <w:rPr>
                  <w:rFonts w:ascii="Cambria Math" w:hAnsi="Cambria Math" w:cs="Arial"/>
                </w:rPr>
                <m:t>±</m:t>
              </m:r>
            </m:oMath>
            <w:r w:rsidRPr="004F1A4C">
              <w:rPr>
                <w:rFonts w:ascii="Arial" w:hAnsi="Arial" w:cs="Arial"/>
              </w:rPr>
              <w:t>0.04</w:t>
            </w:r>
          </w:p>
        </w:tc>
        <w:tc>
          <w:tcPr>
            <w:tcW w:w="2070" w:type="dxa"/>
            <w:shd w:val="clear" w:color="auto" w:fill="D9D9D9" w:themeFill="background1" w:themeFillShade="D9"/>
          </w:tcPr>
          <w:p w14:paraId="2B610366" w14:textId="77777777" w:rsidR="005A337B" w:rsidRPr="004F1A4C" w:rsidRDefault="005A337B" w:rsidP="004F1A4C">
            <w:pPr>
              <w:pStyle w:val="NoSpacing"/>
              <w:spacing w:after="120"/>
              <w:jc w:val="center"/>
              <w:rPr>
                <w:rFonts w:ascii="Arial" w:hAnsi="Arial" w:cs="Arial"/>
              </w:rPr>
            </w:pPr>
            <w:r w:rsidRPr="004F1A4C">
              <w:rPr>
                <w:rFonts w:ascii="Arial" w:hAnsi="Arial" w:cs="Arial"/>
              </w:rPr>
              <w:t>6.58</w:t>
            </w:r>
            <m:oMath>
              <m:r>
                <w:rPr>
                  <w:rFonts w:ascii="Cambria Math" w:hAnsi="Cambria Math" w:cs="Arial"/>
                </w:rPr>
                <m:t xml:space="preserve"> ±</m:t>
              </m:r>
            </m:oMath>
            <w:r w:rsidRPr="004F1A4C">
              <w:rPr>
                <w:rFonts w:ascii="Arial" w:hAnsi="Arial" w:cs="Arial"/>
              </w:rPr>
              <w:t>10.34</w:t>
            </w:r>
          </w:p>
        </w:tc>
        <w:tc>
          <w:tcPr>
            <w:tcW w:w="2060" w:type="dxa"/>
            <w:shd w:val="clear" w:color="auto" w:fill="D9D9D9" w:themeFill="background1" w:themeFillShade="D9"/>
          </w:tcPr>
          <w:p w14:paraId="43CC1853"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0.001 </w:t>
            </w:r>
            <m:oMath>
              <m:r>
                <w:rPr>
                  <w:rFonts w:ascii="Cambria Math" w:hAnsi="Cambria Math" w:cs="Arial"/>
                </w:rPr>
                <m:t>±</m:t>
              </m:r>
            </m:oMath>
            <w:r w:rsidRPr="004F1A4C">
              <w:rPr>
                <w:rFonts w:ascii="Arial" w:hAnsi="Arial" w:cs="Arial"/>
              </w:rPr>
              <w:t xml:space="preserve"> 0.001</w:t>
            </w:r>
          </w:p>
        </w:tc>
        <w:tc>
          <w:tcPr>
            <w:tcW w:w="2080" w:type="dxa"/>
            <w:shd w:val="clear" w:color="auto" w:fill="D9D9D9" w:themeFill="background1" w:themeFillShade="D9"/>
          </w:tcPr>
          <w:p w14:paraId="07CE11CE"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82.39 </w:t>
            </w:r>
            <m:oMath>
              <m:r>
                <w:rPr>
                  <w:rFonts w:ascii="Cambria Math" w:hAnsi="Cambria Math" w:cs="Arial"/>
                </w:rPr>
                <m:t>±</m:t>
              </m:r>
            </m:oMath>
            <w:r w:rsidRPr="004F1A4C">
              <w:rPr>
                <w:rFonts w:ascii="Arial" w:hAnsi="Arial" w:cs="Arial"/>
              </w:rPr>
              <w:t>79.44</w:t>
            </w:r>
          </w:p>
        </w:tc>
        <w:tc>
          <w:tcPr>
            <w:tcW w:w="1627" w:type="dxa"/>
            <w:shd w:val="clear" w:color="auto" w:fill="D9D9D9" w:themeFill="background1" w:themeFillShade="D9"/>
          </w:tcPr>
          <w:p w14:paraId="078DC3A9" w14:textId="77777777" w:rsidR="005A337B" w:rsidRPr="004F1A4C" w:rsidRDefault="005A337B" w:rsidP="004F1A4C">
            <w:pPr>
              <w:pStyle w:val="NoSpacing"/>
              <w:spacing w:after="120"/>
              <w:jc w:val="center"/>
              <w:rPr>
                <w:rFonts w:ascii="Arial" w:hAnsi="Arial" w:cs="Arial"/>
              </w:rPr>
            </w:pPr>
            <w:r w:rsidRPr="004F1A4C">
              <w:rPr>
                <w:rFonts w:ascii="Arial" w:hAnsi="Arial" w:cs="Arial"/>
              </w:rPr>
              <w:t xml:space="preserve">0.02 </w:t>
            </w:r>
            <m:oMath>
              <m:r>
                <w:rPr>
                  <w:rFonts w:ascii="Cambria Math" w:hAnsi="Cambria Math" w:cs="Arial"/>
                </w:rPr>
                <m:t>±</m:t>
              </m:r>
            </m:oMath>
            <w:r w:rsidRPr="004F1A4C">
              <w:rPr>
                <w:rFonts w:ascii="Arial" w:hAnsi="Arial" w:cs="Arial"/>
              </w:rPr>
              <w:t>0.05</w:t>
            </w:r>
          </w:p>
        </w:tc>
      </w:tr>
    </w:tbl>
    <w:p w14:paraId="1043E1F5" w14:textId="77777777" w:rsidR="009A6751" w:rsidRPr="004F1A4C" w:rsidRDefault="009A6751" w:rsidP="004F1A4C">
      <w:pPr>
        <w:rPr>
          <w:rFonts w:ascii="Arial" w:hAnsi="Arial" w:cs="Arial"/>
        </w:rPr>
      </w:pPr>
    </w:p>
    <w:p w14:paraId="1248D618" w14:textId="77777777" w:rsidR="009A6751" w:rsidRPr="004F1A4C" w:rsidRDefault="009A6751" w:rsidP="00B531F8">
      <w:pPr>
        <w:rPr>
          <w:rFonts w:ascii="Arial" w:hAnsi="Arial" w:cs="Arial"/>
        </w:rPr>
      </w:pPr>
    </w:p>
    <w:p w14:paraId="25E9182D" w14:textId="77777777" w:rsidR="009A6751" w:rsidRPr="004F1A4C" w:rsidRDefault="009A6751" w:rsidP="00B531F8">
      <w:pPr>
        <w:rPr>
          <w:rFonts w:ascii="Arial" w:hAnsi="Arial" w:cs="Arial"/>
        </w:rPr>
      </w:pPr>
    </w:p>
    <w:p w14:paraId="183124A5" w14:textId="77777777" w:rsidR="009A6751" w:rsidRPr="004F1A4C" w:rsidRDefault="009A6751" w:rsidP="009A6751">
      <w:pPr>
        <w:rPr>
          <w:rFonts w:ascii="Arial" w:hAnsi="Arial" w:cs="Arial"/>
        </w:rPr>
      </w:pPr>
    </w:p>
    <w:p w14:paraId="28D02EC0" w14:textId="77777777" w:rsidR="009A6751" w:rsidRPr="004F1A4C" w:rsidRDefault="009A6751" w:rsidP="009A6751">
      <w:pPr>
        <w:rPr>
          <w:rFonts w:ascii="Arial" w:hAnsi="Arial" w:cs="Arial"/>
        </w:rPr>
      </w:pPr>
    </w:p>
    <w:p w14:paraId="2A4D19DC" w14:textId="7B266218" w:rsidR="002A60CA" w:rsidRPr="004F1A4C" w:rsidRDefault="009A6751" w:rsidP="005A337B">
      <w:pPr>
        <w:tabs>
          <w:tab w:val="left" w:pos="11292"/>
        </w:tabs>
        <w:rPr>
          <w:rFonts w:ascii="Arial" w:hAnsi="Arial" w:cs="Arial"/>
        </w:rPr>
      </w:pPr>
      <w:r w:rsidRPr="004F1A4C">
        <w:rPr>
          <w:rFonts w:ascii="Arial" w:hAnsi="Arial" w:cs="Arial"/>
        </w:rPr>
        <w:tab/>
      </w:r>
      <w:r w:rsidRPr="004F1A4C">
        <w:rPr>
          <w:rFonts w:ascii="Arial" w:hAnsi="Arial" w:cs="Arial"/>
        </w:rPr>
        <w:br w:type="textWrapping" w:clear="all"/>
      </w:r>
      <w:r w:rsidR="00E449CC" w:rsidRPr="004F1A4C">
        <w:rPr>
          <w:rFonts w:ascii="Arial" w:hAnsi="Arial" w:cs="Arial"/>
        </w:rPr>
        <w:t xml:space="preserve"> </w:t>
      </w:r>
      <w:r w:rsidR="009473F5" w:rsidRPr="004F1A4C">
        <w:rPr>
          <w:rFonts w:ascii="Arial" w:hAnsi="Arial" w:cs="Arial"/>
        </w:rPr>
        <w:br w:type="page"/>
      </w:r>
    </w:p>
    <w:p w14:paraId="4F288857" w14:textId="0E5DF3FC" w:rsidR="00D94C03" w:rsidRPr="004F1A4C" w:rsidRDefault="00D22618" w:rsidP="005A337B">
      <w:pPr>
        <w:tabs>
          <w:tab w:val="left" w:pos="11292"/>
        </w:tabs>
        <w:rPr>
          <w:rFonts w:ascii="Arial" w:hAnsi="Arial" w:cs="Arial"/>
        </w:rPr>
      </w:pPr>
      <w:r>
        <w:lastRenderedPageBreak/>
        <w:fldChar w:fldCharType="begin"/>
      </w:r>
      <w:r>
        <w:instrText xml:space="preserve"> INCLUDEPICTURE "https://documents.lucid.app/documents/495af8ea-adf0-482e-b86b-251cbb790456/pages/0_0?a=3045&amp;x=234&amp;y=578&amp;w=1893&amp;h=925&amp;store=1&amp;accept=image%2F*&amp;auth=LCA%2082595fb5262a519f7c6274d896c4cbeb3d6121e3c226f377267f28b6d5eba859-ts%3D1749676567" \* MERGEFORMATINET </w:instrText>
      </w:r>
      <w:r>
        <w:fldChar w:fldCharType="separate"/>
      </w:r>
      <w:r>
        <w:rPr>
          <w:noProof/>
        </w:rPr>
        <w:drawing>
          <wp:inline distT="0" distB="0" distL="0" distR="0" wp14:anchorId="403DE3A8" wp14:editId="4827195B">
            <wp:extent cx="8863965" cy="4330700"/>
            <wp:effectExtent l="0" t="0" r="635" b="0"/>
            <wp:docPr id="102180136" name="Picture 1" descr="A diagram of a patient's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0136" name="Picture 1" descr="A diagram of a patient's procedur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3965" cy="4330700"/>
                    </a:xfrm>
                    <a:prstGeom prst="rect">
                      <a:avLst/>
                    </a:prstGeom>
                    <a:noFill/>
                    <a:ln>
                      <a:noFill/>
                    </a:ln>
                  </pic:spPr>
                </pic:pic>
              </a:graphicData>
            </a:graphic>
          </wp:inline>
        </w:drawing>
      </w:r>
      <w:r>
        <w:fldChar w:fldCharType="end"/>
      </w:r>
    </w:p>
    <w:p w14:paraId="4A7094CD" w14:textId="66EFE941" w:rsidR="00D355D4" w:rsidRPr="004F1A4C" w:rsidRDefault="00AF2FD6" w:rsidP="001752FA">
      <w:pPr>
        <w:spacing w:after="120"/>
        <w:rPr>
          <w:rFonts w:ascii="Arial" w:hAnsi="Arial" w:cs="Arial"/>
        </w:rPr>
      </w:pPr>
      <w:r w:rsidRPr="004F1A4C">
        <w:rPr>
          <w:rFonts w:ascii="Arial" w:hAnsi="Arial" w:cs="Arial"/>
          <w:noProof/>
        </w:rPr>
        <w:lastRenderedPageBreak/>
        <w:drawing>
          <wp:inline distT="0" distB="0" distL="0" distR="0" wp14:anchorId="1CD44E23" wp14:editId="17C6614B">
            <wp:extent cx="6750685" cy="5732145"/>
            <wp:effectExtent l="0" t="0" r="0" b="0"/>
            <wp:docPr id="1932134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34280" name=""/>
                    <pic:cNvPicPr/>
                  </pic:nvPicPr>
                  <pic:blipFill>
                    <a:blip r:embed="rId13"/>
                    <a:stretch>
                      <a:fillRect/>
                    </a:stretch>
                  </pic:blipFill>
                  <pic:spPr>
                    <a:xfrm>
                      <a:off x="0" y="0"/>
                      <a:ext cx="6750685" cy="5732145"/>
                    </a:xfrm>
                    <a:prstGeom prst="rect">
                      <a:avLst/>
                    </a:prstGeom>
                  </pic:spPr>
                </pic:pic>
              </a:graphicData>
            </a:graphic>
          </wp:inline>
        </w:drawing>
      </w:r>
    </w:p>
    <w:sectPr w:rsidR="00D355D4" w:rsidRPr="004F1A4C" w:rsidSect="00F02523">
      <w:pgSz w:w="16839" w:h="11907"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A64E9" w14:textId="77777777" w:rsidR="005752FD" w:rsidRDefault="005752FD">
      <w:r>
        <w:separator/>
      </w:r>
    </w:p>
  </w:endnote>
  <w:endnote w:type="continuationSeparator" w:id="0">
    <w:p w14:paraId="38EE54A2" w14:textId="77777777" w:rsidR="005752FD" w:rsidRDefault="005752FD">
      <w:r>
        <w:continuationSeparator/>
      </w:r>
    </w:p>
  </w:endnote>
  <w:endnote w:type="continuationNotice" w:id="1">
    <w:p w14:paraId="4B4905D6" w14:textId="77777777" w:rsidR="005752FD" w:rsidRDefault="00575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87FB" w14:textId="6DDAAD99" w:rsidR="001C4986" w:rsidRDefault="00E13981" w:rsidP="007F69DB">
    <w:pPr>
      <w:pStyle w:val="Footer"/>
      <w:tabs>
        <w:tab w:val="clear" w:pos="4320"/>
        <w:tab w:val="clear" w:pos="8640"/>
        <w:tab w:val="left" w:pos="1635"/>
      </w:tabs>
    </w:pPr>
    <w:sdt>
      <w:sdtPr>
        <w:id w:val="-1281487649"/>
        <w:docPartObj>
          <w:docPartGallery w:val="Page Numbers (Bottom of Page)"/>
          <w:docPartUnique/>
        </w:docPartObj>
      </w:sdtPr>
      <w:sdtEndPr>
        <w:rPr>
          <w:noProof/>
        </w:rPr>
      </w:sdtEndPr>
      <w:sdtContent>
        <w:r w:rsidR="001C4986">
          <w:t xml:space="preserve">Page | </w:t>
        </w:r>
        <w:r w:rsidR="001C4986">
          <w:fldChar w:fldCharType="begin"/>
        </w:r>
        <w:r w:rsidR="001C4986">
          <w:instrText xml:space="preserve"> PAGE   \* MERGEFORMAT </w:instrText>
        </w:r>
        <w:r w:rsidR="001C4986">
          <w:fldChar w:fldCharType="separate"/>
        </w:r>
        <w:r w:rsidR="001C4986">
          <w:rPr>
            <w:noProof/>
          </w:rPr>
          <w:t>2</w:t>
        </w:r>
        <w:r w:rsidR="001C4986">
          <w:rPr>
            <w:noProof/>
          </w:rPr>
          <w:fldChar w:fldCharType="end"/>
        </w:r>
      </w:sdtContent>
    </w:sdt>
    <w:r w:rsidR="001C4986">
      <w:rPr>
        <w:noProof/>
      </w:rPr>
      <w:tab/>
    </w:r>
  </w:p>
  <w:p w14:paraId="6B7A8026" w14:textId="77777777" w:rsidR="001C4986" w:rsidRDefault="001C4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5105A" w14:textId="77777777" w:rsidR="005752FD" w:rsidRDefault="005752FD">
      <w:r>
        <w:separator/>
      </w:r>
    </w:p>
  </w:footnote>
  <w:footnote w:type="continuationSeparator" w:id="0">
    <w:p w14:paraId="78A4FD13" w14:textId="77777777" w:rsidR="005752FD" w:rsidRDefault="005752FD">
      <w:r>
        <w:continuationSeparator/>
      </w:r>
    </w:p>
  </w:footnote>
  <w:footnote w:type="continuationNotice" w:id="1">
    <w:p w14:paraId="16A128DF" w14:textId="77777777" w:rsidR="005752FD" w:rsidRDefault="005752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19CF"/>
    <w:multiLevelType w:val="hybridMultilevel"/>
    <w:tmpl w:val="C220E2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E482244"/>
    <w:multiLevelType w:val="hybridMultilevel"/>
    <w:tmpl w:val="88E2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C2E2B"/>
    <w:multiLevelType w:val="hybridMultilevel"/>
    <w:tmpl w:val="CBA65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F7C2F"/>
    <w:multiLevelType w:val="hybridMultilevel"/>
    <w:tmpl w:val="FA9CE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7D03DB"/>
    <w:multiLevelType w:val="hybridMultilevel"/>
    <w:tmpl w:val="1B98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EF64F3"/>
    <w:multiLevelType w:val="hybridMultilevel"/>
    <w:tmpl w:val="FFE4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63A16"/>
    <w:multiLevelType w:val="hybridMultilevel"/>
    <w:tmpl w:val="5F362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505CB"/>
    <w:multiLevelType w:val="hybridMultilevel"/>
    <w:tmpl w:val="DF84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E1277"/>
    <w:multiLevelType w:val="hybridMultilevel"/>
    <w:tmpl w:val="159C7D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215195211">
    <w:abstractNumId w:val="5"/>
  </w:num>
  <w:num w:numId="2" w16cid:durableId="1373381169">
    <w:abstractNumId w:val="7"/>
  </w:num>
  <w:num w:numId="3" w16cid:durableId="2023047657">
    <w:abstractNumId w:val="3"/>
  </w:num>
  <w:num w:numId="4" w16cid:durableId="1953397170">
    <w:abstractNumId w:val="0"/>
  </w:num>
  <w:num w:numId="5" w16cid:durableId="176165346">
    <w:abstractNumId w:val="9"/>
  </w:num>
  <w:num w:numId="6" w16cid:durableId="1682734293">
    <w:abstractNumId w:val="6"/>
  </w:num>
  <w:num w:numId="7" w16cid:durableId="537666351">
    <w:abstractNumId w:val="4"/>
  </w:num>
  <w:num w:numId="8" w16cid:durableId="1774592315">
    <w:abstractNumId w:val="2"/>
  </w:num>
  <w:num w:numId="9" w16cid:durableId="1233278698">
    <w:abstractNumId w:val="1"/>
  </w:num>
  <w:num w:numId="10" w16cid:durableId="403845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2NbQ0MDQzNzA3MjBR0lEKTi0uzszPAykwMawFAKkMOwgtAAAA"/>
    <w:docVar w:name="EN.InstantFormat" w:val="&lt;ENInstantFormat&gt;&lt;Enabled&gt;1&lt;/Enabled&gt;&lt;ScanUnformatted&gt;1&lt;/ScanUnformatted&gt;&lt;ScanChanges&gt;1&lt;/ScanChanges&gt;&lt;Suspended&gt;1&lt;/Suspended&gt;&lt;/ENInstantFormat&gt;"/>
    <w:docVar w:name="EN.Layout" w:val="&lt;ENLayout&gt;&lt;Style&gt;Intl J Nursing Studies+DOI&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dww5rwz2r2fjeetx255x0xwdp95zrzr9vt&quot;&gt;Sijia Wei. EndNote Library-2022&lt;record-ids&gt;&lt;item&gt;77&lt;/item&gt;&lt;item&gt;342&lt;/item&gt;&lt;item&gt;709&lt;/item&gt;&lt;item&gt;1217&lt;/item&gt;&lt;item&gt;1252&lt;/item&gt;&lt;item&gt;1393&lt;/item&gt;&lt;item&gt;1607&lt;/item&gt;&lt;item&gt;2134&lt;/item&gt;&lt;item&gt;2141&lt;/item&gt;&lt;item&gt;2169&lt;/item&gt;&lt;item&gt;2170&lt;/item&gt;&lt;item&gt;2209&lt;/item&gt;&lt;item&gt;2212&lt;/item&gt;&lt;item&gt;2349&lt;/item&gt;&lt;item&gt;2350&lt;/item&gt;&lt;item&gt;2358&lt;/item&gt;&lt;item&gt;2385&lt;/item&gt;&lt;item&gt;2395&lt;/item&gt;&lt;item&gt;2483&lt;/item&gt;&lt;item&gt;2504&lt;/item&gt;&lt;item&gt;2538&lt;/item&gt;&lt;item&gt;2544&lt;/item&gt;&lt;item&gt;2556&lt;/item&gt;&lt;item&gt;2557&lt;/item&gt;&lt;item&gt;2558&lt;/item&gt;&lt;item&gt;2602&lt;/item&gt;&lt;item&gt;2603&lt;/item&gt;&lt;item&gt;2604&lt;/item&gt;&lt;item&gt;2612&lt;/item&gt;&lt;item&gt;2637&lt;/item&gt;&lt;item&gt;2675&lt;/item&gt;&lt;item&gt;2703&lt;/item&gt;&lt;item&gt;2846&lt;/item&gt;&lt;item&gt;2886&lt;/item&gt;&lt;item&gt;2907&lt;/item&gt;&lt;item&gt;2910&lt;/item&gt;&lt;item&gt;2918&lt;/item&gt;&lt;item&gt;2928&lt;/item&gt;&lt;item&gt;2934&lt;/item&gt;&lt;item&gt;2972&lt;/item&gt;&lt;item&gt;2974&lt;/item&gt;&lt;item&gt;2979&lt;/item&gt;&lt;item&gt;3045&lt;/item&gt;&lt;item&gt;3053&lt;/item&gt;&lt;item&gt;3069&lt;/item&gt;&lt;item&gt;3071&lt;/item&gt;&lt;item&gt;3450&lt;/item&gt;&lt;/record-ids&gt;&lt;/item&gt;&lt;/Libraries&gt;"/>
  </w:docVars>
  <w:rsids>
    <w:rsidRoot w:val="00252977"/>
    <w:rsid w:val="0000017F"/>
    <w:rsid w:val="00000858"/>
    <w:rsid w:val="000014F6"/>
    <w:rsid w:val="00002EA6"/>
    <w:rsid w:val="00002F43"/>
    <w:rsid w:val="0000301A"/>
    <w:rsid w:val="000039FB"/>
    <w:rsid w:val="00003F9C"/>
    <w:rsid w:val="0000408E"/>
    <w:rsid w:val="000047B9"/>
    <w:rsid w:val="00005035"/>
    <w:rsid w:val="000063A6"/>
    <w:rsid w:val="00006B02"/>
    <w:rsid w:val="00007A70"/>
    <w:rsid w:val="00007DEE"/>
    <w:rsid w:val="00007EF8"/>
    <w:rsid w:val="00010272"/>
    <w:rsid w:val="00010B5C"/>
    <w:rsid w:val="000110B6"/>
    <w:rsid w:val="00011272"/>
    <w:rsid w:val="00011841"/>
    <w:rsid w:val="00011EDF"/>
    <w:rsid w:val="000123E6"/>
    <w:rsid w:val="0001251E"/>
    <w:rsid w:val="00012EF6"/>
    <w:rsid w:val="00014B01"/>
    <w:rsid w:val="00015029"/>
    <w:rsid w:val="000155FC"/>
    <w:rsid w:val="00015A69"/>
    <w:rsid w:val="00015E3C"/>
    <w:rsid w:val="000214F3"/>
    <w:rsid w:val="0002175F"/>
    <w:rsid w:val="000225EA"/>
    <w:rsid w:val="000226C6"/>
    <w:rsid w:val="00023311"/>
    <w:rsid w:val="0002348B"/>
    <w:rsid w:val="000237A1"/>
    <w:rsid w:val="00023902"/>
    <w:rsid w:val="00023A0E"/>
    <w:rsid w:val="00023A46"/>
    <w:rsid w:val="00024205"/>
    <w:rsid w:val="00025917"/>
    <w:rsid w:val="000263C3"/>
    <w:rsid w:val="00026C92"/>
    <w:rsid w:val="00026CEF"/>
    <w:rsid w:val="00026D22"/>
    <w:rsid w:val="0002772D"/>
    <w:rsid w:val="00027EAB"/>
    <w:rsid w:val="000303A8"/>
    <w:rsid w:val="0003040C"/>
    <w:rsid w:val="00030D9A"/>
    <w:rsid w:val="00030F95"/>
    <w:rsid w:val="00031479"/>
    <w:rsid w:val="00031D65"/>
    <w:rsid w:val="00032910"/>
    <w:rsid w:val="00032CFF"/>
    <w:rsid w:val="00032F79"/>
    <w:rsid w:val="00033453"/>
    <w:rsid w:val="00033742"/>
    <w:rsid w:val="0003374A"/>
    <w:rsid w:val="00033BF8"/>
    <w:rsid w:val="00034029"/>
    <w:rsid w:val="000340DD"/>
    <w:rsid w:val="0003461D"/>
    <w:rsid w:val="00034E88"/>
    <w:rsid w:val="00035254"/>
    <w:rsid w:val="00035746"/>
    <w:rsid w:val="00035A70"/>
    <w:rsid w:val="00035BB2"/>
    <w:rsid w:val="00035BE4"/>
    <w:rsid w:val="00036F1F"/>
    <w:rsid w:val="0003709A"/>
    <w:rsid w:val="00037251"/>
    <w:rsid w:val="000373BC"/>
    <w:rsid w:val="000402D8"/>
    <w:rsid w:val="000413EC"/>
    <w:rsid w:val="00041715"/>
    <w:rsid w:val="00041B7B"/>
    <w:rsid w:val="0004247D"/>
    <w:rsid w:val="00042CB6"/>
    <w:rsid w:val="00042F82"/>
    <w:rsid w:val="000436CB"/>
    <w:rsid w:val="00043D22"/>
    <w:rsid w:val="000445D7"/>
    <w:rsid w:val="0004462D"/>
    <w:rsid w:val="00044791"/>
    <w:rsid w:val="00044FB6"/>
    <w:rsid w:val="000455BE"/>
    <w:rsid w:val="000458C8"/>
    <w:rsid w:val="00046020"/>
    <w:rsid w:val="000461E6"/>
    <w:rsid w:val="0004639F"/>
    <w:rsid w:val="000467EC"/>
    <w:rsid w:val="00046A48"/>
    <w:rsid w:val="00046C1B"/>
    <w:rsid w:val="00046D08"/>
    <w:rsid w:val="00047C61"/>
    <w:rsid w:val="00047E79"/>
    <w:rsid w:val="00050599"/>
    <w:rsid w:val="000505D6"/>
    <w:rsid w:val="00050B18"/>
    <w:rsid w:val="0005105C"/>
    <w:rsid w:val="0005169B"/>
    <w:rsid w:val="0005172D"/>
    <w:rsid w:val="0005195A"/>
    <w:rsid w:val="00051B99"/>
    <w:rsid w:val="00051BFC"/>
    <w:rsid w:val="00051D22"/>
    <w:rsid w:val="000521A2"/>
    <w:rsid w:val="000521C1"/>
    <w:rsid w:val="0005270C"/>
    <w:rsid w:val="00052BE1"/>
    <w:rsid w:val="00052D09"/>
    <w:rsid w:val="00052F93"/>
    <w:rsid w:val="000532C8"/>
    <w:rsid w:val="0005361A"/>
    <w:rsid w:val="00053634"/>
    <w:rsid w:val="000537B1"/>
    <w:rsid w:val="000537E2"/>
    <w:rsid w:val="000539AF"/>
    <w:rsid w:val="000540B7"/>
    <w:rsid w:val="00054B59"/>
    <w:rsid w:val="00055285"/>
    <w:rsid w:val="0005561A"/>
    <w:rsid w:val="00055D4F"/>
    <w:rsid w:val="000561F1"/>
    <w:rsid w:val="00056FD2"/>
    <w:rsid w:val="00057018"/>
    <w:rsid w:val="000570E9"/>
    <w:rsid w:val="0005763E"/>
    <w:rsid w:val="00057E1C"/>
    <w:rsid w:val="00060164"/>
    <w:rsid w:val="00060971"/>
    <w:rsid w:val="0006185A"/>
    <w:rsid w:val="00061F40"/>
    <w:rsid w:val="00062732"/>
    <w:rsid w:val="000634A1"/>
    <w:rsid w:val="000638C0"/>
    <w:rsid w:val="00063CCB"/>
    <w:rsid w:val="00065C56"/>
    <w:rsid w:val="00066291"/>
    <w:rsid w:val="00067254"/>
    <w:rsid w:val="0006764B"/>
    <w:rsid w:val="000676AE"/>
    <w:rsid w:val="00067907"/>
    <w:rsid w:val="00067965"/>
    <w:rsid w:val="00067DEB"/>
    <w:rsid w:val="00067FCD"/>
    <w:rsid w:val="00070F18"/>
    <w:rsid w:val="00072081"/>
    <w:rsid w:val="0007223B"/>
    <w:rsid w:val="00072570"/>
    <w:rsid w:val="00072852"/>
    <w:rsid w:val="000736DF"/>
    <w:rsid w:val="00073886"/>
    <w:rsid w:val="00073BFA"/>
    <w:rsid w:val="00073CE4"/>
    <w:rsid w:val="00073FC3"/>
    <w:rsid w:val="00074559"/>
    <w:rsid w:val="00075023"/>
    <w:rsid w:val="00077342"/>
    <w:rsid w:val="0007762E"/>
    <w:rsid w:val="00077657"/>
    <w:rsid w:val="00080150"/>
    <w:rsid w:val="00080268"/>
    <w:rsid w:val="000809C4"/>
    <w:rsid w:val="00080ACA"/>
    <w:rsid w:val="00080C46"/>
    <w:rsid w:val="00081047"/>
    <w:rsid w:val="0008141D"/>
    <w:rsid w:val="00081BD8"/>
    <w:rsid w:val="00081F44"/>
    <w:rsid w:val="000822D0"/>
    <w:rsid w:val="00082396"/>
    <w:rsid w:val="00082C7E"/>
    <w:rsid w:val="00082EDE"/>
    <w:rsid w:val="00083F66"/>
    <w:rsid w:val="00084090"/>
    <w:rsid w:val="000843BE"/>
    <w:rsid w:val="00085988"/>
    <w:rsid w:val="00085A28"/>
    <w:rsid w:val="00085AEC"/>
    <w:rsid w:val="00086018"/>
    <w:rsid w:val="00086EB2"/>
    <w:rsid w:val="0008703D"/>
    <w:rsid w:val="00087165"/>
    <w:rsid w:val="00087FC5"/>
    <w:rsid w:val="00090FA2"/>
    <w:rsid w:val="0009194E"/>
    <w:rsid w:val="00092E61"/>
    <w:rsid w:val="00093BB7"/>
    <w:rsid w:val="0009471B"/>
    <w:rsid w:val="00094775"/>
    <w:rsid w:val="00094821"/>
    <w:rsid w:val="00094D9D"/>
    <w:rsid w:val="000962EE"/>
    <w:rsid w:val="00096BE3"/>
    <w:rsid w:val="000A0EAC"/>
    <w:rsid w:val="000A1619"/>
    <w:rsid w:val="000A1627"/>
    <w:rsid w:val="000A1CB8"/>
    <w:rsid w:val="000A3E39"/>
    <w:rsid w:val="000A4643"/>
    <w:rsid w:val="000A4D39"/>
    <w:rsid w:val="000A4E0F"/>
    <w:rsid w:val="000A51F7"/>
    <w:rsid w:val="000A5AAF"/>
    <w:rsid w:val="000A650E"/>
    <w:rsid w:val="000A663E"/>
    <w:rsid w:val="000A6F57"/>
    <w:rsid w:val="000A75EE"/>
    <w:rsid w:val="000A7698"/>
    <w:rsid w:val="000B0D67"/>
    <w:rsid w:val="000B0EC3"/>
    <w:rsid w:val="000B112D"/>
    <w:rsid w:val="000B14F9"/>
    <w:rsid w:val="000B19E4"/>
    <w:rsid w:val="000B2049"/>
    <w:rsid w:val="000B20BF"/>
    <w:rsid w:val="000B22DB"/>
    <w:rsid w:val="000B29F0"/>
    <w:rsid w:val="000B2A16"/>
    <w:rsid w:val="000B3042"/>
    <w:rsid w:val="000B3FB3"/>
    <w:rsid w:val="000B414C"/>
    <w:rsid w:val="000B4209"/>
    <w:rsid w:val="000B4740"/>
    <w:rsid w:val="000B58A8"/>
    <w:rsid w:val="000B5F1F"/>
    <w:rsid w:val="000B6974"/>
    <w:rsid w:val="000B6A8E"/>
    <w:rsid w:val="000C01D7"/>
    <w:rsid w:val="000C058F"/>
    <w:rsid w:val="000C0732"/>
    <w:rsid w:val="000C088E"/>
    <w:rsid w:val="000C0BA8"/>
    <w:rsid w:val="000C139C"/>
    <w:rsid w:val="000C1498"/>
    <w:rsid w:val="000C161B"/>
    <w:rsid w:val="000C1A48"/>
    <w:rsid w:val="000C1EF9"/>
    <w:rsid w:val="000C223A"/>
    <w:rsid w:val="000C2BD9"/>
    <w:rsid w:val="000C2E59"/>
    <w:rsid w:val="000C2FBA"/>
    <w:rsid w:val="000C35F3"/>
    <w:rsid w:val="000C3961"/>
    <w:rsid w:val="000C3B69"/>
    <w:rsid w:val="000C40BD"/>
    <w:rsid w:val="000C4714"/>
    <w:rsid w:val="000C4DE6"/>
    <w:rsid w:val="000C4E41"/>
    <w:rsid w:val="000C6345"/>
    <w:rsid w:val="000C6984"/>
    <w:rsid w:val="000C6B40"/>
    <w:rsid w:val="000C710D"/>
    <w:rsid w:val="000C73B3"/>
    <w:rsid w:val="000C762F"/>
    <w:rsid w:val="000C7D2A"/>
    <w:rsid w:val="000D012B"/>
    <w:rsid w:val="000D02AE"/>
    <w:rsid w:val="000D056F"/>
    <w:rsid w:val="000D0636"/>
    <w:rsid w:val="000D157E"/>
    <w:rsid w:val="000D16AF"/>
    <w:rsid w:val="000D2AEC"/>
    <w:rsid w:val="000D4032"/>
    <w:rsid w:val="000D4315"/>
    <w:rsid w:val="000D43D2"/>
    <w:rsid w:val="000D442B"/>
    <w:rsid w:val="000D4645"/>
    <w:rsid w:val="000D500A"/>
    <w:rsid w:val="000D54E7"/>
    <w:rsid w:val="000D5B1E"/>
    <w:rsid w:val="000D5D4B"/>
    <w:rsid w:val="000D65F9"/>
    <w:rsid w:val="000D6AF7"/>
    <w:rsid w:val="000D72D9"/>
    <w:rsid w:val="000D7B14"/>
    <w:rsid w:val="000D7E8E"/>
    <w:rsid w:val="000E115F"/>
    <w:rsid w:val="000E1234"/>
    <w:rsid w:val="000E130D"/>
    <w:rsid w:val="000E24FF"/>
    <w:rsid w:val="000E2A84"/>
    <w:rsid w:val="000E2C95"/>
    <w:rsid w:val="000E34F4"/>
    <w:rsid w:val="000E37B2"/>
    <w:rsid w:val="000E3F83"/>
    <w:rsid w:val="000E4083"/>
    <w:rsid w:val="000E4318"/>
    <w:rsid w:val="000E44E9"/>
    <w:rsid w:val="000E4EE7"/>
    <w:rsid w:val="000E6766"/>
    <w:rsid w:val="000E6A76"/>
    <w:rsid w:val="000F034F"/>
    <w:rsid w:val="000F102E"/>
    <w:rsid w:val="000F10B3"/>
    <w:rsid w:val="000F1DEA"/>
    <w:rsid w:val="000F28B7"/>
    <w:rsid w:val="000F2AE5"/>
    <w:rsid w:val="000F318B"/>
    <w:rsid w:val="000F35EB"/>
    <w:rsid w:val="000F436D"/>
    <w:rsid w:val="000F44D5"/>
    <w:rsid w:val="000F45BF"/>
    <w:rsid w:val="000F4B7C"/>
    <w:rsid w:val="000F4DD3"/>
    <w:rsid w:val="000F507C"/>
    <w:rsid w:val="000F63A1"/>
    <w:rsid w:val="000F6995"/>
    <w:rsid w:val="000F6FAE"/>
    <w:rsid w:val="000F74ED"/>
    <w:rsid w:val="000F7595"/>
    <w:rsid w:val="000F77B7"/>
    <w:rsid w:val="000F77B9"/>
    <w:rsid w:val="000F78DE"/>
    <w:rsid w:val="00100654"/>
    <w:rsid w:val="0010128C"/>
    <w:rsid w:val="00101594"/>
    <w:rsid w:val="001020B7"/>
    <w:rsid w:val="0010291F"/>
    <w:rsid w:val="00103989"/>
    <w:rsid w:val="0010457C"/>
    <w:rsid w:val="00104CC8"/>
    <w:rsid w:val="001054E0"/>
    <w:rsid w:val="001056E8"/>
    <w:rsid w:val="00105DCC"/>
    <w:rsid w:val="00106417"/>
    <w:rsid w:val="0010644E"/>
    <w:rsid w:val="0010649D"/>
    <w:rsid w:val="00106734"/>
    <w:rsid w:val="00107017"/>
    <w:rsid w:val="00107560"/>
    <w:rsid w:val="001077C9"/>
    <w:rsid w:val="001079DB"/>
    <w:rsid w:val="00107BB3"/>
    <w:rsid w:val="00107F20"/>
    <w:rsid w:val="00110237"/>
    <w:rsid w:val="00110372"/>
    <w:rsid w:val="0011042C"/>
    <w:rsid w:val="00110D86"/>
    <w:rsid w:val="00110DD3"/>
    <w:rsid w:val="001111CD"/>
    <w:rsid w:val="001111E1"/>
    <w:rsid w:val="00111550"/>
    <w:rsid w:val="00111975"/>
    <w:rsid w:val="0011220C"/>
    <w:rsid w:val="00112E12"/>
    <w:rsid w:val="00114F83"/>
    <w:rsid w:val="00115283"/>
    <w:rsid w:val="00115E2B"/>
    <w:rsid w:val="00116263"/>
    <w:rsid w:val="001166D9"/>
    <w:rsid w:val="00116782"/>
    <w:rsid w:val="00117210"/>
    <w:rsid w:val="00117412"/>
    <w:rsid w:val="001179AC"/>
    <w:rsid w:val="00117ECA"/>
    <w:rsid w:val="0012060C"/>
    <w:rsid w:val="0012090E"/>
    <w:rsid w:val="00120D44"/>
    <w:rsid w:val="001211EB"/>
    <w:rsid w:val="001215FF"/>
    <w:rsid w:val="001218D2"/>
    <w:rsid w:val="0012223A"/>
    <w:rsid w:val="00123B60"/>
    <w:rsid w:val="00124188"/>
    <w:rsid w:val="00124874"/>
    <w:rsid w:val="00125027"/>
    <w:rsid w:val="00126E63"/>
    <w:rsid w:val="00130341"/>
    <w:rsid w:val="00130A0C"/>
    <w:rsid w:val="001313F4"/>
    <w:rsid w:val="001327E4"/>
    <w:rsid w:val="001329AC"/>
    <w:rsid w:val="00132C79"/>
    <w:rsid w:val="00133111"/>
    <w:rsid w:val="001331F8"/>
    <w:rsid w:val="00133ED3"/>
    <w:rsid w:val="00134500"/>
    <w:rsid w:val="00134E3E"/>
    <w:rsid w:val="001350E0"/>
    <w:rsid w:val="00135123"/>
    <w:rsid w:val="001356EE"/>
    <w:rsid w:val="00135E6A"/>
    <w:rsid w:val="00135F97"/>
    <w:rsid w:val="00136623"/>
    <w:rsid w:val="001366B2"/>
    <w:rsid w:val="001368A7"/>
    <w:rsid w:val="00140BD8"/>
    <w:rsid w:val="00140D57"/>
    <w:rsid w:val="00140D58"/>
    <w:rsid w:val="0014129A"/>
    <w:rsid w:val="00141664"/>
    <w:rsid w:val="0014169A"/>
    <w:rsid w:val="0014173D"/>
    <w:rsid w:val="0014176B"/>
    <w:rsid w:val="00141A1C"/>
    <w:rsid w:val="00141B47"/>
    <w:rsid w:val="001424B5"/>
    <w:rsid w:val="00142D07"/>
    <w:rsid w:val="00144012"/>
    <w:rsid w:val="00144925"/>
    <w:rsid w:val="00144BF4"/>
    <w:rsid w:val="00144EF6"/>
    <w:rsid w:val="00145A45"/>
    <w:rsid w:val="00145B59"/>
    <w:rsid w:val="00145E2E"/>
    <w:rsid w:val="00146256"/>
    <w:rsid w:val="00150A5E"/>
    <w:rsid w:val="00150B95"/>
    <w:rsid w:val="00150E53"/>
    <w:rsid w:val="00150E97"/>
    <w:rsid w:val="00151499"/>
    <w:rsid w:val="0015214F"/>
    <w:rsid w:val="001531F0"/>
    <w:rsid w:val="00153B9E"/>
    <w:rsid w:val="001541F4"/>
    <w:rsid w:val="00154988"/>
    <w:rsid w:val="00155027"/>
    <w:rsid w:val="001550E2"/>
    <w:rsid w:val="00155911"/>
    <w:rsid w:val="00155D58"/>
    <w:rsid w:val="0015616A"/>
    <w:rsid w:val="0015621E"/>
    <w:rsid w:val="00157322"/>
    <w:rsid w:val="00157FCF"/>
    <w:rsid w:val="0015F363"/>
    <w:rsid w:val="001602A3"/>
    <w:rsid w:val="001612D0"/>
    <w:rsid w:val="001615A4"/>
    <w:rsid w:val="00161911"/>
    <w:rsid w:val="00161E18"/>
    <w:rsid w:val="001620AB"/>
    <w:rsid w:val="00162A23"/>
    <w:rsid w:val="00163503"/>
    <w:rsid w:val="00164036"/>
    <w:rsid w:val="00164969"/>
    <w:rsid w:val="00164FB1"/>
    <w:rsid w:val="00165176"/>
    <w:rsid w:val="001658A9"/>
    <w:rsid w:val="0016606B"/>
    <w:rsid w:val="00166121"/>
    <w:rsid w:val="001665BC"/>
    <w:rsid w:val="00167016"/>
    <w:rsid w:val="00167378"/>
    <w:rsid w:val="001676FE"/>
    <w:rsid w:val="00167A9D"/>
    <w:rsid w:val="00167F2B"/>
    <w:rsid w:val="00170219"/>
    <w:rsid w:val="00171CC9"/>
    <w:rsid w:val="001728C7"/>
    <w:rsid w:val="00173225"/>
    <w:rsid w:val="00173A07"/>
    <w:rsid w:val="00173A47"/>
    <w:rsid w:val="00173E55"/>
    <w:rsid w:val="00174B41"/>
    <w:rsid w:val="00174F10"/>
    <w:rsid w:val="00174F28"/>
    <w:rsid w:val="001752FA"/>
    <w:rsid w:val="0017573C"/>
    <w:rsid w:val="00175D2D"/>
    <w:rsid w:val="00175D43"/>
    <w:rsid w:val="0017621E"/>
    <w:rsid w:val="00177C72"/>
    <w:rsid w:val="00177DD7"/>
    <w:rsid w:val="00180261"/>
    <w:rsid w:val="00180630"/>
    <w:rsid w:val="0018104B"/>
    <w:rsid w:val="001811A7"/>
    <w:rsid w:val="0018165D"/>
    <w:rsid w:val="00181719"/>
    <w:rsid w:val="001824D4"/>
    <w:rsid w:val="001826C6"/>
    <w:rsid w:val="00182F13"/>
    <w:rsid w:val="0018337C"/>
    <w:rsid w:val="00183ED4"/>
    <w:rsid w:val="00184147"/>
    <w:rsid w:val="001842B8"/>
    <w:rsid w:val="00184790"/>
    <w:rsid w:val="00184CEE"/>
    <w:rsid w:val="00184FB8"/>
    <w:rsid w:val="0018502A"/>
    <w:rsid w:val="00185C2F"/>
    <w:rsid w:val="0018608B"/>
    <w:rsid w:val="001862E2"/>
    <w:rsid w:val="00186679"/>
    <w:rsid w:val="00186CAA"/>
    <w:rsid w:val="00186E22"/>
    <w:rsid w:val="00187CB1"/>
    <w:rsid w:val="00190D6D"/>
    <w:rsid w:val="00191294"/>
    <w:rsid w:val="001916AA"/>
    <w:rsid w:val="00191B8B"/>
    <w:rsid w:val="00191C2E"/>
    <w:rsid w:val="00191D73"/>
    <w:rsid w:val="00192131"/>
    <w:rsid w:val="00193459"/>
    <w:rsid w:val="001934AE"/>
    <w:rsid w:val="00193747"/>
    <w:rsid w:val="00193F1C"/>
    <w:rsid w:val="001944FD"/>
    <w:rsid w:val="00194641"/>
    <w:rsid w:val="00194CF1"/>
    <w:rsid w:val="00194D93"/>
    <w:rsid w:val="00195286"/>
    <w:rsid w:val="0019539D"/>
    <w:rsid w:val="00195576"/>
    <w:rsid w:val="00195A71"/>
    <w:rsid w:val="00195CAC"/>
    <w:rsid w:val="00195E2F"/>
    <w:rsid w:val="001961C7"/>
    <w:rsid w:val="001966EA"/>
    <w:rsid w:val="0019675D"/>
    <w:rsid w:val="00196E34"/>
    <w:rsid w:val="00196E73"/>
    <w:rsid w:val="00197140"/>
    <w:rsid w:val="001971F4"/>
    <w:rsid w:val="00197AB7"/>
    <w:rsid w:val="001A00A2"/>
    <w:rsid w:val="001A0257"/>
    <w:rsid w:val="001A130A"/>
    <w:rsid w:val="001A1726"/>
    <w:rsid w:val="001A177C"/>
    <w:rsid w:val="001A1A08"/>
    <w:rsid w:val="001A1B65"/>
    <w:rsid w:val="001A2746"/>
    <w:rsid w:val="001A2A59"/>
    <w:rsid w:val="001A2F63"/>
    <w:rsid w:val="001A30AA"/>
    <w:rsid w:val="001A31E4"/>
    <w:rsid w:val="001A3288"/>
    <w:rsid w:val="001A3452"/>
    <w:rsid w:val="001A4A1D"/>
    <w:rsid w:val="001A59A2"/>
    <w:rsid w:val="001A74E7"/>
    <w:rsid w:val="001B0555"/>
    <w:rsid w:val="001B107E"/>
    <w:rsid w:val="001B1CDA"/>
    <w:rsid w:val="001B247F"/>
    <w:rsid w:val="001B272A"/>
    <w:rsid w:val="001B342B"/>
    <w:rsid w:val="001B35D8"/>
    <w:rsid w:val="001B4622"/>
    <w:rsid w:val="001B48E6"/>
    <w:rsid w:val="001B4E08"/>
    <w:rsid w:val="001B6993"/>
    <w:rsid w:val="001B764D"/>
    <w:rsid w:val="001B77DE"/>
    <w:rsid w:val="001B79A6"/>
    <w:rsid w:val="001B7BA0"/>
    <w:rsid w:val="001C03F6"/>
    <w:rsid w:val="001C0731"/>
    <w:rsid w:val="001C0821"/>
    <w:rsid w:val="001C0D05"/>
    <w:rsid w:val="001C0DA7"/>
    <w:rsid w:val="001C18AA"/>
    <w:rsid w:val="001C1B98"/>
    <w:rsid w:val="001C1C9F"/>
    <w:rsid w:val="001C1EEF"/>
    <w:rsid w:val="001C1F34"/>
    <w:rsid w:val="001C209A"/>
    <w:rsid w:val="001C26DF"/>
    <w:rsid w:val="001C2B47"/>
    <w:rsid w:val="001C3330"/>
    <w:rsid w:val="001C369A"/>
    <w:rsid w:val="001C3AFE"/>
    <w:rsid w:val="001C4986"/>
    <w:rsid w:val="001C4F62"/>
    <w:rsid w:val="001C5006"/>
    <w:rsid w:val="001C508F"/>
    <w:rsid w:val="001C5853"/>
    <w:rsid w:val="001C585D"/>
    <w:rsid w:val="001C5E7B"/>
    <w:rsid w:val="001C5F06"/>
    <w:rsid w:val="001C660F"/>
    <w:rsid w:val="001C71BB"/>
    <w:rsid w:val="001C7278"/>
    <w:rsid w:val="001C74A8"/>
    <w:rsid w:val="001C7DC4"/>
    <w:rsid w:val="001C7DCD"/>
    <w:rsid w:val="001D01FA"/>
    <w:rsid w:val="001D0845"/>
    <w:rsid w:val="001D099E"/>
    <w:rsid w:val="001D0A10"/>
    <w:rsid w:val="001D11D0"/>
    <w:rsid w:val="001D1D01"/>
    <w:rsid w:val="001D235D"/>
    <w:rsid w:val="001D2652"/>
    <w:rsid w:val="001D28F7"/>
    <w:rsid w:val="001D2D8F"/>
    <w:rsid w:val="001D2F44"/>
    <w:rsid w:val="001D375F"/>
    <w:rsid w:val="001D3907"/>
    <w:rsid w:val="001D4358"/>
    <w:rsid w:val="001D450A"/>
    <w:rsid w:val="001D4D1C"/>
    <w:rsid w:val="001D4D2B"/>
    <w:rsid w:val="001D582F"/>
    <w:rsid w:val="001D6058"/>
    <w:rsid w:val="001D65B2"/>
    <w:rsid w:val="001D6A4E"/>
    <w:rsid w:val="001D7889"/>
    <w:rsid w:val="001E0D62"/>
    <w:rsid w:val="001E115D"/>
    <w:rsid w:val="001E155F"/>
    <w:rsid w:val="001E15C5"/>
    <w:rsid w:val="001E15EE"/>
    <w:rsid w:val="001E24FA"/>
    <w:rsid w:val="001E2904"/>
    <w:rsid w:val="001E32FE"/>
    <w:rsid w:val="001E3643"/>
    <w:rsid w:val="001E489D"/>
    <w:rsid w:val="001E4B45"/>
    <w:rsid w:val="001E5527"/>
    <w:rsid w:val="001E596A"/>
    <w:rsid w:val="001E5A88"/>
    <w:rsid w:val="001E676A"/>
    <w:rsid w:val="001E6E27"/>
    <w:rsid w:val="001E7A62"/>
    <w:rsid w:val="001E7FED"/>
    <w:rsid w:val="001F056B"/>
    <w:rsid w:val="001F1562"/>
    <w:rsid w:val="001F1B97"/>
    <w:rsid w:val="001F1FB7"/>
    <w:rsid w:val="001F23D2"/>
    <w:rsid w:val="001F2A4C"/>
    <w:rsid w:val="001F2C23"/>
    <w:rsid w:val="001F31FF"/>
    <w:rsid w:val="001F3A5E"/>
    <w:rsid w:val="001F4044"/>
    <w:rsid w:val="001F5588"/>
    <w:rsid w:val="001F6CDD"/>
    <w:rsid w:val="001F737D"/>
    <w:rsid w:val="001F73C8"/>
    <w:rsid w:val="001F754E"/>
    <w:rsid w:val="00200E02"/>
    <w:rsid w:val="00201296"/>
    <w:rsid w:val="00201440"/>
    <w:rsid w:val="00201519"/>
    <w:rsid w:val="0020163A"/>
    <w:rsid w:val="00202C9C"/>
    <w:rsid w:val="00202E1F"/>
    <w:rsid w:val="00203021"/>
    <w:rsid w:val="00203FC4"/>
    <w:rsid w:val="00204292"/>
    <w:rsid w:val="00205005"/>
    <w:rsid w:val="0020532F"/>
    <w:rsid w:val="00205615"/>
    <w:rsid w:val="002059FE"/>
    <w:rsid w:val="002063A8"/>
    <w:rsid w:val="002068F4"/>
    <w:rsid w:val="00206CFA"/>
    <w:rsid w:val="0021057B"/>
    <w:rsid w:val="00210591"/>
    <w:rsid w:val="00210BB2"/>
    <w:rsid w:val="00211388"/>
    <w:rsid w:val="00211617"/>
    <w:rsid w:val="00212498"/>
    <w:rsid w:val="0021334F"/>
    <w:rsid w:val="002133A0"/>
    <w:rsid w:val="00213F38"/>
    <w:rsid w:val="00214015"/>
    <w:rsid w:val="002145CE"/>
    <w:rsid w:val="00216447"/>
    <w:rsid w:val="002165EA"/>
    <w:rsid w:val="00216E36"/>
    <w:rsid w:val="00217AE6"/>
    <w:rsid w:val="00217FE5"/>
    <w:rsid w:val="002200B4"/>
    <w:rsid w:val="0022087F"/>
    <w:rsid w:val="00221926"/>
    <w:rsid w:val="00222C72"/>
    <w:rsid w:val="00223374"/>
    <w:rsid w:val="00223A7C"/>
    <w:rsid w:val="00224A6D"/>
    <w:rsid w:val="00225C70"/>
    <w:rsid w:val="00225D15"/>
    <w:rsid w:val="00225FB4"/>
    <w:rsid w:val="0022618E"/>
    <w:rsid w:val="00226792"/>
    <w:rsid w:val="00227004"/>
    <w:rsid w:val="00227837"/>
    <w:rsid w:val="002279FF"/>
    <w:rsid w:val="00227EEF"/>
    <w:rsid w:val="002300A6"/>
    <w:rsid w:val="0023079D"/>
    <w:rsid w:val="00230ACC"/>
    <w:rsid w:val="00231514"/>
    <w:rsid w:val="002329F8"/>
    <w:rsid w:val="00232E90"/>
    <w:rsid w:val="0023307D"/>
    <w:rsid w:val="002338DE"/>
    <w:rsid w:val="002344D1"/>
    <w:rsid w:val="002350EF"/>
    <w:rsid w:val="002360C0"/>
    <w:rsid w:val="0023615A"/>
    <w:rsid w:val="002367F1"/>
    <w:rsid w:val="00237142"/>
    <w:rsid w:val="002373FC"/>
    <w:rsid w:val="00237414"/>
    <w:rsid w:val="0023769E"/>
    <w:rsid w:val="00240C6D"/>
    <w:rsid w:val="00241304"/>
    <w:rsid w:val="00241F7C"/>
    <w:rsid w:val="00242F2A"/>
    <w:rsid w:val="00242FA3"/>
    <w:rsid w:val="002432A9"/>
    <w:rsid w:val="0024392B"/>
    <w:rsid w:val="00243C4D"/>
    <w:rsid w:val="0024438D"/>
    <w:rsid w:val="002447E1"/>
    <w:rsid w:val="00244E54"/>
    <w:rsid w:val="0024555E"/>
    <w:rsid w:val="0024577D"/>
    <w:rsid w:val="0024600D"/>
    <w:rsid w:val="0024631B"/>
    <w:rsid w:val="00246C7D"/>
    <w:rsid w:val="002478F5"/>
    <w:rsid w:val="002509C6"/>
    <w:rsid w:val="00250A30"/>
    <w:rsid w:val="00250AF7"/>
    <w:rsid w:val="00250DE9"/>
    <w:rsid w:val="00251656"/>
    <w:rsid w:val="002526FB"/>
    <w:rsid w:val="00252755"/>
    <w:rsid w:val="00252913"/>
    <w:rsid w:val="00252977"/>
    <w:rsid w:val="00252F14"/>
    <w:rsid w:val="00252FA1"/>
    <w:rsid w:val="002530C0"/>
    <w:rsid w:val="0025343D"/>
    <w:rsid w:val="002537EC"/>
    <w:rsid w:val="00254351"/>
    <w:rsid w:val="002547B2"/>
    <w:rsid w:val="00254E2E"/>
    <w:rsid w:val="00254FAA"/>
    <w:rsid w:val="002552F9"/>
    <w:rsid w:val="00255874"/>
    <w:rsid w:val="00255895"/>
    <w:rsid w:val="0025625E"/>
    <w:rsid w:val="00256774"/>
    <w:rsid w:val="002568AD"/>
    <w:rsid w:val="0025692F"/>
    <w:rsid w:val="00257726"/>
    <w:rsid w:val="00257BCD"/>
    <w:rsid w:val="00257FAE"/>
    <w:rsid w:val="00260F29"/>
    <w:rsid w:val="00263CED"/>
    <w:rsid w:val="00263E9D"/>
    <w:rsid w:val="002640EA"/>
    <w:rsid w:val="0026471D"/>
    <w:rsid w:val="002647B8"/>
    <w:rsid w:val="00264AA9"/>
    <w:rsid w:val="00264B59"/>
    <w:rsid w:val="00266757"/>
    <w:rsid w:val="002671D7"/>
    <w:rsid w:val="00267D04"/>
    <w:rsid w:val="00267D15"/>
    <w:rsid w:val="00270060"/>
    <w:rsid w:val="00270184"/>
    <w:rsid w:val="00270327"/>
    <w:rsid w:val="00270A8B"/>
    <w:rsid w:val="00271313"/>
    <w:rsid w:val="00271B44"/>
    <w:rsid w:val="00272109"/>
    <w:rsid w:val="0027232B"/>
    <w:rsid w:val="00272976"/>
    <w:rsid w:val="00272C68"/>
    <w:rsid w:val="0027302B"/>
    <w:rsid w:val="00274C5C"/>
    <w:rsid w:val="00275033"/>
    <w:rsid w:val="002751A4"/>
    <w:rsid w:val="00275AE4"/>
    <w:rsid w:val="00276530"/>
    <w:rsid w:val="00276789"/>
    <w:rsid w:val="0027679B"/>
    <w:rsid w:val="002768B3"/>
    <w:rsid w:val="00276C1C"/>
    <w:rsid w:val="00276D41"/>
    <w:rsid w:val="00277749"/>
    <w:rsid w:val="002779CF"/>
    <w:rsid w:val="00277E2E"/>
    <w:rsid w:val="002802ED"/>
    <w:rsid w:val="002806AC"/>
    <w:rsid w:val="002806E9"/>
    <w:rsid w:val="00280CC0"/>
    <w:rsid w:val="002811B2"/>
    <w:rsid w:val="00281548"/>
    <w:rsid w:val="00281E7B"/>
    <w:rsid w:val="00282711"/>
    <w:rsid w:val="00282FC6"/>
    <w:rsid w:val="002831F6"/>
    <w:rsid w:val="00283ED4"/>
    <w:rsid w:val="00284724"/>
    <w:rsid w:val="002848BC"/>
    <w:rsid w:val="002857ED"/>
    <w:rsid w:val="00285EB1"/>
    <w:rsid w:val="00286406"/>
    <w:rsid w:val="00286731"/>
    <w:rsid w:val="002875E3"/>
    <w:rsid w:val="0029018A"/>
    <w:rsid w:val="00290BCF"/>
    <w:rsid w:val="002913EF"/>
    <w:rsid w:val="002913FB"/>
    <w:rsid w:val="002914E6"/>
    <w:rsid w:val="002917C4"/>
    <w:rsid w:val="00291EA8"/>
    <w:rsid w:val="00291FD0"/>
    <w:rsid w:val="002925FD"/>
    <w:rsid w:val="0029482E"/>
    <w:rsid w:val="00294DE4"/>
    <w:rsid w:val="002950F0"/>
    <w:rsid w:val="00295438"/>
    <w:rsid w:val="00295498"/>
    <w:rsid w:val="00296484"/>
    <w:rsid w:val="00296AA7"/>
    <w:rsid w:val="00297C36"/>
    <w:rsid w:val="002A11D0"/>
    <w:rsid w:val="002A12F3"/>
    <w:rsid w:val="002A24B5"/>
    <w:rsid w:val="002A2AE5"/>
    <w:rsid w:val="002A31CE"/>
    <w:rsid w:val="002A32BA"/>
    <w:rsid w:val="002A3FA7"/>
    <w:rsid w:val="002A40B4"/>
    <w:rsid w:val="002A466B"/>
    <w:rsid w:val="002A515B"/>
    <w:rsid w:val="002A530E"/>
    <w:rsid w:val="002A5830"/>
    <w:rsid w:val="002A5A26"/>
    <w:rsid w:val="002A5F71"/>
    <w:rsid w:val="002A60CA"/>
    <w:rsid w:val="002A6D8C"/>
    <w:rsid w:val="002A6F4F"/>
    <w:rsid w:val="002A7D93"/>
    <w:rsid w:val="002B0765"/>
    <w:rsid w:val="002B0F94"/>
    <w:rsid w:val="002B1C89"/>
    <w:rsid w:val="002B254B"/>
    <w:rsid w:val="002B2916"/>
    <w:rsid w:val="002B2FE2"/>
    <w:rsid w:val="002B33EA"/>
    <w:rsid w:val="002B36E8"/>
    <w:rsid w:val="002B3750"/>
    <w:rsid w:val="002B393B"/>
    <w:rsid w:val="002B432F"/>
    <w:rsid w:val="002B4837"/>
    <w:rsid w:val="002B493C"/>
    <w:rsid w:val="002B5096"/>
    <w:rsid w:val="002B5F70"/>
    <w:rsid w:val="002B5FD4"/>
    <w:rsid w:val="002B62B6"/>
    <w:rsid w:val="002B6BF8"/>
    <w:rsid w:val="002B70D8"/>
    <w:rsid w:val="002B751D"/>
    <w:rsid w:val="002B7E7D"/>
    <w:rsid w:val="002B7FC8"/>
    <w:rsid w:val="002C0241"/>
    <w:rsid w:val="002C0D41"/>
    <w:rsid w:val="002C1146"/>
    <w:rsid w:val="002C1485"/>
    <w:rsid w:val="002C2294"/>
    <w:rsid w:val="002C23D7"/>
    <w:rsid w:val="002C2EAA"/>
    <w:rsid w:val="002C3368"/>
    <w:rsid w:val="002C37A8"/>
    <w:rsid w:val="002C3F53"/>
    <w:rsid w:val="002C424E"/>
    <w:rsid w:val="002C54AE"/>
    <w:rsid w:val="002C5822"/>
    <w:rsid w:val="002C59B6"/>
    <w:rsid w:val="002C698C"/>
    <w:rsid w:val="002C70EC"/>
    <w:rsid w:val="002C7358"/>
    <w:rsid w:val="002C76E2"/>
    <w:rsid w:val="002C77DD"/>
    <w:rsid w:val="002C7E53"/>
    <w:rsid w:val="002C7F84"/>
    <w:rsid w:val="002D0239"/>
    <w:rsid w:val="002D06F4"/>
    <w:rsid w:val="002D108C"/>
    <w:rsid w:val="002D11F7"/>
    <w:rsid w:val="002D1A7F"/>
    <w:rsid w:val="002D1ACE"/>
    <w:rsid w:val="002D2E13"/>
    <w:rsid w:val="002D32FE"/>
    <w:rsid w:val="002D507D"/>
    <w:rsid w:val="002D5150"/>
    <w:rsid w:val="002D5297"/>
    <w:rsid w:val="002D5664"/>
    <w:rsid w:val="002D57DC"/>
    <w:rsid w:val="002D67AD"/>
    <w:rsid w:val="002D6F4C"/>
    <w:rsid w:val="002D6F74"/>
    <w:rsid w:val="002D7A73"/>
    <w:rsid w:val="002E024D"/>
    <w:rsid w:val="002E0939"/>
    <w:rsid w:val="002E0F25"/>
    <w:rsid w:val="002E0F4A"/>
    <w:rsid w:val="002E1443"/>
    <w:rsid w:val="002E2150"/>
    <w:rsid w:val="002E26D1"/>
    <w:rsid w:val="002E27CB"/>
    <w:rsid w:val="002E2954"/>
    <w:rsid w:val="002E3504"/>
    <w:rsid w:val="002E3E09"/>
    <w:rsid w:val="002E453A"/>
    <w:rsid w:val="002E4848"/>
    <w:rsid w:val="002E4F8D"/>
    <w:rsid w:val="002E5591"/>
    <w:rsid w:val="002E6044"/>
    <w:rsid w:val="002E61C6"/>
    <w:rsid w:val="002E6A5D"/>
    <w:rsid w:val="002E6BE1"/>
    <w:rsid w:val="002E7206"/>
    <w:rsid w:val="002F05A7"/>
    <w:rsid w:val="002F0816"/>
    <w:rsid w:val="002F0AA0"/>
    <w:rsid w:val="002F128F"/>
    <w:rsid w:val="002F19E2"/>
    <w:rsid w:val="002F1AD5"/>
    <w:rsid w:val="002F1C60"/>
    <w:rsid w:val="002F286E"/>
    <w:rsid w:val="002F2AD7"/>
    <w:rsid w:val="002F3188"/>
    <w:rsid w:val="002F413B"/>
    <w:rsid w:val="002F4E06"/>
    <w:rsid w:val="002F586A"/>
    <w:rsid w:val="002F5D8D"/>
    <w:rsid w:val="002F5E45"/>
    <w:rsid w:val="002F6394"/>
    <w:rsid w:val="002F64E4"/>
    <w:rsid w:val="002F6660"/>
    <w:rsid w:val="002F68C0"/>
    <w:rsid w:val="002F6B63"/>
    <w:rsid w:val="002F7274"/>
    <w:rsid w:val="003013D7"/>
    <w:rsid w:val="00301B4D"/>
    <w:rsid w:val="00301BD0"/>
    <w:rsid w:val="00301D51"/>
    <w:rsid w:val="00302E24"/>
    <w:rsid w:val="003034BB"/>
    <w:rsid w:val="003055A9"/>
    <w:rsid w:val="0030634C"/>
    <w:rsid w:val="003063BD"/>
    <w:rsid w:val="003066A7"/>
    <w:rsid w:val="003067FA"/>
    <w:rsid w:val="0031068E"/>
    <w:rsid w:val="003109EC"/>
    <w:rsid w:val="00310C6D"/>
    <w:rsid w:val="00310D54"/>
    <w:rsid w:val="00311B85"/>
    <w:rsid w:val="00311E41"/>
    <w:rsid w:val="00312527"/>
    <w:rsid w:val="003129C2"/>
    <w:rsid w:val="00312A06"/>
    <w:rsid w:val="00312D2A"/>
    <w:rsid w:val="00313737"/>
    <w:rsid w:val="0031397A"/>
    <w:rsid w:val="00313EF8"/>
    <w:rsid w:val="00314617"/>
    <w:rsid w:val="00314A64"/>
    <w:rsid w:val="00315101"/>
    <w:rsid w:val="00315A05"/>
    <w:rsid w:val="00315BDF"/>
    <w:rsid w:val="00316361"/>
    <w:rsid w:val="003165CA"/>
    <w:rsid w:val="00317765"/>
    <w:rsid w:val="00317D6D"/>
    <w:rsid w:val="003200AE"/>
    <w:rsid w:val="00320459"/>
    <w:rsid w:val="00320991"/>
    <w:rsid w:val="00321271"/>
    <w:rsid w:val="003212D0"/>
    <w:rsid w:val="0032148A"/>
    <w:rsid w:val="00321B97"/>
    <w:rsid w:val="00321C07"/>
    <w:rsid w:val="00321C8F"/>
    <w:rsid w:val="003229B3"/>
    <w:rsid w:val="003229BC"/>
    <w:rsid w:val="00322A51"/>
    <w:rsid w:val="00322ACA"/>
    <w:rsid w:val="00323044"/>
    <w:rsid w:val="003230E0"/>
    <w:rsid w:val="00323774"/>
    <w:rsid w:val="00323869"/>
    <w:rsid w:val="00323AD6"/>
    <w:rsid w:val="0032487B"/>
    <w:rsid w:val="0032513D"/>
    <w:rsid w:val="00325767"/>
    <w:rsid w:val="00326191"/>
    <w:rsid w:val="00326A4F"/>
    <w:rsid w:val="00326F24"/>
    <w:rsid w:val="0033038F"/>
    <w:rsid w:val="00330873"/>
    <w:rsid w:val="00330BD1"/>
    <w:rsid w:val="00332541"/>
    <w:rsid w:val="00332B52"/>
    <w:rsid w:val="00332D61"/>
    <w:rsid w:val="00332E4B"/>
    <w:rsid w:val="003333EA"/>
    <w:rsid w:val="003337B0"/>
    <w:rsid w:val="00333EBF"/>
    <w:rsid w:val="00334511"/>
    <w:rsid w:val="00334A5E"/>
    <w:rsid w:val="0033500C"/>
    <w:rsid w:val="00335108"/>
    <w:rsid w:val="003352E3"/>
    <w:rsid w:val="00335919"/>
    <w:rsid w:val="00336286"/>
    <w:rsid w:val="00336951"/>
    <w:rsid w:val="00336B2D"/>
    <w:rsid w:val="003372F6"/>
    <w:rsid w:val="00337D69"/>
    <w:rsid w:val="00337F3C"/>
    <w:rsid w:val="003403F4"/>
    <w:rsid w:val="0034099C"/>
    <w:rsid w:val="00340A2A"/>
    <w:rsid w:val="00340ED6"/>
    <w:rsid w:val="00340FB3"/>
    <w:rsid w:val="00341209"/>
    <w:rsid w:val="0034129D"/>
    <w:rsid w:val="00341310"/>
    <w:rsid w:val="00343259"/>
    <w:rsid w:val="0034353D"/>
    <w:rsid w:val="0034593F"/>
    <w:rsid w:val="003459A7"/>
    <w:rsid w:val="00345E97"/>
    <w:rsid w:val="003469B8"/>
    <w:rsid w:val="003470AC"/>
    <w:rsid w:val="00347CAC"/>
    <w:rsid w:val="00350503"/>
    <w:rsid w:val="0035106D"/>
    <w:rsid w:val="00351117"/>
    <w:rsid w:val="003517AA"/>
    <w:rsid w:val="003519B5"/>
    <w:rsid w:val="003527D5"/>
    <w:rsid w:val="00352D49"/>
    <w:rsid w:val="003532A0"/>
    <w:rsid w:val="00353D7B"/>
    <w:rsid w:val="00353FDA"/>
    <w:rsid w:val="00354C74"/>
    <w:rsid w:val="00355311"/>
    <w:rsid w:val="0035645F"/>
    <w:rsid w:val="003572C2"/>
    <w:rsid w:val="00357811"/>
    <w:rsid w:val="00357A96"/>
    <w:rsid w:val="00357BB5"/>
    <w:rsid w:val="00357DC7"/>
    <w:rsid w:val="00360506"/>
    <w:rsid w:val="00360A93"/>
    <w:rsid w:val="00360CF7"/>
    <w:rsid w:val="00360F05"/>
    <w:rsid w:val="003610F8"/>
    <w:rsid w:val="00361239"/>
    <w:rsid w:val="00361533"/>
    <w:rsid w:val="003616E9"/>
    <w:rsid w:val="00363320"/>
    <w:rsid w:val="00363D39"/>
    <w:rsid w:val="00363E1A"/>
    <w:rsid w:val="003646B4"/>
    <w:rsid w:val="00364AF8"/>
    <w:rsid w:val="003650DA"/>
    <w:rsid w:val="00367171"/>
    <w:rsid w:val="0036756E"/>
    <w:rsid w:val="00367747"/>
    <w:rsid w:val="0036786E"/>
    <w:rsid w:val="00367B6C"/>
    <w:rsid w:val="00367BFB"/>
    <w:rsid w:val="00370153"/>
    <w:rsid w:val="00370360"/>
    <w:rsid w:val="003706AD"/>
    <w:rsid w:val="003715F3"/>
    <w:rsid w:val="003720D9"/>
    <w:rsid w:val="0037235C"/>
    <w:rsid w:val="00372690"/>
    <w:rsid w:val="0037299B"/>
    <w:rsid w:val="00373147"/>
    <w:rsid w:val="00374C28"/>
    <w:rsid w:val="0037614F"/>
    <w:rsid w:val="003767A6"/>
    <w:rsid w:val="003770AA"/>
    <w:rsid w:val="0038072D"/>
    <w:rsid w:val="00380C6C"/>
    <w:rsid w:val="00381307"/>
    <w:rsid w:val="00381CE5"/>
    <w:rsid w:val="00381D61"/>
    <w:rsid w:val="00382B64"/>
    <w:rsid w:val="00383333"/>
    <w:rsid w:val="00383C8E"/>
    <w:rsid w:val="00383F88"/>
    <w:rsid w:val="00384949"/>
    <w:rsid w:val="00384A02"/>
    <w:rsid w:val="00384A16"/>
    <w:rsid w:val="00384E21"/>
    <w:rsid w:val="00385AE0"/>
    <w:rsid w:val="00385C36"/>
    <w:rsid w:val="003861B2"/>
    <w:rsid w:val="0038669F"/>
    <w:rsid w:val="00386772"/>
    <w:rsid w:val="00386854"/>
    <w:rsid w:val="00386876"/>
    <w:rsid w:val="00386AD7"/>
    <w:rsid w:val="003871AA"/>
    <w:rsid w:val="00387634"/>
    <w:rsid w:val="0038782F"/>
    <w:rsid w:val="00387DD1"/>
    <w:rsid w:val="0039047D"/>
    <w:rsid w:val="00392512"/>
    <w:rsid w:val="0039266A"/>
    <w:rsid w:val="00392693"/>
    <w:rsid w:val="00392EDE"/>
    <w:rsid w:val="0039324C"/>
    <w:rsid w:val="00393CB6"/>
    <w:rsid w:val="0039420B"/>
    <w:rsid w:val="003942BD"/>
    <w:rsid w:val="003942F2"/>
    <w:rsid w:val="003944AF"/>
    <w:rsid w:val="00394A5A"/>
    <w:rsid w:val="00394CE9"/>
    <w:rsid w:val="00394F2D"/>
    <w:rsid w:val="00395440"/>
    <w:rsid w:val="00395732"/>
    <w:rsid w:val="0039589A"/>
    <w:rsid w:val="003958AA"/>
    <w:rsid w:val="00395EF7"/>
    <w:rsid w:val="00397063"/>
    <w:rsid w:val="00397279"/>
    <w:rsid w:val="00397AD1"/>
    <w:rsid w:val="00397DB6"/>
    <w:rsid w:val="003A0348"/>
    <w:rsid w:val="003A0B05"/>
    <w:rsid w:val="003A0BE9"/>
    <w:rsid w:val="003A1258"/>
    <w:rsid w:val="003A12E3"/>
    <w:rsid w:val="003A2337"/>
    <w:rsid w:val="003A252A"/>
    <w:rsid w:val="003A2BCC"/>
    <w:rsid w:val="003A3CD3"/>
    <w:rsid w:val="003A4795"/>
    <w:rsid w:val="003A4CD7"/>
    <w:rsid w:val="003A5257"/>
    <w:rsid w:val="003A554A"/>
    <w:rsid w:val="003A58B6"/>
    <w:rsid w:val="003A69F2"/>
    <w:rsid w:val="003A6F4A"/>
    <w:rsid w:val="003B01A8"/>
    <w:rsid w:val="003B04E0"/>
    <w:rsid w:val="003B0761"/>
    <w:rsid w:val="003B14D1"/>
    <w:rsid w:val="003B1594"/>
    <w:rsid w:val="003B1BA0"/>
    <w:rsid w:val="003B20EF"/>
    <w:rsid w:val="003B22E2"/>
    <w:rsid w:val="003B27EB"/>
    <w:rsid w:val="003B3C4D"/>
    <w:rsid w:val="003B3D02"/>
    <w:rsid w:val="003B3EB3"/>
    <w:rsid w:val="003B4CF3"/>
    <w:rsid w:val="003B55E7"/>
    <w:rsid w:val="003B5B14"/>
    <w:rsid w:val="003B6063"/>
    <w:rsid w:val="003B7882"/>
    <w:rsid w:val="003B7D7E"/>
    <w:rsid w:val="003C0320"/>
    <w:rsid w:val="003C0395"/>
    <w:rsid w:val="003C0A21"/>
    <w:rsid w:val="003C198D"/>
    <w:rsid w:val="003C1E52"/>
    <w:rsid w:val="003C2013"/>
    <w:rsid w:val="003C221D"/>
    <w:rsid w:val="003C2ACE"/>
    <w:rsid w:val="003C2B8D"/>
    <w:rsid w:val="003C4CAD"/>
    <w:rsid w:val="003C544A"/>
    <w:rsid w:val="003C5622"/>
    <w:rsid w:val="003C58A5"/>
    <w:rsid w:val="003C5B56"/>
    <w:rsid w:val="003C789D"/>
    <w:rsid w:val="003D0236"/>
    <w:rsid w:val="003D03DD"/>
    <w:rsid w:val="003D0C5E"/>
    <w:rsid w:val="003D1A6D"/>
    <w:rsid w:val="003D1C31"/>
    <w:rsid w:val="003D265C"/>
    <w:rsid w:val="003D2822"/>
    <w:rsid w:val="003D3462"/>
    <w:rsid w:val="003D353F"/>
    <w:rsid w:val="003D453E"/>
    <w:rsid w:val="003D4B7B"/>
    <w:rsid w:val="003D4D32"/>
    <w:rsid w:val="003D5910"/>
    <w:rsid w:val="003D7293"/>
    <w:rsid w:val="003D729F"/>
    <w:rsid w:val="003E0223"/>
    <w:rsid w:val="003E07B9"/>
    <w:rsid w:val="003E0D1D"/>
    <w:rsid w:val="003E0DE2"/>
    <w:rsid w:val="003E1720"/>
    <w:rsid w:val="003E28CB"/>
    <w:rsid w:val="003E3193"/>
    <w:rsid w:val="003E3378"/>
    <w:rsid w:val="003E442B"/>
    <w:rsid w:val="003E4545"/>
    <w:rsid w:val="003E4547"/>
    <w:rsid w:val="003E5323"/>
    <w:rsid w:val="003E6210"/>
    <w:rsid w:val="003E64E4"/>
    <w:rsid w:val="003E6B0C"/>
    <w:rsid w:val="003E6BF1"/>
    <w:rsid w:val="003E76E2"/>
    <w:rsid w:val="003E76FB"/>
    <w:rsid w:val="003F0541"/>
    <w:rsid w:val="003F0A94"/>
    <w:rsid w:val="003F15AF"/>
    <w:rsid w:val="003F2235"/>
    <w:rsid w:val="003F282E"/>
    <w:rsid w:val="003F298E"/>
    <w:rsid w:val="003F2A33"/>
    <w:rsid w:val="003F3310"/>
    <w:rsid w:val="003F34EB"/>
    <w:rsid w:val="003F3901"/>
    <w:rsid w:val="003F3994"/>
    <w:rsid w:val="003F3DFF"/>
    <w:rsid w:val="003F4096"/>
    <w:rsid w:val="003F41D5"/>
    <w:rsid w:val="003F46C1"/>
    <w:rsid w:val="003F47D3"/>
    <w:rsid w:val="003F480B"/>
    <w:rsid w:val="003F4B7B"/>
    <w:rsid w:val="003F4B89"/>
    <w:rsid w:val="003F4BEF"/>
    <w:rsid w:val="003F4CA4"/>
    <w:rsid w:val="003F5072"/>
    <w:rsid w:val="003F56AD"/>
    <w:rsid w:val="003F5836"/>
    <w:rsid w:val="003F5D5A"/>
    <w:rsid w:val="003F628C"/>
    <w:rsid w:val="003F6391"/>
    <w:rsid w:val="003F66C7"/>
    <w:rsid w:val="003F6956"/>
    <w:rsid w:val="003F73A9"/>
    <w:rsid w:val="003F781E"/>
    <w:rsid w:val="003F7C5D"/>
    <w:rsid w:val="00400065"/>
    <w:rsid w:val="00400F17"/>
    <w:rsid w:val="004015A8"/>
    <w:rsid w:val="004018B9"/>
    <w:rsid w:val="004018BA"/>
    <w:rsid w:val="00401CB9"/>
    <w:rsid w:val="00401DAB"/>
    <w:rsid w:val="004020F9"/>
    <w:rsid w:val="004025CA"/>
    <w:rsid w:val="004028F5"/>
    <w:rsid w:val="00402DE9"/>
    <w:rsid w:val="00403E93"/>
    <w:rsid w:val="004045C1"/>
    <w:rsid w:val="00404AF5"/>
    <w:rsid w:val="00404F31"/>
    <w:rsid w:val="00405290"/>
    <w:rsid w:val="004054E1"/>
    <w:rsid w:val="00405872"/>
    <w:rsid w:val="00405F7B"/>
    <w:rsid w:val="00406750"/>
    <w:rsid w:val="004067A8"/>
    <w:rsid w:val="004077FC"/>
    <w:rsid w:val="00407CCD"/>
    <w:rsid w:val="00407ED7"/>
    <w:rsid w:val="00410240"/>
    <w:rsid w:val="004106B8"/>
    <w:rsid w:val="00410941"/>
    <w:rsid w:val="00410A25"/>
    <w:rsid w:val="00410D8C"/>
    <w:rsid w:val="0041129C"/>
    <w:rsid w:val="00411332"/>
    <w:rsid w:val="00411FD1"/>
    <w:rsid w:val="00412FA5"/>
    <w:rsid w:val="00413C60"/>
    <w:rsid w:val="00413EBD"/>
    <w:rsid w:val="0041440F"/>
    <w:rsid w:val="00414976"/>
    <w:rsid w:val="00414AF6"/>
    <w:rsid w:val="004151D3"/>
    <w:rsid w:val="00415217"/>
    <w:rsid w:val="004152F4"/>
    <w:rsid w:val="00415A65"/>
    <w:rsid w:val="00415ED6"/>
    <w:rsid w:val="004162B6"/>
    <w:rsid w:val="0041728D"/>
    <w:rsid w:val="004175A0"/>
    <w:rsid w:val="00420011"/>
    <w:rsid w:val="00420CDA"/>
    <w:rsid w:val="0042157E"/>
    <w:rsid w:val="00422689"/>
    <w:rsid w:val="00422873"/>
    <w:rsid w:val="00422B05"/>
    <w:rsid w:val="00422BBF"/>
    <w:rsid w:val="004238A6"/>
    <w:rsid w:val="00423F60"/>
    <w:rsid w:val="004242A6"/>
    <w:rsid w:val="00424550"/>
    <w:rsid w:val="00424A82"/>
    <w:rsid w:val="00424EEA"/>
    <w:rsid w:val="00424FC8"/>
    <w:rsid w:val="004253D3"/>
    <w:rsid w:val="00425B71"/>
    <w:rsid w:val="00426288"/>
    <w:rsid w:val="00426A97"/>
    <w:rsid w:val="00426C44"/>
    <w:rsid w:val="004275E5"/>
    <w:rsid w:val="004279B8"/>
    <w:rsid w:val="004300AA"/>
    <w:rsid w:val="004301D3"/>
    <w:rsid w:val="00430642"/>
    <w:rsid w:val="00430F63"/>
    <w:rsid w:val="00431388"/>
    <w:rsid w:val="004313D3"/>
    <w:rsid w:val="00432104"/>
    <w:rsid w:val="004325C0"/>
    <w:rsid w:val="00432A34"/>
    <w:rsid w:val="00433701"/>
    <w:rsid w:val="0043490C"/>
    <w:rsid w:val="00434ACF"/>
    <w:rsid w:val="00434AE4"/>
    <w:rsid w:val="00435B2C"/>
    <w:rsid w:val="00436331"/>
    <w:rsid w:val="00436850"/>
    <w:rsid w:val="00437247"/>
    <w:rsid w:val="00437D28"/>
    <w:rsid w:val="004404CA"/>
    <w:rsid w:val="0044053B"/>
    <w:rsid w:val="00440619"/>
    <w:rsid w:val="00440ACA"/>
    <w:rsid w:val="00440B59"/>
    <w:rsid w:val="00440E14"/>
    <w:rsid w:val="00441183"/>
    <w:rsid w:val="00442016"/>
    <w:rsid w:val="00442B04"/>
    <w:rsid w:val="00442F80"/>
    <w:rsid w:val="00442FF3"/>
    <w:rsid w:val="00443080"/>
    <w:rsid w:val="00443108"/>
    <w:rsid w:val="0044387F"/>
    <w:rsid w:val="004454FD"/>
    <w:rsid w:val="00445CF2"/>
    <w:rsid w:val="0044639C"/>
    <w:rsid w:val="00446824"/>
    <w:rsid w:val="00446A68"/>
    <w:rsid w:val="00447325"/>
    <w:rsid w:val="00447795"/>
    <w:rsid w:val="00447D66"/>
    <w:rsid w:val="00450497"/>
    <w:rsid w:val="00451235"/>
    <w:rsid w:val="004520F7"/>
    <w:rsid w:val="00452568"/>
    <w:rsid w:val="004531BF"/>
    <w:rsid w:val="0045342A"/>
    <w:rsid w:val="004539F8"/>
    <w:rsid w:val="00453E4D"/>
    <w:rsid w:val="0045447F"/>
    <w:rsid w:val="00454D99"/>
    <w:rsid w:val="00454DCA"/>
    <w:rsid w:val="00454F0F"/>
    <w:rsid w:val="004554CF"/>
    <w:rsid w:val="00456110"/>
    <w:rsid w:val="00456BAC"/>
    <w:rsid w:val="004577F7"/>
    <w:rsid w:val="004578C4"/>
    <w:rsid w:val="00457C67"/>
    <w:rsid w:val="00461826"/>
    <w:rsid w:val="00461D06"/>
    <w:rsid w:val="00461E6F"/>
    <w:rsid w:val="00462522"/>
    <w:rsid w:val="00462745"/>
    <w:rsid w:val="00463813"/>
    <w:rsid w:val="00463ABD"/>
    <w:rsid w:val="004640D7"/>
    <w:rsid w:val="004649A3"/>
    <w:rsid w:val="00464CAF"/>
    <w:rsid w:val="004656BD"/>
    <w:rsid w:val="00465B71"/>
    <w:rsid w:val="00465F6A"/>
    <w:rsid w:val="00465FC5"/>
    <w:rsid w:val="00466358"/>
    <w:rsid w:val="00466656"/>
    <w:rsid w:val="00466781"/>
    <w:rsid w:val="00466AE2"/>
    <w:rsid w:val="00466EEB"/>
    <w:rsid w:val="0046709C"/>
    <w:rsid w:val="004672D6"/>
    <w:rsid w:val="0047051D"/>
    <w:rsid w:val="00470955"/>
    <w:rsid w:val="00471495"/>
    <w:rsid w:val="004715CE"/>
    <w:rsid w:val="00471934"/>
    <w:rsid w:val="00472036"/>
    <w:rsid w:val="004720A4"/>
    <w:rsid w:val="00472BA4"/>
    <w:rsid w:val="00473150"/>
    <w:rsid w:val="004735AB"/>
    <w:rsid w:val="00473AE0"/>
    <w:rsid w:val="00473D50"/>
    <w:rsid w:val="00474BA4"/>
    <w:rsid w:val="00475EBF"/>
    <w:rsid w:val="00476244"/>
    <w:rsid w:val="0047680D"/>
    <w:rsid w:val="00476C96"/>
    <w:rsid w:val="00476D80"/>
    <w:rsid w:val="00476DED"/>
    <w:rsid w:val="00477343"/>
    <w:rsid w:val="004775D8"/>
    <w:rsid w:val="004803D8"/>
    <w:rsid w:val="0048047F"/>
    <w:rsid w:val="00481082"/>
    <w:rsid w:val="00481BFB"/>
    <w:rsid w:val="004820CA"/>
    <w:rsid w:val="004826A4"/>
    <w:rsid w:val="004832F4"/>
    <w:rsid w:val="00483C69"/>
    <w:rsid w:val="0048478D"/>
    <w:rsid w:val="00484807"/>
    <w:rsid w:val="00484D57"/>
    <w:rsid w:val="00485154"/>
    <w:rsid w:val="0048519E"/>
    <w:rsid w:val="0048585C"/>
    <w:rsid w:val="004860CF"/>
    <w:rsid w:val="00486974"/>
    <w:rsid w:val="004869DC"/>
    <w:rsid w:val="00486D34"/>
    <w:rsid w:val="00487915"/>
    <w:rsid w:val="00487A1C"/>
    <w:rsid w:val="00487F90"/>
    <w:rsid w:val="004902A4"/>
    <w:rsid w:val="00490D95"/>
    <w:rsid w:val="004917A4"/>
    <w:rsid w:val="00492723"/>
    <w:rsid w:val="00492727"/>
    <w:rsid w:val="004938CD"/>
    <w:rsid w:val="00494116"/>
    <w:rsid w:val="00494118"/>
    <w:rsid w:val="00494713"/>
    <w:rsid w:val="00494FF5"/>
    <w:rsid w:val="004957D0"/>
    <w:rsid w:val="00495DC6"/>
    <w:rsid w:val="004966E8"/>
    <w:rsid w:val="00496B0F"/>
    <w:rsid w:val="004974EF"/>
    <w:rsid w:val="0049799B"/>
    <w:rsid w:val="00497BD1"/>
    <w:rsid w:val="00497E67"/>
    <w:rsid w:val="00497FB5"/>
    <w:rsid w:val="004A08C8"/>
    <w:rsid w:val="004A0936"/>
    <w:rsid w:val="004A1873"/>
    <w:rsid w:val="004A1CF6"/>
    <w:rsid w:val="004A1D54"/>
    <w:rsid w:val="004A1E94"/>
    <w:rsid w:val="004A237C"/>
    <w:rsid w:val="004A23E9"/>
    <w:rsid w:val="004A248E"/>
    <w:rsid w:val="004A2638"/>
    <w:rsid w:val="004A3475"/>
    <w:rsid w:val="004A37C8"/>
    <w:rsid w:val="004A37EC"/>
    <w:rsid w:val="004A3A0D"/>
    <w:rsid w:val="004A3FB2"/>
    <w:rsid w:val="004A41A3"/>
    <w:rsid w:val="004A45A1"/>
    <w:rsid w:val="004A4BA8"/>
    <w:rsid w:val="004A4E14"/>
    <w:rsid w:val="004A533C"/>
    <w:rsid w:val="004A60EB"/>
    <w:rsid w:val="004A710B"/>
    <w:rsid w:val="004A7237"/>
    <w:rsid w:val="004A7C2B"/>
    <w:rsid w:val="004A7ECD"/>
    <w:rsid w:val="004B0331"/>
    <w:rsid w:val="004B0422"/>
    <w:rsid w:val="004B0778"/>
    <w:rsid w:val="004B115C"/>
    <w:rsid w:val="004B13D7"/>
    <w:rsid w:val="004B149A"/>
    <w:rsid w:val="004B16C8"/>
    <w:rsid w:val="004B1B4C"/>
    <w:rsid w:val="004B2012"/>
    <w:rsid w:val="004B27CA"/>
    <w:rsid w:val="004B2A5C"/>
    <w:rsid w:val="004B2AFF"/>
    <w:rsid w:val="004B2D63"/>
    <w:rsid w:val="004B2F3D"/>
    <w:rsid w:val="004B3F75"/>
    <w:rsid w:val="004B48E3"/>
    <w:rsid w:val="004B50D3"/>
    <w:rsid w:val="004B552C"/>
    <w:rsid w:val="004B580C"/>
    <w:rsid w:val="004B5845"/>
    <w:rsid w:val="004B6A28"/>
    <w:rsid w:val="004B6FAB"/>
    <w:rsid w:val="004B7730"/>
    <w:rsid w:val="004B7742"/>
    <w:rsid w:val="004C021B"/>
    <w:rsid w:val="004C08AD"/>
    <w:rsid w:val="004C0B0E"/>
    <w:rsid w:val="004C0C9E"/>
    <w:rsid w:val="004C1F84"/>
    <w:rsid w:val="004C2209"/>
    <w:rsid w:val="004C222E"/>
    <w:rsid w:val="004C28E3"/>
    <w:rsid w:val="004C352D"/>
    <w:rsid w:val="004C37F8"/>
    <w:rsid w:val="004C4162"/>
    <w:rsid w:val="004C4866"/>
    <w:rsid w:val="004C499F"/>
    <w:rsid w:val="004C4A89"/>
    <w:rsid w:val="004C5264"/>
    <w:rsid w:val="004C5F1E"/>
    <w:rsid w:val="004C6E6F"/>
    <w:rsid w:val="004C741A"/>
    <w:rsid w:val="004C7833"/>
    <w:rsid w:val="004D03A6"/>
    <w:rsid w:val="004D1126"/>
    <w:rsid w:val="004D20AE"/>
    <w:rsid w:val="004D2753"/>
    <w:rsid w:val="004D318E"/>
    <w:rsid w:val="004D40B2"/>
    <w:rsid w:val="004D47BE"/>
    <w:rsid w:val="004D4D5E"/>
    <w:rsid w:val="004D551E"/>
    <w:rsid w:val="004D6088"/>
    <w:rsid w:val="004D618A"/>
    <w:rsid w:val="004D7770"/>
    <w:rsid w:val="004D7EE7"/>
    <w:rsid w:val="004E10AD"/>
    <w:rsid w:val="004E1A31"/>
    <w:rsid w:val="004E1A5F"/>
    <w:rsid w:val="004E1B66"/>
    <w:rsid w:val="004E21DA"/>
    <w:rsid w:val="004E232E"/>
    <w:rsid w:val="004E2562"/>
    <w:rsid w:val="004E25F6"/>
    <w:rsid w:val="004E2815"/>
    <w:rsid w:val="004E3258"/>
    <w:rsid w:val="004E42C3"/>
    <w:rsid w:val="004E4BAF"/>
    <w:rsid w:val="004E53B5"/>
    <w:rsid w:val="004E58CD"/>
    <w:rsid w:val="004E5C64"/>
    <w:rsid w:val="004E5EF0"/>
    <w:rsid w:val="004E6140"/>
    <w:rsid w:val="004E6669"/>
    <w:rsid w:val="004E6D68"/>
    <w:rsid w:val="004E70D9"/>
    <w:rsid w:val="004E729B"/>
    <w:rsid w:val="004F019D"/>
    <w:rsid w:val="004F02C0"/>
    <w:rsid w:val="004F07C6"/>
    <w:rsid w:val="004F08E5"/>
    <w:rsid w:val="004F0DBB"/>
    <w:rsid w:val="004F1A4C"/>
    <w:rsid w:val="004F1CC8"/>
    <w:rsid w:val="004F1DF0"/>
    <w:rsid w:val="004F212D"/>
    <w:rsid w:val="004F21A6"/>
    <w:rsid w:val="004F2784"/>
    <w:rsid w:val="004F2A70"/>
    <w:rsid w:val="004F2CFC"/>
    <w:rsid w:val="004F2ED5"/>
    <w:rsid w:val="004F36C3"/>
    <w:rsid w:val="004F38F4"/>
    <w:rsid w:val="004F3FC2"/>
    <w:rsid w:val="004F429C"/>
    <w:rsid w:val="004F4A49"/>
    <w:rsid w:val="004F4CB3"/>
    <w:rsid w:val="004F4D91"/>
    <w:rsid w:val="004F57BA"/>
    <w:rsid w:val="004F59F4"/>
    <w:rsid w:val="004F6683"/>
    <w:rsid w:val="004F6AD4"/>
    <w:rsid w:val="004F707A"/>
    <w:rsid w:val="004F7117"/>
    <w:rsid w:val="004F7F2F"/>
    <w:rsid w:val="0050084F"/>
    <w:rsid w:val="0050155C"/>
    <w:rsid w:val="00501561"/>
    <w:rsid w:val="00501D59"/>
    <w:rsid w:val="00502ADC"/>
    <w:rsid w:val="00502BB4"/>
    <w:rsid w:val="00503EFE"/>
    <w:rsid w:val="00504089"/>
    <w:rsid w:val="005042B7"/>
    <w:rsid w:val="0050487D"/>
    <w:rsid w:val="00504EAC"/>
    <w:rsid w:val="00505164"/>
    <w:rsid w:val="00505983"/>
    <w:rsid w:val="00505DE2"/>
    <w:rsid w:val="005071F4"/>
    <w:rsid w:val="005073CB"/>
    <w:rsid w:val="0051007C"/>
    <w:rsid w:val="005103F3"/>
    <w:rsid w:val="00510479"/>
    <w:rsid w:val="0051047A"/>
    <w:rsid w:val="00510945"/>
    <w:rsid w:val="00511988"/>
    <w:rsid w:val="005128A2"/>
    <w:rsid w:val="00512CFA"/>
    <w:rsid w:val="00513051"/>
    <w:rsid w:val="005135A9"/>
    <w:rsid w:val="00514B76"/>
    <w:rsid w:val="00514BDE"/>
    <w:rsid w:val="00514DC6"/>
    <w:rsid w:val="0051500C"/>
    <w:rsid w:val="0051514F"/>
    <w:rsid w:val="00515229"/>
    <w:rsid w:val="00515520"/>
    <w:rsid w:val="005155C0"/>
    <w:rsid w:val="00515A18"/>
    <w:rsid w:val="00516308"/>
    <w:rsid w:val="00516B2B"/>
    <w:rsid w:val="00516F90"/>
    <w:rsid w:val="00517ABB"/>
    <w:rsid w:val="00520050"/>
    <w:rsid w:val="005209E0"/>
    <w:rsid w:val="00520E3A"/>
    <w:rsid w:val="00520F68"/>
    <w:rsid w:val="00521798"/>
    <w:rsid w:val="00521FED"/>
    <w:rsid w:val="005229A9"/>
    <w:rsid w:val="00522D1E"/>
    <w:rsid w:val="005237FB"/>
    <w:rsid w:val="0052409B"/>
    <w:rsid w:val="00524357"/>
    <w:rsid w:val="005247F7"/>
    <w:rsid w:val="00524AEB"/>
    <w:rsid w:val="00524B82"/>
    <w:rsid w:val="0052532A"/>
    <w:rsid w:val="00525793"/>
    <w:rsid w:val="005257A9"/>
    <w:rsid w:val="00525C91"/>
    <w:rsid w:val="005260CA"/>
    <w:rsid w:val="00526589"/>
    <w:rsid w:val="005277AE"/>
    <w:rsid w:val="005302D8"/>
    <w:rsid w:val="00530A2F"/>
    <w:rsid w:val="00530DD5"/>
    <w:rsid w:val="00531040"/>
    <w:rsid w:val="005317E4"/>
    <w:rsid w:val="005319A1"/>
    <w:rsid w:val="0053238F"/>
    <w:rsid w:val="00532484"/>
    <w:rsid w:val="00532751"/>
    <w:rsid w:val="00532F7C"/>
    <w:rsid w:val="0053421F"/>
    <w:rsid w:val="00534947"/>
    <w:rsid w:val="00534D30"/>
    <w:rsid w:val="00534E25"/>
    <w:rsid w:val="00535428"/>
    <w:rsid w:val="005359B7"/>
    <w:rsid w:val="00535E09"/>
    <w:rsid w:val="00536638"/>
    <w:rsid w:val="005367F0"/>
    <w:rsid w:val="00536B1D"/>
    <w:rsid w:val="005370B1"/>
    <w:rsid w:val="00537540"/>
    <w:rsid w:val="00537DA7"/>
    <w:rsid w:val="00537EEA"/>
    <w:rsid w:val="00537FCC"/>
    <w:rsid w:val="00540345"/>
    <w:rsid w:val="00540C84"/>
    <w:rsid w:val="005411CA"/>
    <w:rsid w:val="00541324"/>
    <w:rsid w:val="005418F2"/>
    <w:rsid w:val="0054196F"/>
    <w:rsid w:val="005420CD"/>
    <w:rsid w:val="005428FD"/>
    <w:rsid w:val="00543BA7"/>
    <w:rsid w:val="00544121"/>
    <w:rsid w:val="0054420A"/>
    <w:rsid w:val="0054422C"/>
    <w:rsid w:val="00544E26"/>
    <w:rsid w:val="00545323"/>
    <w:rsid w:val="00545676"/>
    <w:rsid w:val="005456B2"/>
    <w:rsid w:val="00545A76"/>
    <w:rsid w:val="00545F2D"/>
    <w:rsid w:val="005469E5"/>
    <w:rsid w:val="00547002"/>
    <w:rsid w:val="00547067"/>
    <w:rsid w:val="00550892"/>
    <w:rsid w:val="00550BC6"/>
    <w:rsid w:val="005516BE"/>
    <w:rsid w:val="00551CA6"/>
    <w:rsid w:val="00552482"/>
    <w:rsid w:val="00552940"/>
    <w:rsid w:val="00552C0B"/>
    <w:rsid w:val="00552D3B"/>
    <w:rsid w:val="00552FA6"/>
    <w:rsid w:val="005532F4"/>
    <w:rsid w:val="005537CC"/>
    <w:rsid w:val="00554743"/>
    <w:rsid w:val="0055542C"/>
    <w:rsid w:val="00555596"/>
    <w:rsid w:val="00555A92"/>
    <w:rsid w:val="00556D95"/>
    <w:rsid w:val="005576C7"/>
    <w:rsid w:val="00557BB0"/>
    <w:rsid w:val="00557DFD"/>
    <w:rsid w:val="0056011E"/>
    <w:rsid w:val="00560D9D"/>
    <w:rsid w:val="00561A1B"/>
    <w:rsid w:val="005621F2"/>
    <w:rsid w:val="00562438"/>
    <w:rsid w:val="00562804"/>
    <w:rsid w:val="00563622"/>
    <w:rsid w:val="00563B8C"/>
    <w:rsid w:val="00563CD5"/>
    <w:rsid w:val="00563F20"/>
    <w:rsid w:val="00565584"/>
    <w:rsid w:val="005677BF"/>
    <w:rsid w:val="00567EC8"/>
    <w:rsid w:val="00570BEC"/>
    <w:rsid w:val="00570CF9"/>
    <w:rsid w:val="00571723"/>
    <w:rsid w:val="005720E1"/>
    <w:rsid w:val="0057216B"/>
    <w:rsid w:val="005729CC"/>
    <w:rsid w:val="00572DD7"/>
    <w:rsid w:val="005733FF"/>
    <w:rsid w:val="00574425"/>
    <w:rsid w:val="00574FF7"/>
    <w:rsid w:val="005752FD"/>
    <w:rsid w:val="00575527"/>
    <w:rsid w:val="00575813"/>
    <w:rsid w:val="00575A68"/>
    <w:rsid w:val="005761B2"/>
    <w:rsid w:val="0057782B"/>
    <w:rsid w:val="00577AFB"/>
    <w:rsid w:val="00577C7E"/>
    <w:rsid w:val="0058060E"/>
    <w:rsid w:val="005807FF"/>
    <w:rsid w:val="005809D9"/>
    <w:rsid w:val="00580E43"/>
    <w:rsid w:val="00581361"/>
    <w:rsid w:val="005815E0"/>
    <w:rsid w:val="0058163B"/>
    <w:rsid w:val="00581679"/>
    <w:rsid w:val="00581D75"/>
    <w:rsid w:val="005828F4"/>
    <w:rsid w:val="00582C06"/>
    <w:rsid w:val="00583D04"/>
    <w:rsid w:val="005840D9"/>
    <w:rsid w:val="00584B3B"/>
    <w:rsid w:val="005850EA"/>
    <w:rsid w:val="00585104"/>
    <w:rsid w:val="0058602B"/>
    <w:rsid w:val="0058611D"/>
    <w:rsid w:val="00586F47"/>
    <w:rsid w:val="0058783C"/>
    <w:rsid w:val="00587849"/>
    <w:rsid w:val="00587BD6"/>
    <w:rsid w:val="00590FC9"/>
    <w:rsid w:val="00591F97"/>
    <w:rsid w:val="005924EF"/>
    <w:rsid w:val="00592820"/>
    <w:rsid w:val="00592963"/>
    <w:rsid w:val="0059444D"/>
    <w:rsid w:val="0059461F"/>
    <w:rsid w:val="00594834"/>
    <w:rsid w:val="005957B4"/>
    <w:rsid w:val="00595D8D"/>
    <w:rsid w:val="00595F2F"/>
    <w:rsid w:val="005971D9"/>
    <w:rsid w:val="0059765E"/>
    <w:rsid w:val="00597DB8"/>
    <w:rsid w:val="005A0128"/>
    <w:rsid w:val="005A0361"/>
    <w:rsid w:val="005A128F"/>
    <w:rsid w:val="005A15CD"/>
    <w:rsid w:val="005A1B03"/>
    <w:rsid w:val="005A2C1C"/>
    <w:rsid w:val="005A2DFC"/>
    <w:rsid w:val="005A31EF"/>
    <w:rsid w:val="005A337B"/>
    <w:rsid w:val="005A34D2"/>
    <w:rsid w:val="005A3639"/>
    <w:rsid w:val="005A3746"/>
    <w:rsid w:val="005A3757"/>
    <w:rsid w:val="005A4C5C"/>
    <w:rsid w:val="005A5345"/>
    <w:rsid w:val="005A5891"/>
    <w:rsid w:val="005A59A1"/>
    <w:rsid w:val="005A5B03"/>
    <w:rsid w:val="005A6064"/>
    <w:rsid w:val="005A6D1D"/>
    <w:rsid w:val="005A71A8"/>
    <w:rsid w:val="005A728D"/>
    <w:rsid w:val="005B050E"/>
    <w:rsid w:val="005B13A1"/>
    <w:rsid w:val="005B19CA"/>
    <w:rsid w:val="005B1F60"/>
    <w:rsid w:val="005B30E7"/>
    <w:rsid w:val="005B31D6"/>
    <w:rsid w:val="005B3382"/>
    <w:rsid w:val="005B3B7F"/>
    <w:rsid w:val="005B3C7C"/>
    <w:rsid w:val="005B42F0"/>
    <w:rsid w:val="005B56E9"/>
    <w:rsid w:val="005B6721"/>
    <w:rsid w:val="005B6DD9"/>
    <w:rsid w:val="005B7285"/>
    <w:rsid w:val="005C0A27"/>
    <w:rsid w:val="005C0A5F"/>
    <w:rsid w:val="005C0AF0"/>
    <w:rsid w:val="005C1A72"/>
    <w:rsid w:val="005C1D12"/>
    <w:rsid w:val="005C23EC"/>
    <w:rsid w:val="005C2465"/>
    <w:rsid w:val="005C30D9"/>
    <w:rsid w:val="005C3513"/>
    <w:rsid w:val="005C4048"/>
    <w:rsid w:val="005C41BA"/>
    <w:rsid w:val="005C4375"/>
    <w:rsid w:val="005C4DC2"/>
    <w:rsid w:val="005C4E3D"/>
    <w:rsid w:val="005C527D"/>
    <w:rsid w:val="005C624D"/>
    <w:rsid w:val="005C6254"/>
    <w:rsid w:val="005C6D1A"/>
    <w:rsid w:val="005C795D"/>
    <w:rsid w:val="005D0145"/>
    <w:rsid w:val="005D02DE"/>
    <w:rsid w:val="005D06C1"/>
    <w:rsid w:val="005D0979"/>
    <w:rsid w:val="005D2123"/>
    <w:rsid w:val="005D2747"/>
    <w:rsid w:val="005D3365"/>
    <w:rsid w:val="005D4375"/>
    <w:rsid w:val="005D43C4"/>
    <w:rsid w:val="005D47E0"/>
    <w:rsid w:val="005D54AF"/>
    <w:rsid w:val="005D5F91"/>
    <w:rsid w:val="005D6B19"/>
    <w:rsid w:val="005D6F01"/>
    <w:rsid w:val="005D7405"/>
    <w:rsid w:val="005D7486"/>
    <w:rsid w:val="005D7FE9"/>
    <w:rsid w:val="005E06E0"/>
    <w:rsid w:val="005E07EC"/>
    <w:rsid w:val="005E09C2"/>
    <w:rsid w:val="005E0B3F"/>
    <w:rsid w:val="005E0B9B"/>
    <w:rsid w:val="005E1218"/>
    <w:rsid w:val="005E1295"/>
    <w:rsid w:val="005E1B29"/>
    <w:rsid w:val="005E1E1F"/>
    <w:rsid w:val="005E204F"/>
    <w:rsid w:val="005E225D"/>
    <w:rsid w:val="005E23AA"/>
    <w:rsid w:val="005E2660"/>
    <w:rsid w:val="005E2971"/>
    <w:rsid w:val="005E29E2"/>
    <w:rsid w:val="005E2E39"/>
    <w:rsid w:val="005E30ED"/>
    <w:rsid w:val="005E3B45"/>
    <w:rsid w:val="005E3B72"/>
    <w:rsid w:val="005E3BD8"/>
    <w:rsid w:val="005E48A3"/>
    <w:rsid w:val="005E4FA0"/>
    <w:rsid w:val="005E5CA6"/>
    <w:rsid w:val="005E6C45"/>
    <w:rsid w:val="005E6C4F"/>
    <w:rsid w:val="005E72BC"/>
    <w:rsid w:val="005E7514"/>
    <w:rsid w:val="005E76AB"/>
    <w:rsid w:val="005E7B03"/>
    <w:rsid w:val="005F04BE"/>
    <w:rsid w:val="005F15E0"/>
    <w:rsid w:val="005F17F1"/>
    <w:rsid w:val="005F18C0"/>
    <w:rsid w:val="005F1CEE"/>
    <w:rsid w:val="005F1D9A"/>
    <w:rsid w:val="005F28FB"/>
    <w:rsid w:val="005F2A5F"/>
    <w:rsid w:val="005F2B79"/>
    <w:rsid w:val="005F3967"/>
    <w:rsid w:val="005F470D"/>
    <w:rsid w:val="005F47C7"/>
    <w:rsid w:val="005F51A3"/>
    <w:rsid w:val="005F5B23"/>
    <w:rsid w:val="005F710B"/>
    <w:rsid w:val="005F7738"/>
    <w:rsid w:val="005F7CAE"/>
    <w:rsid w:val="00600138"/>
    <w:rsid w:val="00600504"/>
    <w:rsid w:val="00600ACD"/>
    <w:rsid w:val="00600D53"/>
    <w:rsid w:val="006018BD"/>
    <w:rsid w:val="0060195C"/>
    <w:rsid w:val="00601BA9"/>
    <w:rsid w:val="00601BB8"/>
    <w:rsid w:val="00601FFF"/>
    <w:rsid w:val="00602679"/>
    <w:rsid w:val="0060353F"/>
    <w:rsid w:val="00603CE7"/>
    <w:rsid w:val="006040AD"/>
    <w:rsid w:val="00605018"/>
    <w:rsid w:val="0060577C"/>
    <w:rsid w:val="00605F6F"/>
    <w:rsid w:val="00606166"/>
    <w:rsid w:val="00606208"/>
    <w:rsid w:val="00606446"/>
    <w:rsid w:val="00606563"/>
    <w:rsid w:val="0060683E"/>
    <w:rsid w:val="006068A7"/>
    <w:rsid w:val="00606CCF"/>
    <w:rsid w:val="00607341"/>
    <w:rsid w:val="00607629"/>
    <w:rsid w:val="00607698"/>
    <w:rsid w:val="00610520"/>
    <w:rsid w:val="00610954"/>
    <w:rsid w:val="00610B45"/>
    <w:rsid w:val="00611A72"/>
    <w:rsid w:val="006121F7"/>
    <w:rsid w:val="00612458"/>
    <w:rsid w:val="006127BB"/>
    <w:rsid w:val="00612818"/>
    <w:rsid w:val="00612DA4"/>
    <w:rsid w:val="006131E3"/>
    <w:rsid w:val="00613A0A"/>
    <w:rsid w:val="006141D0"/>
    <w:rsid w:val="00614633"/>
    <w:rsid w:val="00614B27"/>
    <w:rsid w:val="00615149"/>
    <w:rsid w:val="00616079"/>
    <w:rsid w:val="006166C7"/>
    <w:rsid w:val="006167BA"/>
    <w:rsid w:val="0061684B"/>
    <w:rsid w:val="0061748E"/>
    <w:rsid w:val="006206E7"/>
    <w:rsid w:val="00620A17"/>
    <w:rsid w:val="006213F7"/>
    <w:rsid w:val="00621A3E"/>
    <w:rsid w:val="00622984"/>
    <w:rsid w:val="00622B03"/>
    <w:rsid w:val="006239D8"/>
    <w:rsid w:val="00623AAA"/>
    <w:rsid w:val="00623AAF"/>
    <w:rsid w:val="00623E45"/>
    <w:rsid w:val="00624318"/>
    <w:rsid w:val="00624ABB"/>
    <w:rsid w:val="00624E71"/>
    <w:rsid w:val="00624FD6"/>
    <w:rsid w:val="006257E0"/>
    <w:rsid w:val="006262E7"/>
    <w:rsid w:val="00626700"/>
    <w:rsid w:val="00626751"/>
    <w:rsid w:val="00627DE5"/>
    <w:rsid w:val="00627DFE"/>
    <w:rsid w:val="006301C3"/>
    <w:rsid w:val="00630E2D"/>
    <w:rsid w:val="00631645"/>
    <w:rsid w:val="00632A1C"/>
    <w:rsid w:val="00632B33"/>
    <w:rsid w:val="00632DCD"/>
    <w:rsid w:val="006332FA"/>
    <w:rsid w:val="006336DE"/>
    <w:rsid w:val="006339D0"/>
    <w:rsid w:val="00633CA1"/>
    <w:rsid w:val="00633E16"/>
    <w:rsid w:val="00634406"/>
    <w:rsid w:val="0063531E"/>
    <w:rsid w:val="00635C4B"/>
    <w:rsid w:val="00635F93"/>
    <w:rsid w:val="00636A15"/>
    <w:rsid w:val="00636C6E"/>
    <w:rsid w:val="00636C87"/>
    <w:rsid w:val="00637332"/>
    <w:rsid w:val="0064000C"/>
    <w:rsid w:val="006417F9"/>
    <w:rsid w:val="00641B23"/>
    <w:rsid w:val="00642078"/>
    <w:rsid w:val="0064230C"/>
    <w:rsid w:val="0064252A"/>
    <w:rsid w:val="0064302F"/>
    <w:rsid w:val="00643C38"/>
    <w:rsid w:val="00643F0E"/>
    <w:rsid w:val="006446B6"/>
    <w:rsid w:val="006449D4"/>
    <w:rsid w:val="00644DBE"/>
    <w:rsid w:val="00645913"/>
    <w:rsid w:val="00645A32"/>
    <w:rsid w:val="00645E1D"/>
    <w:rsid w:val="00645FA4"/>
    <w:rsid w:val="00647572"/>
    <w:rsid w:val="0064759A"/>
    <w:rsid w:val="00647FEA"/>
    <w:rsid w:val="006501BD"/>
    <w:rsid w:val="00650434"/>
    <w:rsid w:val="0065070C"/>
    <w:rsid w:val="0065089E"/>
    <w:rsid w:val="00651E62"/>
    <w:rsid w:val="00652992"/>
    <w:rsid w:val="0065316F"/>
    <w:rsid w:val="006533D6"/>
    <w:rsid w:val="00653759"/>
    <w:rsid w:val="00653FB0"/>
    <w:rsid w:val="00654F6B"/>
    <w:rsid w:val="00655842"/>
    <w:rsid w:val="00655A49"/>
    <w:rsid w:val="00655F89"/>
    <w:rsid w:val="00656054"/>
    <w:rsid w:val="00656135"/>
    <w:rsid w:val="00656D7C"/>
    <w:rsid w:val="0065701C"/>
    <w:rsid w:val="00657062"/>
    <w:rsid w:val="006577FA"/>
    <w:rsid w:val="00657CB6"/>
    <w:rsid w:val="00657CFC"/>
    <w:rsid w:val="00657E4B"/>
    <w:rsid w:val="006600D3"/>
    <w:rsid w:val="0066089B"/>
    <w:rsid w:val="00661438"/>
    <w:rsid w:val="00661F46"/>
    <w:rsid w:val="006621EB"/>
    <w:rsid w:val="00662D11"/>
    <w:rsid w:val="00663441"/>
    <w:rsid w:val="0066360E"/>
    <w:rsid w:val="00663B03"/>
    <w:rsid w:val="00665C52"/>
    <w:rsid w:val="00666191"/>
    <w:rsid w:val="00666B93"/>
    <w:rsid w:val="00666F99"/>
    <w:rsid w:val="00667111"/>
    <w:rsid w:val="006672F4"/>
    <w:rsid w:val="00667838"/>
    <w:rsid w:val="00671194"/>
    <w:rsid w:val="006728B6"/>
    <w:rsid w:val="006730AD"/>
    <w:rsid w:val="006734A3"/>
    <w:rsid w:val="00673535"/>
    <w:rsid w:val="00673BED"/>
    <w:rsid w:val="006741D8"/>
    <w:rsid w:val="00674C0E"/>
    <w:rsid w:val="00675AB7"/>
    <w:rsid w:val="00676644"/>
    <w:rsid w:val="006772D8"/>
    <w:rsid w:val="00677317"/>
    <w:rsid w:val="006776A2"/>
    <w:rsid w:val="00677A64"/>
    <w:rsid w:val="00680902"/>
    <w:rsid w:val="00680C24"/>
    <w:rsid w:val="00680DDD"/>
    <w:rsid w:val="00682D83"/>
    <w:rsid w:val="006831E5"/>
    <w:rsid w:val="00683373"/>
    <w:rsid w:val="006839B7"/>
    <w:rsid w:val="00684553"/>
    <w:rsid w:val="006846D1"/>
    <w:rsid w:val="00684C02"/>
    <w:rsid w:val="00684CC3"/>
    <w:rsid w:val="006863EF"/>
    <w:rsid w:val="00686D49"/>
    <w:rsid w:val="006900AD"/>
    <w:rsid w:val="0069034D"/>
    <w:rsid w:val="006904FA"/>
    <w:rsid w:val="00690929"/>
    <w:rsid w:val="00691ABC"/>
    <w:rsid w:val="00693EDC"/>
    <w:rsid w:val="00694E7A"/>
    <w:rsid w:val="00694ED1"/>
    <w:rsid w:val="006953B7"/>
    <w:rsid w:val="0069576E"/>
    <w:rsid w:val="00696188"/>
    <w:rsid w:val="00696845"/>
    <w:rsid w:val="00696E12"/>
    <w:rsid w:val="006974BE"/>
    <w:rsid w:val="0069769C"/>
    <w:rsid w:val="00697C2C"/>
    <w:rsid w:val="006A0809"/>
    <w:rsid w:val="006A10D2"/>
    <w:rsid w:val="006A15C8"/>
    <w:rsid w:val="006A178E"/>
    <w:rsid w:val="006A18C8"/>
    <w:rsid w:val="006A38EE"/>
    <w:rsid w:val="006A3A38"/>
    <w:rsid w:val="006A3C5D"/>
    <w:rsid w:val="006A3CB7"/>
    <w:rsid w:val="006A3D2C"/>
    <w:rsid w:val="006A3DAF"/>
    <w:rsid w:val="006A47EB"/>
    <w:rsid w:val="006A4905"/>
    <w:rsid w:val="006A5B9D"/>
    <w:rsid w:val="006A5BD0"/>
    <w:rsid w:val="006A6596"/>
    <w:rsid w:val="006A66D5"/>
    <w:rsid w:val="006A75EE"/>
    <w:rsid w:val="006A7DCE"/>
    <w:rsid w:val="006A7ED3"/>
    <w:rsid w:val="006B0F80"/>
    <w:rsid w:val="006B1009"/>
    <w:rsid w:val="006B1203"/>
    <w:rsid w:val="006B17E7"/>
    <w:rsid w:val="006B3145"/>
    <w:rsid w:val="006B37C5"/>
    <w:rsid w:val="006B3A55"/>
    <w:rsid w:val="006B3CB1"/>
    <w:rsid w:val="006B4130"/>
    <w:rsid w:val="006B462D"/>
    <w:rsid w:val="006B4979"/>
    <w:rsid w:val="006B49F8"/>
    <w:rsid w:val="006B4B1B"/>
    <w:rsid w:val="006B5232"/>
    <w:rsid w:val="006B5233"/>
    <w:rsid w:val="006B5C7F"/>
    <w:rsid w:val="006B5E34"/>
    <w:rsid w:val="006C0148"/>
    <w:rsid w:val="006C0199"/>
    <w:rsid w:val="006C0384"/>
    <w:rsid w:val="006C04B3"/>
    <w:rsid w:val="006C0654"/>
    <w:rsid w:val="006C07AF"/>
    <w:rsid w:val="006C0A8A"/>
    <w:rsid w:val="006C0D61"/>
    <w:rsid w:val="006C1119"/>
    <w:rsid w:val="006C164C"/>
    <w:rsid w:val="006C1868"/>
    <w:rsid w:val="006C1C5B"/>
    <w:rsid w:val="006C3072"/>
    <w:rsid w:val="006C361F"/>
    <w:rsid w:val="006C3846"/>
    <w:rsid w:val="006C390A"/>
    <w:rsid w:val="006C3A57"/>
    <w:rsid w:val="006C4D23"/>
    <w:rsid w:val="006C53DD"/>
    <w:rsid w:val="006C5417"/>
    <w:rsid w:val="006C549C"/>
    <w:rsid w:val="006C632A"/>
    <w:rsid w:val="006C73DF"/>
    <w:rsid w:val="006C74D3"/>
    <w:rsid w:val="006C7730"/>
    <w:rsid w:val="006D01D7"/>
    <w:rsid w:val="006D0486"/>
    <w:rsid w:val="006D0B18"/>
    <w:rsid w:val="006D148E"/>
    <w:rsid w:val="006D1DCD"/>
    <w:rsid w:val="006D26C7"/>
    <w:rsid w:val="006D33F1"/>
    <w:rsid w:val="006D3EAB"/>
    <w:rsid w:val="006D4DF6"/>
    <w:rsid w:val="006D5367"/>
    <w:rsid w:val="006D60B1"/>
    <w:rsid w:val="006D6866"/>
    <w:rsid w:val="006D6A92"/>
    <w:rsid w:val="006D7B54"/>
    <w:rsid w:val="006E0B76"/>
    <w:rsid w:val="006E0EE4"/>
    <w:rsid w:val="006E12B1"/>
    <w:rsid w:val="006E4740"/>
    <w:rsid w:val="006E4EE3"/>
    <w:rsid w:val="006E4F58"/>
    <w:rsid w:val="006E4F78"/>
    <w:rsid w:val="006E5328"/>
    <w:rsid w:val="006E56CD"/>
    <w:rsid w:val="006E5746"/>
    <w:rsid w:val="006E5E74"/>
    <w:rsid w:val="006E635B"/>
    <w:rsid w:val="006E6534"/>
    <w:rsid w:val="006E6ED9"/>
    <w:rsid w:val="006E6F79"/>
    <w:rsid w:val="006E7E97"/>
    <w:rsid w:val="006F0258"/>
    <w:rsid w:val="006F04A8"/>
    <w:rsid w:val="006F15A7"/>
    <w:rsid w:val="006F1A13"/>
    <w:rsid w:val="006F1BF7"/>
    <w:rsid w:val="006F1E33"/>
    <w:rsid w:val="006F2127"/>
    <w:rsid w:val="006F2EE6"/>
    <w:rsid w:val="006F2F71"/>
    <w:rsid w:val="006F325C"/>
    <w:rsid w:val="006F3B66"/>
    <w:rsid w:val="006F5015"/>
    <w:rsid w:val="006F590A"/>
    <w:rsid w:val="006F5F9F"/>
    <w:rsid w:val="006F605C"/>
    <w:rsid w:val="006F76E1"/>
    <w:rsid w:val="0070017C"/>
    <w:rsid w:val="00700605"/>
    <w:rsid w:val="007006F3"/>
    <w:rsid w:val="007006FC"/>
    <w:rsid w:val="00700B24"/>
    <w:rsid w:val="00700C0D"/>
    <w:rsid w:val="0070105C"/>
    <w:rsid w:val="007016E4"/>
    <w:rsid w:val="0070193A"/>
    <w:rsid w:val="00702051"/>
    <w:rsid w:val="0070270D"/>
    <w:rsid w:val="00703D23"/>
    <w:rsid w:val="00703F5D"/>
    <w:rsid w:val="0070493E"/>
    <w:rsid w:val="00704E72"/>
    <w:rsid w:val="00705142"/>
    <w:rsid w:val="00705161"/>
    <w:rsid w:val="00705454"/>
    <w:rsid w:val="00705616"/>
    <w:rsid w:val="007059C2"/>
    <w:rsid w:val="00705BE0"/>
    <w:rsid w:val="00705E16"/>
    <w:rsid w:val="00706A17"/>
    <w:rsid w:val="00706B54"/>
    <w:rsid w:val="00707D69"/>
    <w:rsid w:val="007104CC"/>
    <w:rsid w:val="007108D9"/>
    <w:rsid w:val="00710B0A"/>
    <w:rsid w:val="00710B10"/>
    <w:rsid w:val="00710BDC"/>
    <w:rsid w:val="00711E3A"/>
    <w:rsid w:val="007121B8"/>
    <w:rsid w:val="00712553"/>
    <w:rsid w:val="007132D8"/>
    <w:rsid w:val="0071348A"/>
    <w:rsid w:val="007136C9"/>
    <w:rsid w:val="0071511E"/>
    <w:rsid w:val="00715126"/>
    <w:rsid w:val="00715B5E"/>
    <w:rsid w:val="00716388"/>
    <w:rsid w:val="00717A68"/>
    <w:rsid w:val="00720037"/>
    <w:rsid w:val="007211A4"/>
    <w:rsid w:val="007214FB"/>
    <w:rsid w:val="00721783"/>
    <w:rsid w:val="007223F4"/>
    <w:rsid w:val="007233A3"/>
    <w:rsid w:val="0072367B"/>
    <w:rsid w:val="00723843"/>
    <w:rsid w:val="00723D95"/>
    <w:rsid w:val="00723FD6"/>
    <w:rsid w:val="0072416A"/>
    <w:rsid w:val="007241FF"/>
    <w:rsid w:val="00724922"/>
    <w:rsid w:val="00725A9D"/>
    <w:rsid w:val="0072637B"/>
    <w:rsid w:val="0072644F"/>
    <w:rsid w:val="00726613"/>
    <w:rsid w:val="00726F95"/>
    <w:rsid w:val="0072728D"/>
    <w:rsid w:val="00730146"/>
    <w:rsid w:val="00730B24"/>
    <w:rsid w:val="00730D64"/>
    <w:rsid w:val="007310FC"/>
    <w:rsid w:val="00731BD5"/>
    <w:rsid w:val="00732771"/>
    <w:rsid w:val="00732CF6"/>
    <w:rsid w:val="007332C4"/>
    <w:rsid w:val="0073366C"/>
    <w:rsid w:val="00734220"/>
    <w:rsid w:val="00734443"/>
    <w:rsid w:val="00735A21"/>
    <w:rsid w:val="00735CBA"/>
    <w:rsid w:val="0073649F"/>
    <w:rsid w:val="00736F1C"/>
    <w:rsid w:val="00737316"/>
    <w:rsid w:val="00737FF2"/>
    <w:rsid w:val="007400F2"/>
    <w:rsid w:val="007401F1"/>
    <w:rsid w:val="00740A06"/>
    <w:rsid w:val="0074190C"/>
    <w:rsid w:val="00741A99"/>
    <w:rsid w:val="00741B97"/>
    <w:rsid w:val="007422E0"/>
    <w:rsid w:val="007429F9"/>
    <w:rsid w:val="00744126"/>
    <w:rsid w:val="00744358"/>
    <w:rsid w:val="00744371"/>
    <w:rsid w:val="00744DF3"/>
    <w:rsid w:val="007453DE"/>
    <w:rsid w:val="0074548C"/>
    <w:rsid w:val="0074597F"/>
    <w:rsid w:val="00745E42"/>
    <w:rsid w:val="00745E95"/>
    <w:rsid w:val="0074609C"/>
    <w:rsid w:val="0074627F"/>
    <w:rsid w:val="007464F8"/>
    <w:rsid w:val="00746E88"/>
    <w:rsid w:val="00750354"/>
    <w:rsid w:val="007504C8"/>
    <w:rsid w:val="007506C2"/>
    <w:rsid w:val="00750A5E"/>
    <w:rsid w:val="00750F9E"/>
    <w:rsid w:val="00750FF6"/>
    <w:rsid w:val="007510C3"/>
    <w:rsid w:val="00751BF7"/>
    <w:rsid w:val="00751FA7"/>
    <w:rsid w:val="007522E5"/>
    <w:rsid w:val="00752DF4"/>
    <w:rsid w:val="00753320"/>
    <w:rsid w:val="007533F6"/>
    <w:rsid w:val="007535B7"/>
    <w:rsid w:val="00753904"/>
    <w:rsid w:val="00754A18"/>
    <w:rsid w:val="00754C89"/>
    <w:rsid w:val="00755836"/>
    <w:rsid w:val="00755D02"/>
    <w:rsid w:val="00756445"/>
    <w:rsid w:val="00756515"/>
    <w:rsid w:val="007567EA"/>
    <w:rsid w:val="00756D16"/>
    <w:rsid w:val="00756D24"/>
    <w:rsid w:val="00756DB3"/>
    <w:rsid w:val="00757B45"/>
    <w:rsid w:val="00760984"/>
    <w:rsid w:val="00761F0F"/>
    <w:rsid w:val="00762791"/>
    <w:rsid w:val="00762A48"/>
    <w:rsid w:val="00762C47"/>
    <w:rsid w:val="00762EB8"/>
    <w:rsid w:val="007630A2"/>
    <w:rsid w:val="00763354"/>
    <w:rsid w:val="00763795"/>
    <w:rsid w:val="00763D40"/>
    <w:rsid w:val="00763FBA"/>
    <w:rsid w:val="007644C6"/>
    <w:rsid w:val="00764B20"/>
    <w:rsid w:val="00764BAB"/>
    <w:rsid w:val="0076567F"/>
    <w:rsid w:val="00765974"/>
    <w:rsid w:val="00766309"/>
    <w:rsid w:val="00766E30"/>
    <w:rsid w:val="00767D9C"/>
    <w:rsid w:val="007719C3"/>
    <w:rsid w:val="00772863"/>
    <w:rsid w:val="00772B53"/>
    <w:rsid w:val="0077327C"/>
    <w:rsid w:val="00773305"/>
    <w:rsid w:val="00773CBB"/>
    <w:rsid w:val="00774FDB"/>
    <w:rsid w:val="007778F8"/>
    <w:rsid w:val="00777DB2"/>
    <w:rsid w:val="00780AD1"/>
    <w:rsid w:val="00780DCA"/>
    <w:rsid w:val="00781867"/>
    <w:rsid w:val="00781B23"/>
    <w:rsid w:val="007825AF"/>
    <w:rsid w:val="007827E6"/>
    <w:rsid w:val="00782FEE"/>
    <w:rsid w:val="00783188"/>
    <w:rsid w:val="007835EC"/>
    <w:rsid w:val="007839B9"/>
    <w:rsid w:val="00783BD1"/>
    <w:rsid w:val="00783E96"/>
    <w:rsid w:val="00784010"/>
    <w:rsid w:val="0078422E"/>
    <w:rsid w:val="00784479"/>
    <w:rsid w:val="00785189"/>
    <w:rsid w:val="00785A62"/>
    <w:rsid w:val="0078645E"/>
    <w:rsid w:val="00786905"/>
    <w:rsid w:val="00786A48"/>
    <w:rsid w:val="00786D8E"/>
    <w:rsid w:val="007872DE"/>
    <w:rsid w:val="00787520"/>
    <w:rsid w:val="007908DD"/>
    <w:rsid w:val="0079098D"/>
    <w:rsid w:val="00791350"/>
    <w:rsid w:val="00792153"/>
    <w:rsid w:val="007921C2"/>
    <w:rsid w:val="0079274C"/>
    <w:rsid w:val="00792EC8"/>
    <w:rsid w:val="0079363E"/>
    <w:rsid w:val="00794106"/>
    <w:rsid w:val="007947C4"/>
    <w:rsid w:val="00794B85"/>
    <w:rsid w:val="00794D6B"/>
    <w:rsid w:val="00795C12"/>
    <w:rsid w:val="00797248"/>
    <w:rsid w:val="007A013E"/>
    <w:rsid w:val="007A0554"/>
    <w:rsid w:val="007A0F0D"/>
    <w:rsid w:val="007A14FE"/>
    <w:rsid w:val="007A1B6D"/>
    <w:rsid w:val="007A246C"/>
    <w:rsid w:val="007A27BE"/>
    <w:rsid w:val="007A352F"/>
    <w:rsid w:val="007A3EC5"/>
    <w:rsid w:val="007A5ACA"/>
    <w:rsid w:val="007A7274"/>
    <w:rsid w:val="007A7566"/>
    <w:rsid w:val="007A76A8"/>
    <w:rsid w:val="007A7D58"/>
    <w:rsid w:val="007B0569"/>
    <w:rsid w:val="007B0F8E"/>
    <w:rsid w:val="007B22DB"/>
    <w:rsid w:val="007B2453"/>
    <w:rsid w:val="007B3257"/>
    <w:rsid w:val="007B327C"/>
    <w:rsid w:val="007B356A"/>
    <w:rsid w:val="007B387A"/>
    <w:rsid w:val="007B3A3B"/>
    <w:rsid w:val="007B3BFD"/>
    <w:rsid w:val="007B4004"/>
    <w:rsid w:val="007B425D"/>
    <w:rsid w:val="007B442A"/>
    <w:rsid w:val="007B47CB"/>
    <w:rsid w:val="007B54EC"/>
    <w:rsid w:val="007B5502"/>
    <w:rsid w:val="007B64EB"/>
    <w:rsid w:val="007B65E7"/>
    <w:rsid w:val="007B6619"/>
    <w:rsid w:val="007B71C7"/>
    <w:rsid w:val="007B78CC"/>
    <w:rsid w:val="007B7CA3"/>
    <w:rsid w:val="007B7DEC"/>
    <w:rsid w:val="007C05D4"/>
    <w:rsid w:val="007C0B8E"/>
    <w:rsid w:val="007C0BCC"/>
    <w:rsid w:val="007C0D5F"/>
    <w:rsid w:val="007C2406"/>
    <w:rsid w:val="007C465D"/>
    <w:rsid w:val="007C4AD7"/>
    <w:rsid w:val="007C5725"/>
    <w:rsid w:val="007C6035"/>
    <w:rsid w:val="007C6FF2"/>
    <w:rsid w:val="007C7248"/>
    <w:rsid w:val="007D055C"/>
    <w:rsid w:val="007D0843"/>
    <w:rsid w:val="007D12C9"/>
    <w:rsid w:val="007D16CD"/>
    <w:rsid w:val="007D1C16"/>
    <w:rsid w:val="007D2D1D"/>
    <w:rsid w:val="007D36A5"/>
    <w:rsid w:val="007D3805"/>
    <w:rsid w:val="007D3C5D"/>
    <w:rsid w:val="007D5849"/>
    <w:rsid w:val="007D5F5B"/>
    <w:rsid w:val="007D64CC"/>
    <w:rsid w:val="007D68C0"/>
    <w:rsid w:val="007D71BE"/>
    <w:rsid w:val="007D7516"/>
    <w:rsid w:val="007D78CF"/>
    <w:rsid w:val="007D7AEA"/>
    <w:rsid w:val="007E04A5"/>
    <w:rsid w:val="007E0801"/>
    <w:rsid w:val="007E0DBA"/>
    <w:rsid w:val="007E17D6"/>
    <w:rsid w:val="007E1C86"/>
    <w:rsid w:val="007E1FA9"/>
    <w:rsid w:val="007E2F2A"/>
    <w:rsid w:val="007E3ADF"/>
    <w:rsid w:val="007E3C97"/>
    <w:rsid w:val="007E41AE"/>
    <w:rsid w:val="007E4D2F"/>
    <w:rsid w:val="007E4D9B"/>
    <w:rsid w:val="007E573B"/>
    <w:rsid w:val="007E5887"/>
    <w:rsid w:val="007E6434"/>
    <w:rsid w:val="007E6484"/>
    <w:rsid w:val="007E783A"/>
    <w:rsid w:val="007F01AF"/>
    <w:rsid w:val="007F1B98"/>
    <w:rsid w:val="007F230D"/>
    <w:rsid w:val="007F2822"/>
    <w:rsid w:val="007F295E"/>
    <w:rsid w:val="007F3A0A"/>
    <w:rsid w:val="007F4064"/>
    <w:rsid w:val="007F4431"/>
    <w:rsid w:val="007F4512"/>
    <w:rsid w:val="007F45EB"/>
    <w:rsid w:val="007F4A79"/>
    <w:rsid w:val="007F5175"/>
    <w:rsid w:val="007F534C"/>
    <w:rsid w:val="007F5891"/>
    <w:rsid w:val="007F69DB"/>
    <w:rsid w:val="007F6D8F"/>
    <w:rsid w:val="007F710F"/>
    <w:rsid w:val="007F7E7C"/>
    <w:rsid w:val="00800442"/>
    <w:rsid w:val="0080057B"/>
    <w:rsid w:val="0080097F"/>
    <w:rsid w:val="00800A7F"/>
    <w:rsid w:val="00800D97"/>
    <w:rsid w:val="00801567"/>
    <w:rsid w:val="00802A20"/>
    <w:rsid w:val="00802B1D"/>
    <w:rsid w:val="00802C6C"/>
    <w:rsid w:val="00803341"/>
    <w:rsid w:val="0080462E"/>
    <w:rsid w:val="0080592D"/>
    <w:rsid w:val="00806122"/>
    <w:rsid w:val="008066D6"/>
    <w:rsid w:val="008073FB"/>
    <w:rsid w:val="00807E7B"/>
    <w:rsid w:val="008116E2"/>
    <w:rsid w:val="00811A0D"/>
    <w:rsid w:val="00811A26"/>
    <w:rsid w:val="00812384"/>
    <w:rsid w:val="00813789"/>
    <w:rsid w:val="00813B86"/>
    <w:rsid w:val="00813C05"/>
    <w:rsid w:val="00813D39"/>
    <w:rsid w:val="00814AAD"/>
    <w:rsid w:val="00814B1D"/>
    <w:rsid w:val="008154EC"/>
    <w:rsid w:val="00815ADC"/>
    <w:rsid w:val="008164BB"/>
    <w:rsid w:val="00816EAC"/>
    <w:rsid w:val="00816F0B"/>
    <w:rsid w:val="008171C3"/>
    <w:rsid w:val="0081793F"/>
    <w:rsid w:val="0082090D"/>
    <w:rsid w:val="00820F58"/>
    <w:rsid w:val="00820FBE"/>
    <w:rsid w:val="008210CC"/>
    <w:rsid w:val="008210E9"/>
    <w:rsid w:val="00821C11"/>
    <w:rsid w:val="00822170"/>
    <w:rsid w:val="0082230C"/>
    <w:rsid w:val="00822449"/>
    <w:rsid w:val="00822EAE"/>
    <w:rsid w:val="00823828"/>
    <w:rsid w:val="00824F42"/>
    <w:rsid w:val="0082538C"/>
    <w:rsid w:val="00825F25"/>
    <w:rsid w:val="00826E65"/>
    <w:rsid w:val="00826F12"/>
    <w:rsid w:val="0082744E"/>
    <w:rsid w:val="008275A9"/>
    <w:rsid w:val="0083000E"/>
    <w:rsid w:val="0083023F"/>
    <w:rsid w:val="0083078D"/>
    <w:rsid w:val="00830AC7"/>
    <w:rsid w:val="00830AF9"/>
    <w:rsid w:val="00830F6F"/>
    <w:rsid w:val="00831080"/>
    <w:rsid w:val="008318D5"/>
    <w:rsid w:val="00832292"/>
    <w:rsid w:val="00833A6D"/>
    <w:rsid w:val="008348C2"/>
    <w:rsid w:val="00834B2F"/>
    <w:rsid w:val="00834C7A"/>
    <w:rsid w:val="0083526A"/>
    <w:rsid w:val="00835618"/>
    <w:rsid w:val="008356DB"/>
    <w:rsid w:val="0083633E"/>
    <w:rsid w:val="00836A1A"/>
    <w:rsid w:val="00836BC7"/>
    <w:rsid w:val="0083765C"/>
    <w:rsid w:val="008376F0"/>
    <w:rsid w:val="008403B2"/>
    <w:rsid w:val="008403C8"/>
    <w:rsid w:val="00840F79"/>
    <w:rsid w:val="00841179"/>
    <w:rsid w:val="00841FD2"/>
    <w:rsid w:val="008426D9"/>
    <w:rsid w:val="00843014"/>
    <w:rsid w:val="00843FB1"/>
    <w:rsid w:val="008440CA"/>
    <w:rsid w:val="00844617"/>
    <w:rsid w:val="00844BD6"/>
    <w:rsid w:val="008451BB"/>
    <w:rsid w:val="0084543F"/>
    <w:rsid w:val="00845962"/>
    <w:rsid w:val="0084608B"/>
    <w:rsid w:val="008460DB"/>
    <w:rsid w:val="00846B04"/>
    <w:rsid w:val="00847396"/>
    <w:rsid w:val="00851CA3"/>
    <w:rsid w:val="008529A0"/>
    <w:rsid w:val="00852B75"/>
    <w:rsid w:val="0085327C"/>
    <w:rsid w:val="0085346E"/>
    <w:rsid w:val="0085403B"/>
    <w:rsid w:val="00855251"/>
    <w:rsid w:val="008552A4"/>
    <w:rsid w:val="00855790"/>
    <w:rsid w:val="00857DCF"/>
    <w:rsid w:val="00857E12"/>
    <w:rsid w:val="00860188"/>
    <w:rsid w:val="00860641"/>
    <w:rsid w:val="00860A79"/>
    <w:rsid w:val="00860EAE"/>
    <w:rsid w:val="008618E8"/>
    <w:rsid w:val="00864048"/>
    <w:rsid w:val="008645EF"/>
    <w:rsid w:val="00864B09"/>
    <w:rsid w:val="0086540A"/>
    <w:rsid w:val="008654B8"/>
    <w:rsid w:val="008662B4"/>
    <w:rsid w:val="008664D6"/>
    <w:rsid w:val="008665D7"/>
    <w:rsid w:val="00866C74"/>
    <w:rsid w:val="008674CE"/>
    <w:rsid w:val="00867B7E"/>
    <w:rsid w:val="00867D8B"/>
    <w:rsid w:val="00870F56"/>
    <w:rsid w:val="0087149B"/>
    <w:rsid w:val="00871B36"/>
    <w:rsid w:val="00872027"/>
    <w:rsid w:val="00873296"/>
    <w:rsid w:val="00873C9E"/>
    <w:rsid w:val="00873DDD"/>
    <w:rsid w:val="00874987"/>
    <w:rsid w:val="00874A91"/>
    <w:rsid w:val="0087593F"/>
    <w:rsid w:val="00875B7B"/>
    <w:rsid w:val="008763DE"/>
    <w:rsid w:val="008765AC"/>
    <w:rsid w:val="00876779"/>
    <w:rsid w:val="00877CB8"/>
    <w:rsid w:val="00880A52"/>
    <w:rsid w:val="00881B46"/>
    <w:rsid w:val="00882EDF"/>
    <w:rsid w:val="00882FA6"/>
    <w:rsid w:val="00883131"/>
    <w:rsid w:val="00884684"/>
    <w:rsid w:val="00885653"/>
    <w:rsid w:val="008856F1"/>
    <w:rsid w:val="008859B6"/>
    <w:rsid w:val="00885B79"/>
    <w:rsid w:val="00886DF8"/>
    <w:rsid w:val="008877E7"/>
    <w:rsid w:val="00887C25"/>
    <w:rsid w:val="00887DB5"/>
    <w:rsid w:val="0089035F"/>
    <w:rsid w:val="00890664"/>
    <w:rsid w:val="00890CB7"/>
    <w:rsid w:val="00891616"/>
    <w:rsid w:val="008918A4"/>
    <w:rsid w:val="00891FE9"/>
    <w:rsid w:val="008920FC"/>
    <w:rsid w:val="0089213A"/>
    <w:rsid w:val="00892A94"/>
    <w:rsid w:val="00892BDD"/>
    <w:rsid w:val="008934AE"/>
    <w:rsid w:val="00894137"/>
    <w:rsid w:val="00895974"/>
    <w:rsid w:val="00895F37"/>
    <w:rsid w:val="00895F9D"/>
    <w:rsid w:val="0089711A"/>
    <w:rsid w:val="008974B7"/>
    <w:rsid w:val="00897FFD"/>
    <w:rsid w:val="008A1F0B"/>
    <w:rsid w:val="008A1FD3"/>
    <w:rsid w:val="008A27A9"/>
    <w:rsid w:val="008A2DD3"/>
    <w:rsid w:val="008A3BA9"/>
    <w:rsid w:val="008A3ED8"/>
    <w:rsid w:val="008A41E0"/>
    <w:rsid w:val="008A4F46"/>
    <w:rsid w:val="008A50E2"/>
    <w:rsid w:val="008A54EC"/>
    <w:rsid w:val="008A5B67"/>
    <w:rsid w:val="008A5E42"/>
    <w:rsid w:val="008A6021"/>
    <w:rsid w:val="008A69B7"/>
    <w:rsid w:val="008A71E3"/>
    <w:rsid w:val="008A7A78"/>
    <w:rsid w:val="008A7C18"/>
    <w:rsid w:val="008B06E3"/>
    <w:rsid w:val="008B0F73"/>
    <w:rsid w:val="008B1931"/>
    <w:rsid w:val="008B1B81"/>
    <w:rsid w:val="008B1CBE"/>
    <w:rsid w:val="008B20A1"/>
    <w:rsid w:val="008B2F39"/>
    <w:rsid w:val="008B33BB"/>
    <w:rsid w:val="008B3ADB"/>
    <w:rsid w:val="008B3D36"/>
    <w:rsid w:val="008B41B4"/>
    <w:rsid w:val="008B4893"/>
    <w:rsid w:val="008B493C"/>
    <w:rsid w:val="008B4A90"/>
    <w:rsid w:val="008B4C00"/>
    <w:rsid w:val="008B53B9"/>
    <w:rsid w:val="008B5639"/>
    <w:rsid w:val="008B570A"/>
    <w:rsid w:val="008B5EEC"/>
    <w:rsid w:val="008B6213"/>
    <w:rsid w:val="008B650E"/>
    <w:rsid w:val="008B65BC"/>
    <w:rsid w:val="008B6DCE"/>
    <w:rsid w:val="008B768F"/>
    <w:rsid w:val="008B7D55"/>
    <w:rsid w:val="008C0764"/>
    <w:rsid w:val="008C11F1"/>
    <w:rsid w:val="008C1287"/>
    <w:rsid w:val="008C17DD"/>
    <w:rsid w:val="008C1CDC"/>
    <w:rsid w:val="008C2D9F"/>
    <w:rsid w:val="008C2DAA"/>
    <w:rsid w:val="008C2F34"/>
    <w:rsid w:val="008C3435"/>
    <w:rsid w:val="008C4642"/>
    <w:rsid w:val="008C468A"/>
    <w:rsid w:val="008C4DC3"/>
    <w:rsid w:val="008C5ED1"/>
    <w:rsid w:val="008C628E"/>
    <w:rsid w:val="008C697D"/>
    <w:rsid w:val="008C699C"/>
    <w:rsid w:val="008C7463"/>
    <w:rsid w:val="008C7877"/>
    <w:rsid w:val="008D0218"/>
    <w:rsid w:val="008D07CA"/>
    <w:rsid w:val="008D0E1B"/>
    <w:rsid w:val="008D1055"/>
    <w:rsid w:val="008D279E"/>
    <w:rsid w:val="008D2826"/>
    <w:rsid w:val="008D2A88"/>
    <w:rsid w:val="008D3170"/>
    <w:rsid w:val="008D3410"/>
    <w:rsid w:val="008D35E6"/>
    <w:rsid w:val="008D38CC"/>
    <w:rsid w:val="008D3BCE"/>
    <w:rsid w:val="008D4019"/>
    <w:rsid w:val="008D49BB"/>
    <w:rsid w:val="008D4CA0"/>
    <w:rsid w:val="008D5492"/>
    <w:rsid w:val="008D5BE9"/>
    <w:rsid w:val="008D6175"/>
    <w:rsid w:val="008D62B4"/>
    <w:rsid w:val="008D65AE"/>
    <w:rsid w:val="008D66BD"/>
    <w:rsid w:val="008D6B4B"/>
    <w:rsid w:val="008E0991"/>
    <w:rsid w:val="008E16D1"/>
    <w:rsid w:val="008E1801"/>
    <w:rsid w:val="008E18DB"/>
    <w:rsid w:val="008E2B3D"/>
    <w:rsid w:val="008E2CC4"/>
    <w:rsid w:val="008E3315"/>
    <w:rsid w:val="008E3EE7"/>
    <w:rsid w:val="008E3FE0"/>
    <w:rsid w:val="008E4759"/>
    <w:rsid w:val="008E4F92"/>
    <w:rsid w:val="008E5B44"/>
    <w:rsid w:val="008E5FE7"/>
    <w:rsid w:val="008E6384"/>
    <w:rsid w:val="008E6586"/>
    <w:rsid w:val="008E6784"/>
    <w:rsid w:val="008E6D86"/>
    <w:rsid w:val="008E725C"/>
    <w:rsid w:val="008E72A7"/>
    <w:rsid w:val="008E7B07"/>
    <w:rsid w:val="008E7BB3"/>
    <w:rsid w:val="008F0127"/>
    <w:rsid w:val="008F0135"/>
    <w:rsid w:val="008F0968"/>
    <w:rsid w:val="008F1774"/>
    <w:rsid w:val="008F183C"/>
    <w:rsid w:val="008F1BCB"/>
    <w:rsid w:val="008F29F1"/>
    <w:rsid w:val="008F3056"/>
    <w:rsid w:val="008F30F4"/>
    <w:rsid w:val="008F33F8"/>
    <w:rsid w:val="008F37E5"/>
    <w:rsid w:val="008F3B74"/>
    <w:rsid w:val="008F3E64"/>
    <w:rsid w:val="008F45B7"/>
    <w:rsid w:val="008F48A8"/>
    <w:rsid w:val="008F4B8C"/>
    <w:rsid w:val="008F5467"/>
    <w:rsid w:val="008F5BB4"/>
    <w:rsid w:val="008F641E"/>
    <w:rsid w:val="008F6C10"/>
    <w:rsid w:val="008F7031"/>
    <w:rsid w:val="008F779B"/>
    <w:rsid w:val="008F7845"/>
    <w:rsid w:val="00900435"/>
    <w:rsid w:val="009006C2"/>
    <w:rsid w:val="00900F51"/>
    <w:rsid w:val="009015F1"/>
    <w:rsid w:val="009019DC"/>
    <w:rsid w:val="00901D5D"/>
    <w:rsid w:val="00901E82"/>
    <w:rsid w:val="009039EF"/>
    <w:rsid w:val="00903ACD"/>
    <w:rsid w:val="0090519E"/>
    <w:rsid w:val="00905692"/>
    <w:rsid w:val="00905AD5"/>
    <w:rsid w:val="00905C71"/>
    <w:rsid w:val="00906D33"/>
    <w:rsid w:val="00906DFB"/>
    <w:rsid w:val="009072D8"/>
    <w:rsid w:val="00907FAB"/>
    <w:rsid w:val="00911541"/>
    <w:rsid w:val="009115B6"/>
    <w:rsid w:val="0091160E"/>
    <w:rsid w:val="00912FD5"/>
    <w:rsid w:val="00913883"/>
    <w:rsid w:val="00913E24"/>
    <w:rsid w:val="009141A9"/>
    <w:rsid w:val="009144A6"/>
    <w:rsid w:val="009146C8"/>
    <w:rsid w:val="00914789"/>
    <w:rsid w:val="00915111"/>
    <w:rsid w:val="009157B4"/>
    <w:rsid w:val="00915BC8"/>
    <w:rsid w:val="00915E9A"/>
    <w:rsid w:val="00915FC6"/>
    <w:rsid w:val="00916981"/>
    <w:rsid w:val="00917B59"/>
    <w:rsid w:val="00917ED4"/>
    <w:rsid w:val="009201C3"/>
    <w:rsid w:val="0092066A"/>
    <w:rsid w:val="009206B9"/>
    <w:rsid w:val="00920DF2"/>
    <w:rsid w:val="009216C8"/>
    <w:rsid w:val="00921D5C"/>
    <w:rsid w:val="00921F12"/>
    <w:rsid w:val="0092227F"/>
    <w:rsid w:val="009224DC"/>
    <w:rsid w:val="0092252E"/>
    <w:rsid w:val="009247DB"/>
    <w:rsid w:val="0092480F"/>
    <w:rsid w:val="00924C09"/>
    <w:rsid w:val="00924CD5"/>
    <w:rsid w:val="009256BA"/>
    <w:rsid w:val="00925922"/>
    <w:rsid w:val="00926F47"/>
    <w:rsid w:val="00927025"/>
    <w:rsid w:val="00927294"/>
    <w:rsid w:val="00927B57"/>
    <w:rsid w:val="00927F23"/>
    <w:rsid w:val="00930993"/>
    <w:rsid w:val="009310B0"/>
    <w:rsid w:val="009314E1"/>
    <w:rsid w:val="00931939"/>
    <w:rsid w:val="009323BA"/>
    <w:rsid w:val="00932444"/>
    <w:rsid w:val="00932E00"/>
    <w:rsid w:val="0093308C"/>
    <w:rsid w:val="00933110"/>
    <w:rsid w:val="009331CE"/>
    <w:rsid w:val="0093348D"/>
    <w:rsid w:val="009335BA"/>
    <w:rsid w:val="00934169"/>
    <w:rsid w:val="00934C1E"/>
    <w:rsid w:val="00935318"/>
    <w:rsid w:val="00935357"/>
    <w:rsid w:val="009356B9"/>
    <w:rsid w:val="00935E36"/>
    <w:rsid w:val="00935E79"/>
    <w:rsid w:val="009364D4"/>
    <w:rsid w:val="00936BD0"/>
    <w:rsid w:val="00936C27"/>
    <w:rsid w:val="00937036"/>
    <w:rsid w:val="00937659"/>
    <w:rsid w:val="009405B2"/>
    <w:rsid w:val="00940A96"/>
    <w:rsid w:val="00940D53"/>
    <w:rsid w:val="00940E05"/>
    <w:rsid w:val="00941C3F"/>
    <w:rsid w:val="00941F36"/>
    <w:rsid w:val="00942AF8"/>
    <w:rsid w:val="00942E9D"/>
    <w:rsid w:val="0094336E"/>
    <w:rsid w:val="00943888"/>
    <w:rsid w:val="00944469"/>
    <w:rsid w:val="00944CCA"/>
    <w:rsid w:val="009457B4"/>
    <w:rsid w:val="009457BC"/>
    <w:rsid w:val="00945DDC"/>
    <w:rsid w:val="00946A8C"/>
    <w:rsid w:val="009473F5"/>
    <w:rsid w:val="00947440"/>
    <w:rsid w:val="009505CC"/>
    <w:rsid w:val="009508FE"/>
    <w:rsid w:val="00951744"/>
    <w:rsid w:val="00951DE6"/>
    <w:rsid w:val="0095200C"/>
    <w:rsid w:val="0095244C"/>
    <w:rsid w:val="00952EDB"/>
    <w:rsid w:val="009531EF"/>
    <w:rsid w:val="00953F9F"/>
    <w:rsid w:val="00955060"/>
    <w:rsid w:val="0095549E"/>
    <w:rsid w:val="00956625"/>
    <w:rsid w:val="00956E8D"/>
    <w:rsid w:val="0095709D"/>
    <w:rsid w:val="009608D6"/>
    <w:rsid w:val="00962BF1"/>
    <w:rsid w:val="00962E3A"/>
    <w:rsid w:val="009632CC"/>
    <w:rsid w:val="00964015"/>
    <w:rsid w:val="0096476A"/>
    <w:rsid w:val="00964BEB"/>
    <w:rsid w:val="00965281"/>
    <w:rsid w:val="00965903"/>
    <w:rsid w:val="00966314"/>
    <w:rsid w:val="00967412"/>
    <w:rsid w:val="009675CF"/>
    <w:rsid w:val="00967F95"/>
    <w:rsid w:val="00971DC2"/>
    <w:rsid w:val="00972276"/>
    <w:rsid w:val="009729BD"/>
    <w:rsid w:val="009730CF"/>
    <w:rsid w:val="009731DE"/>
    <w:rsid w:val="00973521"/>
    <w:rsid w:val="00974316"/>
    <w:rsid w:val="009747F9"/>
    <w:rsid w:val="00976975"/>
    <w:rsid w:val="00976AF9"/>
    <w:rsid w:val="009810F1"/>
    <w:rsid w:val="00981F16"/>
    <w:rsid w:val="00982335"/>
    <w:rsid w:val="00983599"/>
    <w:rsid w:val="00983DAB"/>
    <w:rsid w:val="009840B1"/>
    <w:rsid w:val="009843E4"/>
    <w:rsid w:val="00985BCC"/>
    <w:rsid w:val="00985CFF"/>
    <w:rsid w:val="00986221"/>
    <w:rsid w:val="00986312"/>
    <w:rsid w:val="0098637E"/>
    <w:rsid w:val="00986463"/>
    <w:rsid w:val="00986E11"/>
    <w:rsid w:val="009871EC"/>
    <w:rsid w:val="009873C1"/>
    <w:rsid w:val="00987D63"/>
    <w:rsid w:val="009907AE"/>
    <w:rsid w:val="00990AA9"/>
    <w:rsid w:val="00990B41"/>
    <w:rsid w:val="0099137B"/>
    <w:rsid w:val="009913ED"/>
    <w:rsid w:val="0099164E"/>
    <w:rsid w:val="00991900"/>
    <w:rsid w:val="00991D81"/>
    <w:rsid w:val="009921B8"/>
    <w:rsid w:val="009921BB"/>
    <w:rsid w:val="009925DD"/>
    <w:rsid w:val="00992A74"/>
    <w:rsid w:val="00992EE7"/>
    <w:rsid w:val="00992FE9"/>
    <w:rsid w:val="0099347B"/>
    <w:rsid w:val="0099359E"/>
    <w:rsid w:val="00994831"/>
    <w:rsid w:val="00994964"/>
    <w:rsid w:val="00994C0B"/>
    <w:rsid w:val="00995193"/>
    <w:rsid w:val="0099541A"/>
    <w:rsid w:val="00995B75"/>
    <w:rsid w:val="0099622A"/>
    <w:rsid w:val="0099647F"/>
    <w:rsid w:val="009967AE"/>
    <w:rsid w:val="00996C70"/>
    <w:rsid w:val="00996E7B"/>
    <w:rsid w:val="009974BC"/>
    <w:rsid w:val="00997869"/>
    <w:rsid w:val="009A0127"/>
    <w:rsid w:val="009A0F3E"/>
    <w:rsid w:val="009A0FB0"/>
    <w:rsid w:val="009A17C6"/>
    <w:rsid w:val="009A19FC"/>
    <w:rsid w:val="009A1C49"/>
    <w:rsid w:val="009A1DC3"/>
    <w:rsid w:val="009A2078"/>
    <w:rsid w:val="009A211E"/>
    <w:rsid w:val="009A3334"/>
    <w:rsid w:val="009A3449"/>
    <w:rsid w:val="009A46DD"/>
    <w:rsid w:val="009A47F1"/>
    <w:rsid w:val="009A5449"/>
    <w:rsid w:val="009A5DE8"/>
    <w:rsid w:val="009A636E"/>
    <w:rsid w:val="009A6751"/>
    <w:rsid w:val="009A7975"/>
    <w:rsid w:val="009A79CD"/>
    <w:rsid w:val="009A7DF3"/>
    <w:rsid w:val="009A7F32"/>
    <w:rsid w:val="009B0D11"/>
    <w:rsid w:val="009B1B0E"/>
    <w:rsid w:val="009B1D16"/>
    <w:rsid w:val="009B1E5A"/>
    <w:rsid w:val="009B24C3"/>
    <w:rsid w:val="009B27AC"/>
    <w:rsid w:val="009B28CA"/>
    <w:rsid w:val="009B3964"/>
    <w:rsid w:val="009B43B5"/>
    <w:rsid w:val="009B45BD"/>
    <w:rsid w:val="009B4FBD"/>
    <w:rsid w:val="009B59F8"/>
    <w:rsid w:val="009B5F80"/>
    <w:rsid w:val="009B674A"/>
    <w:rsid w:val="009B6C94"/>
    <w:rsid w:val="009B6CE0"/>
    <w:rsid w:val="009B797B"/>
    <w:rsid w:val="009B7D13"/>
    <w:rsid w:val="009C005E"/>
    <w:rsid w:val="009C008A"/>
    <w:rsid w:val="009C00B7"/>
    <w:rsid w:val="009C01B2"/>
    <w:rsid w:val="009C05CE"/>
    <w:rsid w:val="009C06BF"/>
    <w:rsid w:val="009C1ECF"/>
    <w:rsid w:val="009C1F05"/>
    <w:rsid w:val="009C22F0"/>
    <w:rsid w:val="009C25B6"/>
    <w:rsid w:val="009C26A3"/>
    <w:rsid w:val="009C2D2D"/>
    <w:rsid w:val="009C377E"/>
    <w:rsid w:val="009C38A4"/>
    <w:rsid w:val="009C3AA3"/>
    <w:rsid w:val="009C3ABF"/>
    <w:rsid w:val="009C4A91"/>
    <w:rsid w:val="009C5303"/>
    <w:rsid w:val="009C61C5"/>
    <w:rsid w:val="009C69FB"/>
    <w:rsid w:val="009C6D3D"/>
    <w:rsid w:val="009C6E64"/>
    <w:rsid w:val="009C707B"/>
    <w:rsid w:val="009C7118"/>
    <w:rsid w:val="009C77A7"/>
    <w:rsid w:val="009C7913"/>
    <w:rsid w:val="009D0211"/>
    <w:rsid w:val="009D0E02"/>
    <w:rsid w:val="009D105D"/>
    <w:rsid w:val="009D1974"/>
    <w:rsid w:val="009D1AA9"/>
    <w:rsid w:val="009D1C91"/>
    <w:rsid w:val="009D2529"/>
    <w:rsid w:val="009D2994"/>
    <w:rsid w:val="009D2E19"/>
    <w:rsid w:val="009D3042"/>
    <w:rsid w:val="009D34D5"/>
    <w:rsid w:val="009D3601"/>
    <w:rsid w:val="009D3762"/>
    <w:rsid w:val="009D3979"/>
    <w:rsid w:val="009D3C2C"/>
    <w:rsid w:val="009D43CF"/>
    <w:rsid w:val="009D6738"/>
    <w:rsid w:val="009D6F39"/>
    <w:rsid w:val="009D77E0"/>
    <w:rsid w:val="009D7C49"/>
    <w:rsid w:val="009D7FA3"/>
    <w:rsid w:val="009E13EC"/>
    <w:rsid w:val="009E167C"/>
    <w:rsid w:val="009E1AFA"/>
    <w:rsid w:val="009E1D93"/>
    <w:rsid w:val="009E1EB3"/>
    <w:rsid w:val="009E2190"/>
    <w:rsid w:val="009E2392"/>
    <w:rsid w:val="009E2435"/>
    <w:rsid w:val="009E25ED"/>
    <w:rsid w:val="009E2E94"/>
    <w:rsid w:val="009E3C01"/>
    <w:rsid w:val="009E3F2C"/>
    <w:rsid w:val="009E5066"/>
    <w:rsid w:val="009E5B41"/>
    <w:rsid w:val="009E5B4D"/>
    <w:rsid w:val="009E6451"/>
    <w:rsid w:val="009E69B2"/>
    <w:rsid w:val="009E6E97"/>
    <w:rsid w:val="009E706D"/>
    <w:rsid w:val="009E74B9"/>
    <w:rsid w:val="009E76F3"/>
    <w:rsid w:val="009E78D7"/>
    <w:rsid w:val="009E7F29"/>
    <w:rsid w:val="009F1B8F"/>
    <w:rsid w:val="009F2A26"/>
    <w:rsid w:val="009F2E11"/>
    <w:rsid w:val="009F3B0B"/>
    <w:rsid w:val="009F3C81"/>
    <w:rsid w:val="009F3DB2"/>
    <w:rsid w:val="009F408B"/>
    <w:rsid w:val="009F49AA"/>
    <w:rsid w:val="009F4B37"/>
    <w:rsid w:val="009F4BB4"/>
    <w:rsid w:val="009F4C74"/>
    <w:rsid w:val="009F5167"/>
    <w:rsid w:val="009F540F"/>
    <w:rsid w:val="009F5EAE"/>
    <w:rsid w:val="009F5ECD"/>
    <w:rsid w:val="009F6497"/>
    <w:rsid w:val="009F649F"/>
    <w:rsid w:val="009F6505"/>
    <w:rsid w:val="009F6811"/>
    <w:rsid w:val="009F682C"/>
    <w:rsid w:val="009F6E25"/>
    <w:rsid w:val="009F778B"/>
    <w:rsid w:val="009F781E"/>
    <w:rsid w:val="00A012B4"/>
    <w:rsid w:val="00A013FD"/>
    <w:rsid w:val="00A0145E"/>
    <w:rsid w:val="00A01C8F"/>
    <w:rsid w:val="00A01F69"/>
    <w:rsid w:val="00A0212D"/>
    <w:rsid w:val="00A022A5"/>
    <w:rsid w:val="00A02EB2"/>
    <w:rsid w:val="00A03216"/>
    <w:rsid w:val="00A03893"/>
    <w:rsid w:val="00A0405E"/>
    <w:rsid w:val="00A05432"/>
    <w:rsid w:val="00A06666"/>
    <w:rsid w:val="00A06946"/>
    <w:rsid w:val="00A06AA4"/>
    <w:rsid w:val="00A06EE4"/>
    <w:rsid w:val="00A06F17"/>
    <w:rsid w:val="00A07502"/>
    <w:rsid w:val="00A07623"/>
    <w:rsid w:val="00A07945"/>
    <w:rsid w:val="00A07CDC"/>
    <w:rsid w:val="00A107C1"/>
    <w:rsid w:val="00A11435"/>
    <w:rsid w:val="00A11B1C"/>
    <w:rsid w:val="00A11C47"/>
    <w:rsid w:val="00A11CC4"/>
    <w:rsid w:val="00A138FA"/>
    <w:rsid w:val="00A14518"/>
    <w:rsid w:val="00A1508E"/>
    <w:rsid w:val="00A1540E"/>
    <w:rsid w:val="00A15BB9"/>
    <w:rsid w:val="00A16918"/>
    <w:rsid w:val="00A16DC8"/>
    <w:rsid w:val="00A17536"/>
    <w:rsid w:val="00A1779B"/>
    <w:rsid w:val="00A2036B"/>
    <w:rsid w:val="00A208F7"/>
    <w:rsid w:val="00A20E7C"/>
    <w:rsid w:val="00A20FFE"/>
    <w:rsid w:val="00A21527"/>
    <w:rsid w:val="00A2165A"/>
    <w:rsid w:val="00A218F3"/>
    <w:rsid w:val="00A21BBB"/>
    <w:rsid w:val="00A22438"/>
    <w:rsid w:val="00A22B08"/>
    <w:rsid w:val="00A23B2B"/>
    <w:rsid w:val="00A23B8C"/>
    <w:rsid w:val="00A252FC"/>
    <w:rsid w:val="00A253A8"/>
    <w:rsid w:val="00A259C4"/>
    <w:rsid w:val="00A25D1A"/>
    <w:rsid w:val="00A27D0E"/>
    <w:rsid w:val="00A27E3A"/>
    <w:rsid w:val="00A27EE5"/>
    <w:rsid w:val="00A3096A"/>
    <w:rsid w:val="00A30CD9"/>
    <w:rsid w:val="00A30EC1"/>
    <w:rsid w:val="00A3114C"/>
    <w:rsid w:val="00A32491"/>
    <w:rsid w:val="00A328CB"/>
    <w:rsid w:val="00A32A86"/>
    <w:rsid w:val="00A331CB"/>
    <w:rsid w:val="00A336EC"/>
    <w:rsid w:val="00A33817"/>
    <w:rsid w:val="00A33B2D"/>
    <w:rsid w:val="00A33DD2"/>
    <w:rsid w:val="00A34101"/>
    <w:rsid w:val="00A34151"/>
    <w:rsid w:val="00A347C0"/>
    <w:rsid w:val="00A3525B"/>
    <w:rsid w:val="00A36659"/>
    <w:rsid w:val="00A366E9"/>
    <w:rsid w:val="00A36B97"/>
    <w:rsid w:val="00A36F8C"/>
    <w:rsid w:val="00A37A2D"/>
    <w:rsid w:val="00A414F2"/>
    <w:rsid w:val="00A41636"/>
    <w:rsid w:val="00A418B4"/>
    <w:rsid w:val="00A41B2B"/>
    <w:rsid w:val="00A41D18"/>
    <w:rsid w:val="00A41E72"/>
    <w:rsid w:val="00A42505"/>
    <w:rsid w:val="00A42596"/>
    <w:rsid w:val="00A42BEE"/>
    <w:rsid w:val="00A42C87"/>
    <w:rsid w:val="00A4342E"/>
    <w:rsid w:val="00A4385D"/>
    <w:rsid w:val="00A438A9"/>
    <w:rsid w:val="00A43C54"/>
    <w:rsid w:val="00A43D28"/>
    <w:rsid w:val="00A44359"/>
    <w:rsid w:val="00A44850"/>
    <w:rsid w:val="00A44A3A"/>
    <w:rsid w:val="00A44AC1"/>
    <w:rsid w:val="00A44F1E"/>
    <w:rsid w:val="00A4544B"/>
    <w:rsid w:val="00A47D48"/>
    <w:rsid w:val="00A47DCB"/>
    <w:rsid w:val="00A51A44"/>
    <w:rsid w:val="00A51B08"/>
    <w:rsid w:val="00A51D59"/>
    <w:rsid w:val="00A5210B"/>
    <w:rsid w:val="00A5218B"/>
    <w:rsid w:val="00A5246E"/>
    <w:rsid w:val="00A52ABD"/>
    <w:rsid w:val="00A52E96"/>
    <w:rsid w:val="00A530F3"/>
    <w:rsid w:val="00A5345C"/>
    <w:rsid w:val="00A5402C"/>
    <w:rsid w:val="00A543C1"/>
    <w:rsid w:val="00A546CD"/>
    <w:rsid w:val="00A54DD2"/>
    <w:rsid w:val="00A55960"/>
    <w:rsid w:val="00A5622A"/>
    <w:rsid w:val="00A563A1"/>
    <w:rsid w:val="00A569A6"/>
    <w:rsid w:val="00A56AEA"/>
    <w:rsid w:val="00A57D9A"/>
    <w:rsid w:val="00A57FC4"/>
    <w:rsid w:val="00A60595"/>
    <w:rsid w:val="00A60675"/>
    <w:rsid w:val="00A60D6E"/>
    <w:rsid w:val="00A612FF"/>
    <w:rsid w:val="00A62651"/>
    <w:rsid w:val="00A6313B"/>
    <w:rsid w:val="00A63417"/>
    <w:rsid w:val="00A64111"/>
    <w:rsid w:val="00A643E8"/>
    <w:rsid w:val="00A64621"/>
    <w:rsid w:val="00A66536"/>
    <w:rsid w:val="00A673FA"/>
    <w:rsid w:val="00A6740A"/>
    <w:rsid w:val="00A67A39"/>
    <w:rsid w:val="00A703AA"/>
    <w:rsid w:val="00A7099E"/>
    <w:rsid w:val="00A70CCE"/>
    <w:rsid w:val="00A70CD7"/>
    <w:rsid w:val="00A70F63"/>
    <w:rsid w:val="00A710C4"/>
    <w:rsid w:val="00A714DA"/>
    <w:rsid w:val="00A71B14"/>
    <w:rsid w:val="00A7299B"/>
    <w:rsid w:val="00A7307B"/>
    <w:rsid w:val="00A734CF"/>
    <w:rsid w:val="00A73567"/>
    <w:rsid w:val="00A74BCD"/>
    <w:rsid w:val="00A75F4E"/>
    <w:rsid w:val="00A7652B"/>
    <w:rsid w:val="00A7656B"/>
    <w:rsid w:val="00A76E59"/>
    <w:rsid w:val="00A76FB5"/>
    <w:rsid w:val="00A77D3F"/>
    <w:rsid w:val="00A808F8"/>
    <w:rsid w:val="00A80A07"/>
    <w:rsid w:val="00A80ABC"/>
    <w:rsid w:val="00A83AEA"/>
    <w:rsid w:val="00A84571"/>
    <w:rsid w:val="00A845C2"/>
    <w:rsid w:val="00A84EED"/>
    <w:rsid w:val="00A85824"/>
    <w:rsid w:val="00A85F00"/>
    <w:rsid w:val="00A872D0"/>
    <w:rsid w:val="00A877B6"/>
    <w:rsid w:val="00A877E8"/>
    <w:rsid w:val="00A87B63"/>
    <w:rsid w:val="00A901C8"/>
    <w:rsid w:val="00A902BE"/>
    <w:rsid w:val="00A91C5A"/>
    <w:rsid w:val="00A91F37"/>
    <w:rsid w:val="00A9209D"/>
    <w:rsid w:val="00A921C1"/>
    <w:rsid w:val="00A928C3"/>
    <w:rsid w:val="00A9298B"/>
    <w:rsid w:val="00A92DE0"/>
    <w:rsid w:val="00A937EB"/>
    <w:rsid w:val="00A939C9"/>
    <w:rsid w:val="00A93F31"/>
    <w:rsid w:val="00A952C1"/>
    <w:rsid w:val="00A95392"/>
    <w:rsid w:val="00A95BD6"/>
    <w:rsid w:val="00A96BD9"/>
    <w:rsid w:val="00A973F1"/>
    <w:rsid w:val="00A97E34"/>
    <w:rsid w:val="00AA02A9"/>
    <w:rsid w:val="00AA02C9"/>
    <w:rsid w:val="00AA03D6"/>
    <w:rsid w:val="00AA195A"/>
    <w:rsid w:val="00AA1ED7"/>
    <w:rsid w:val="00AA22FA"/>
    <w:rsid w:val="00AA252F"/>
    <w:rsid w:val="00AA35C2"/>
    <w:rsid w:val="00AA3862"/>
    <w:rsid w:val="00AA3C9B"/>
    <w:rsid w:val="00AA446B"/>
    <w:rsid w:val="00AA53AB"/>
    <w:rsid w:val="00AA5E84"/>
    <w:rsid w:val="00AA618C"/>
    <w:rsid w:val="00AA6647"/>
    <w:rsid w:val="00AA6EB3"/>
    <w:rsid w:val="00AA747B"/>
    <w:rsid w:val="00AA780B"/>
    <w:rsid w:val="00AB08D1"/>
    <w:rsid w:val="00AB227B"/>
    <w:rsid w:val="00AB24A4"/>
    <w:rsid w:val="00AB2796"/>
    <w:rsid w:val="00AB289E"/>
    <w:rsid w:val="00AB30D0"/>
    <w:rsid w:val="00AB35E8"/>
    <w:rsid w:val="00AB3C83"/>
    <w:rsid w:val="00AB41BF"/>
    <w:rsid w:val="00AB4469"/>
    <w:rsid w:val="00AB475A"/>
    <w:rsid w:val="00AB55C0"/>
    <w:rsid w:val="00AB55F9"/>
    <w:rsid w:val="00AB5DA8"/>
    <w:rsid w:val="00AB6BB2"/>
    <w:rsid w:val="00AB7508"/>
    <w:rsid w:val="00AB7C8A"/>
    <w:rsid w:val="00AC0644"/>
    <w:rsid w:val="00AC102A"/>
    <w:rsid w:val="00AC1389"/>
    <w:rsid w:val="00AC1658"/>
    <w:rsid w:val="00AC177D"/>
    <w:rsid w:val="00AC17D8"/>
    <w:rsid w:val="00AC1858"/>
    <w:rsid w:val="00AC1B04"/>
    <w:rsid w:val="00AC1B8D"/>
    <w:rsid w:val="00AC201D"/>
    <w:rsid w:val="00AC210D"/>
    <w:rsid w:val="00AC2C8A"/>
    <w:rsid w:val="00AC36C7"/>
    <w:rsid w:val="00AC4377"/>
    <w:rsid w:val="00AC633C"/>
    <w:rsid w:val="00AC7077"/>
    <w:rsid w:val="00AC7473"/>
    <w:rsid w:val="00AC7A8D"/>
    <w:rsid w:val="00AC7AE6"/>
    <w:rsid w:val="00AD04D2"/>
    <w:rsid w:val="00AD05E5"/>
    <w:rsid w:val="00AD0AA9"/>
    <w:rsid w:val="00AD0EB3"/>
    <w:rsid w:val="00AD1417"/>
    <w:rsid w:val="00AD19E3"/>
    <w:rsid w:val="00AD1A04"/>
    <w:rsid w:val="00AD1EA8"/>
    <w:rsid w:val="00AD23D4"/>
    <w:rsid w:val="00AD34BC"/>
    <w:rsid w:val="00AD34D8"/>
    <w:rsid w:val="00AD3BB2"/>
    <w:rsid w:val="00AD40FE"/>
    <w:rsid w:val="00AD469D"/>
    <w:rsid w:val="00AD4901"/>
    <w:rsid w:val="00AD50F2"/>
    <w:rsid w:val="00AD58CF"/>
    <w:rsid w:val="00AD59BC"/>
    <w:rsid w:val="00AD65B3"/>
    <w:rsid w:val="00AD6748"/>
    <w:rsid w:val="00AD721B"/>
    <w:rsid w:val="00AE01A4"/>
    <w:rsid w:val="00AE10C8"/>
    <w:rsid w:val="00AE1584"/>
    <w:rsid w:val="00AE16BE"/>
    <w:rsid w:val="00AE1748"/>
    <w:rsid w:val="00AE292C"/>
    <w:rsid w:val="00AE2F8B"/>
    <w:rsid w:val="00AE35D6"/>
    <w:rsid w:val="00AE3ED0"/>
    <w:rsid w:val="00AE4140"/>
    <w:rsid w:val="00AE56D5"/>
    <w:rsid w:val="00AE5A67"/>
    <w:rsid w:val="00AE6E28"/>
    <w:rsid w:val="00AE6EA3"/>
    <w:rsid w:val="00AE73ED"/>
    <w:rsid w:val="00AE7690"/>
    <w:rsid w:val="00AE7766"/>
    <w:rsid w:val="00AE7EFC"/>
    <w:rsid w:val="00AE7F24"/>
    <w:rsid w:val="00AF1108"/>
    <w:rsid w:val="00AF1381"/>
    <w:rsid w:val="00AF14A9"/>
    <w:rsid w:val="00AF1CB7"/>
    <w:rsid w:val="00AF2229"/>
    <w:rsid w:val="00AF2AF1"/>
    <w:rsid w:val="00AF2E0E"/>
    <w:rsid w:val="00AF2E25"/>
    <w:rsid w:val="00AF2E56"/>
    <w:rsid w:val="00AF2EE6"/>
    <w:rsid w:val="00AF2FD6"/>
    <w:rsid w:val="00AF3CEA"/>
    <w:rsid w:val="00AF48B9"/>
    <w:rsid w:val="00AF4DB5"/>
    <w:rsid w:val="00AF5653"/>
    <w:rsid w:val="00AF57A5"/>
    <w:rsid w:val="00AF60CB"/>
    <w:rsid w:val="00AF619A"/>
    <w:rsid w:val="00AF6E50"/>
    <w:rsid w:val="00AF791A"/>
    <w:rsid w:val="00B00AB8"/>
    <w:rsid w:val="00B00C73"/>
    <w:rsid w:val="00B00F55"/>
    <w:rsid w:val="00B01135"/>
    <w:rsid w:val="00B01EBB"/>
    <w:rsid w:val="00B01FEF"/>
    <w:rsid w:val="00B027B1"/>
    <w:rsid w:val="00B02896"/>
    <w:rsid w:val="00B02CE0"/>
    <w:rsid w:val="00B036A0"/>
    <w:rsid w:val="00B04097"/>
    <w:rsid w:val="00B04C3B"/>
    <w:rsid w:val="00B04E48"/>
    <w:rsid w:val="00B04E62"/>
    <w:rsid w:val="00B0527B"/>
    <w:rsid w:val="00B053D4"/>
    <w:rsid w:val="00B05479"/>
    <w:rsid w:val="00B05EA3"/>
    <w:rsid w:val="00B05F63"/>
    <w:rsid w:val="00B0642F"/>
    <w:rsid w:val="00B06867"/>
    <w:rsid w:val="00B07195"/>
    <w:rsid w:val="00B07EA3"/>
    <w:rsid w:val="00B105ED"/>
    <w:rsid w:val="00B10D5E"/>
    <w:rsid w:val="00B10DF9"/>
    <w:rsid w:val="00B10F6F"/>
    <w:rsid w:val="00B11087"/>
    <w:rsid w:val="00B113CF"/>
    <w:rsid w:val="00B11921"/>
    <w:rsid w:val="00B11966"/>
    <w:rsid w:val="00B11B36"/>
    <w:rsid w:val="00B12478"/>
    <w:rsid w:val="00B133B4"/>
    <w:rsid w:val="00B136CA"/>
    <w:rsid w:val="00B13706"/>
    <w:rsid w:val="00B14BAE"/>
    <w:rsid w:val="00B14BFE"/>
    <w:rsid w:val="00B15DBE"/>
    <w:rsid w:val="00B16E90"/>
    <w:rsid w:val="00B177F9"/>
    <w:rsid w:val="00B17EEB"/>
    <w:rsid w:val="00B20007"/>
    <w:rsid w:val="00B20DE7"/>
    <w:rsid w:val="00B218D5"/>
    <w:rsid w:val="00B21E9C"/>
    <w:rsid w:val="00B23D2C"/>
    <w:rsid w:val="00B24320"/>
    <w:rsid w:val="00B246CB"/>
    <w:rsid w:val="00B2582F"/>
    <w:rsid w:val="00B25AAC"/>
    <w:rsid w:val="00B26268"/>
    <w:rsid w:val="00B2638F"/>
    <w:rsid w:val="00B266D3"/>
    <w:rsid w:val="00B267DC"/>
    <w:rsid w:val="00B26C61"/>
    <w:rsid w:val="00B26EAF"/>
    <w:rsid w:val="00B26FBA"/>
    <w:rsid w:val="00B27F36"/>
    <w:rsid w:val="00B304AA"/>
    <w:rsid w:val="00B30C9A"/>
    <w:rsid w:val="00B30E8D"/>
    <w:rsid w:val="00B3282F"/>
    <w:rsid w:val="00B32B88"/>
    <w:rsid w:val="00B33F80"/>
    <w:rsid w:val="00B345D5"/>
    <w:rsid w:val="00B34D55"/>
    <w:rsid w:val="00B352A3"/>
    <w:rsid w:val="00B3542B"/>
    <w:rsid w:val="00B35798"/>
    <w:rsid w:val="00B36717"/>
    <w:rsid w:val="00B36C24"/>
    <w:rsid w:val="00B36FC5"/>
    <w:rsid w:val="00B373C8"/>
    <w:rsid w:val="00B37947"/>
    <w:rsid w:val="00B37A5A"/>
    <w:rsid w:val="00B401F9"/>
    <w:rsid w:val="00B40C00"/>
    <w:rsid w:val="00B40C34"/>
    <w:rsid w:val="00B4231B"/>
    <w:rsid w:val="00B42AAC"/>
    <w:rsid w:val="00B42D1D"/>
    <w:rsid w:val="00B447E7"/>
    <w:rsid w:val="00B44FB7"/>
    <w:rsid w:val="00B45027"/>
    <w:rsid w:val="00B4570B"/>
    <w:rsid w:val="00B45D8A"/>
    <w:rsid w:val="00B46025"/>
    <w:rsid w:val="00B462AF"/>
    <w:rsid w:val="00B464AD"/>
    <w:rsid w:val="00B4725E"/>
    <w:rsid w:val="00B47735"/>
    <w:rsid w:val="00B50D99"/>
    <w:rsid w:val="00B511DB"/>
    <w:rsid w:val="00B5127C"/>
    <w:rsid w:val="00B51745"/>
    <w:rsid w:val="00B51CA1"/>
    <w:rsid w:val="00B51E77"/>
    <w:rsid w:val="00B52072"/>
    <w:rsid w:val="00B52D3F"/>
    <w:rsid w:val="00B531CF"/>
    <w:rsid w:val="00B531F8"/>
    <w:rsid w:val="00B53374"/>
    <w:rsid w:val="00B53AF5"/>
    <w:rsid w:val="00B53EEA"/>
    <w:rsid w:val="00B541EE"/>
    <w:rsid w:val="00B543D3"/>
    <w:rsid w:val="00B54C18"/>
    <w:rsid w:val="00B54FD7"/>
    <w:rsid w:val="00B552C4"/>
    <w:rsid w:val="00B5590F"/>
    <w:rsid w:val="00B5593D"/>
    <w:rsid w:val="00B57098"/>
    <w:rsid w:val="00B57A8D"/>
    <w:rsid w:val="00B57C2F"/>
    <w:rsid w:val="00B60345"/>
    <w:rsid w:val="00B607D0"/>
    <w:rsid w:val="00B60D3A"/>
    <w:rsid w:val="00B61370"/>
    <w:rsid w:val="00B617F1"/>
    <w:rsid w:val="00B62895"/>
    <w:rsid w:val="00B62CD5"/>
    <w:rsid w:val="00B63A0B"/>
    <w:rsid w:val="00B646CF"/>
    <w:rsid w:val="00B64865"/>
    <w:rsid w:val="00B648FB"/>
    <w:rsid w:val="00B64969"/>
    <w:rsid w:val="00B64D5D"/>
    <w:rsid w:val="00B64FE0"/>
    <w:rsid w:val="00B651A9"/>
    <w:rsid w:val="00B65AD1"/>
    <w:rsid w:val="00B65F9C"/>
    <w:rsid w:val="00B660C8"/>
    <w:rsid w:val="00B66105"/>
    <w:rsid w:val="00B66BF2"/>
    <w:rsid w:val="00B66CA6"/>
    <w:rsid w:val="00B6726F"/>
    <w:rsid w:val="00B672A9"/>
    <w:rsid w:val="00B67416"/>
    <w:rsid w:val="00B674D5"/>
    <w:rsid w:val="00B700A2"/>
    <w:rsid w:val="00B70372"/>
    <w:rsid w:val="00B70563"/>
    <w:rsid w:val="00B71723"/>
    <w:rsid w:val="00B720A5"/>
    <w:rsid w:val="00B723C2"/>
    <w:rsid w:val="00B7248C"/>
    <w:rsid w:val="00B728F3"/>
    <w:rsid w:val="00B73110"/>
    <w:rsid w:val="00B734FE"/>
    <w:rsid w:val="00B741F5"/>
    <w:rsid w:val="00B748C8"/>
    <w:rsid w:val="00B7574E"/>
    <w:rsid w:val="00B759D7"/>
    <w:rsid w:val="00B77B82"/>
    <w:rsid w:val="00B77CF3"/>
    <w:rsid w:val="00B8011D"/>
    <w:rsid w:val="00B8019C"/>
    <w:rsid w:val="00B804C4"/>
    <w:rsid w:val="00B81772"/>
    <w:rsid w:val="00B826FB"/>
    <w:rsid w:val="00B8326A"/>
    <w:rsid w:val="00B849E6"/>
    <w:rsid w:val="00B8504C"/>
    <w:rsid w:val="00B8543B"/>
    <w:rsid w:val="00B8677E"/>
    <w:rsid w:val="00B86897"/>
    <w:rsid w:val="00B86FC1"/>
    <w:rsid w:val="00B86FD9"/>
    <w:rsid w:val="00B873CD"/>
    <w:rsid w:val="00B874E6"/>
    <w:rsid w:val="00B90E82"/>
    <w:rsid w:val="00B91A15"/>
    <w:rsid w:val="00B91CCF"/>
    <w:rsid w:val="00B92A39"/>
    <w:rsid w:val="00B92DD8"/>
    <w:rsid w:val="00B93158"/>
    <w:rsid w:val="00B93702"/>
    <w:rsid w:val="00B93952"/>
    <w:rsid w:val="00B93F68"/>
    <w:rsid w:val="00B94261"/>
    <w:rsid w:val="00B946F4"/>
    <w:rsid w:val="00B94919"/>
    <w:rsid w:val="00B95180"/>
    <w:rsid w:val="00B95544"/>
    <w:rsid w:val="00B95A01"/>
    <w:rsid w:val="00B95CDD"/>
    <w:rsid w:val="00B961FC"/>
    <w:rsid w:val="00B962CA"/>
    <w:rsid w:val="00B963CF"/>
    <w:rsid w:val="00B96814"/>
    <w:rsid w:val="00BA0695"/>
    <w:rsid w:val="00BA0729"/>
    <w:rsid w:val="00BA196E"/>
    <w:rsid w:val="00BA1C6C"/>
    <w:rsid w:val="00BA1EF3"/>
    <w:rsid w:val="00BA1F8C"/>
    <w:rsid w:val="00BA210B"/>
    <w:rsid w:val="00BA2C25"/>
    <w:rsid w:val="00BA372B"/>
    <w:rsid w:val="00BA3BAB"/>
    <w:rsid w:val="00BA41F4"/>
    <w:rsid w:val="00BA501B"/>
    <w:rsid w:val="00BA6842"/>
    <w:rsid w:val="00BA6956"/>
    <w:rsid w:val="00BA73DB"/>
    <w:rsid w:val="00BA7AB7"/>
    <w:rsid w:val="00BA7C84"/>
    <w:rsid w:val="00BA7E75"/>
    <w:rsid w:val="00BB0D93"/>
    <w:rsid w:val="00BB10D9"/>
    <w:rsid w:val="00BB1719"/>
    <w:rsid w:val="00BB1990"/>
    <w:rsid w:val="00BB2441"/>
    <w:rsid w:val="00BB2D5B"/>
    <w:rsid w:val="00BB3BA3"/>
    <w:rsid w:val="00BB45E2"/>
    <w:rsid w:val="00BB46DD"/>
    <w:rsid w:val="00BB4EA7"/>
    <w:rsid w:val="00BB5966"/>
    <w:rsid w:val="00BB60B8"/>
    <w:rsid w:val="00BB63ED"/>
    <w:rsid w:val="00BB7454"/>
    <w:rsid w:val="00BB793A"/>
    <w:rsid w:val="00BB7E60"/>
    <w:rsid w:val="00BB7E7B"/>
    <w:rsid w:val="00BC069D"/>
    <w:rsid w:val="00BC0E02"/>
    <w:rsid w:val="00BC0E8E"/>
    <w:rsid w:val="00BC1142"/>
    <w:rsid w:val="00BC1ADE"/>
    <w:rsid w:val="00BC2E80"/>
    <w:rsid w:val="00BC314E"/>
    <w:rsid w:val="00BC33E3"/>
    <w:rsid w:val="00BC3EBA"/>
    <w:rsid w:val="00BC4029"/>
    <w:rsid w:val="00BC464F"/>
    <w:rsid w:val="00BC46AF"/>
    <w:rsid w:val="00BC4744"/>
    <w:rsid w:val="00BC4BAC"/>
    <w:rsid w:val="00BC4D16"/>
    <w:rsid w:val="00BC4D37"/>
    <w:rsid w:val="00BC52B3"/>
    <w:rsid w:val="00BC5488"/>
    <w:rsid w:val="00BC54A3"/>
    <w:rsid w:val="00BC6B9B"/>
    <w:rsid w:val="00BC6EAA"/>
    <w:rsid w:val="00BC6FAE"/>
    <w:rsid w:val="00BC799C"/>
    <w:rsid w:val="00BD02D3"/>
    <w:rsid w:val="00BD0ADE"/>
    <w:rsid w:val="00BD1003"/>
    <w:rsid w:val="00BD1225"/>
    <w:rsid w:val="00BD129A"/>
    <w:rsid w:val="00BD1F4C"/>
    <w:rsid w:val="00BD2185"/>
    <w:rsid w:val="00BD2B29"/>
    <w:rsid w:val="00BD2E19"/>
    <w:rsid w:val="00BD2F54"/>
    <w:rsid w:val="00BD374E"/>
    <w:rsid w:val="00BD3B72"/>
    <w:rsid w:val="00BD414C"/>
    <w:rsid w:val="00BD4566"/>
    <w:rsid w:val="00BD45FF"/>
    <w:rsid w:val="00BD4775"/>
    <w:rsid w:val="00BD47DD"/>
    <w:rsid w:val="00BD5AF4"/>
    <w:rsid w:val="00BD5C06"/>
    <w:rsid w:val="00BD5C7E"/>
    <w:rsid w:val="00BD68CD"/>
    <w:rsid w:val="00BD6E19"/>
    <w:rsid w:val="00BD76C7"/>
    <w:rsid w:val="00BE01EB"/>
    <w:rsid w:val="00BE0742"/>
    <w:rsid w:val="00BE0942"/>
    <w:rsid w:val="00BE21EE"/>
    <w:rsid w:val="00BE23E9"/>
    <w:rsid w:val="00BE325B"/>
    <w:rsid w:val="00BE3738"/>
    <w:rsid w:val="00BE38AF"/>
    <w:rsid w:val="00BE3B7D"/>
    <w:rsid w:val="00BE4094"/>
    <w:rsid w:val="00BE42AD"/>
    <w:rsid w:val="00BE51B6"/>
    <w:rsid w:val="00BE51D2"/>
    <w:rsid w:val="00BE57A0"/>
    <w:rsid w:val="00BE5ADA"/>
    <w:rsid w:val="00BE5CEF"/>
    <w:rsid w:val="00BE5DD8"/>
    <w:rsid w:val="00BE66AD"/>
    <w:rsid w:val="00BE6D25"/>
    <w:rsid w:val="00BE6D9E"/>
    <w:rsid w:val="00BE7428"/>
    <w:rsid w:val="00BE7688"/>
    <w:rsid w:val="00BE7B6B"/>
    <w:rsid w:val="00BF02B5"/>
    <w:rsid w:val="00BF04BB"/>
    <w:rsid w:val="00BF16E7"/>
    <w:rsid w:val="00BF1BED"/>
    <w:rsid w:val="00BF1ED7"/>
    <w:rsid w:val="00BF2017"/>
    <w:rsid w:val="00BF3519"/>
    <w:rsid w:val="00BF36E8"/>
    <w:rsid w:val="00BF3D4F"/>
    <w:rsid w:val="00BF3D80"/>
    <w:rsid w:val="00BF4666"/>
    <w:rsid w:val="00BF49CB"/>
    <w:rsid w:val="00BF52E8"/>
    <w:rsid w:val="00BF6DBD"/>
    <w:rsid w:val="00BF6FC0"/>
    <w:rsid w:val="00BF70DA"/>
    <w:rsid w:val="00BF7421"/>
    <w:rsid w:val="00BF7F98"/>
    <w:rsid w:val="00BF7FD4"/>
    <w:rsid w:val="00C00810"/>
    <w:rsid w:val="00C010A5"/>
    <w:rsid w:val="00C016A0"/>
    <w:rsid w:val="00C02DAE"/>
    <w:rsid w:val="00C02E17"/>
    <w:rsid w:val="00C03D16"/>
    <w:rsid w:val="00C03F2A"/>
    <w:rsid w:val="00C050D1"/>
    <w:rsid w:val="00C05828"/>
    <w:rsid w:val="00C0587C"/>
    <w:rsid w:val="00C064CC"/>
    <w:rsid w:val="00C065CB"/>
    <w:rsid w:val="00C0678A"/>
    <w:rsid w:val="00C07F1D"/>
    <w:rsid w:val="00C07F93"/>
    <w:rsid w:val="00C1005C"/>
    <w:rsid w:val="00C10278"/>
    <w:rsid w:val="00C10630"/>
    <w:rsid w:val="00C111B6"/>
    <w:rsid w:val="00C11290"/>
    <w:rsid w:val="00C11A78"/>
    <w:rsid w:val="00C126C1"/>
    <w:rsid w:val="00C12A23"/>
    <w:rsid w:val="00C12B47"/>
    <w:rsid w:val="00C12D1B"/>
    <w:rsid w:val="00C12D1D"/>
    <w:rsid w:val="00C12F9C"/>
    <w:rsid w:val="00C13ED7"/>
    <w:rsid w:val="00C14AEC"/>
    <w:rsid w:val="00C150B1"/>
    <w:rsid w:val="00C1515D"/>
    <w:rsid w:val="00C1539B"/>
    <w:rsid w:val="00C15E9F"/>
    <w:rsid w:val="00C165CB"/>
    <w:rsid w:val="00C167AB"/>
    <w:rsid w:val="00C169B4"/>
    <w:rsid w:val="00C16BD9"/>
    <w:rsid w:val="00C16D3C"/>
    <w:rsid w:val="00C16ECE"/>
    <w:rsid w:val="00C174DC"/>
    <w:rsid w:val="00C204B3"/>
    <w:rsid w:val="00C20DF6"/>
    <w:rsid w:val="00C2104C"/>
    <w:rsid w:val="00C211F0"/>
    <w:rsid w:val="00C215BF"/>
    <w:rsid w:val="00C217E5"/>
    <w:rsid w:val="00C2198A"/>
    <w:rsid w:val="00C22484"/>
    <w:rsid w:val="00C2280C"/>
    <w:rsid w:val="00C22D55"/>
    <w:rsid w:val="00C2379B"/>
    <w:rsid w:val="00C23C72"/>
    <w:rsid w:val="00C2453C"/>
    <w:rsid w:val="00C24A5B"/>
    <w:rsid w:val="00C24C40"/>
    <w:rsid w:val="00C2520E"/>
    <w:rsid w:val="00C25E44"/>
    <w:rsid w:val="00C260B8"/>
    <w:rsid w:val="00C261ED"/>
    <w:rsid w:val="00C262CF"/>
    <w:rsid w:val="00C273A9"/>
    <w:rsid w:val="00C27CB4"/>
    <w:rsid w:val="00C301E6"/>
    <w:rsid w:val="00C3062F"/>
    <w:rsid w:val="00C30673"/>
    <w:rsid w:val="00C30875"/>
    <w:rsid w:val="00C31BE4"/>
    <w:rsid w:val="00C32A4C"/>
    <w:rsid w:val="00C32F7A"/>
    <w:rsid w:val="00C3327A"/>
    <w:rsid w:val="00C33ABA"/>
    <w:rsid w:val="00C33D8B"/>
    <w:rsid w:val="00C3408D"/>
    <w:rsid w:val="00C345FC"/>
    <w:rsid w:val="00C34AF5"/>
    <w:rsid w:val="00C36150"/>
    <w:rsid w:val="00C37F9D"/>
    <w:rsid w:val="00C41011"/>
    <w:rsid w:val="00C41DD9"/>
    <w:rsid w:val="00C4300E"/>
    <w:rsid w:val="00C43044"/>
    <w:rsid w:val="00C431F4"/>
    <w:rsid w:val="00C43397"/>
    <w:rsid w:val="00C43B3D"/>
    <w:rsid w:val="00C44144"/>
    <w:rsid w:val="00C44EDD"/>
    <w:rsid w:val="00C45377"/>
    <w:rsid w:val="00C46FB7"/>
    <w:rsid w:val="00C501B9"/>
    <w:rsid w:val="00C503D3"/>
    <w:rsid w:val="00C5040E"/>
    <w:rsid w:val="00C5169B"/>
    <w:rsid w:val="00C51A4C"/>
    <w:rsid w:val="00C528A4"/>
    <w:rsid w:val="00C52D09"/>
    <w:rsid w:val="00C532B2"/>
    <w:rsid w:val="00C53456"/>
    <w:rsid w:val="00C547C2"/>
    <w:rsid w:val="00C54B5F"/>
    <w:rsid w:val="00C5542B"/>
    <w:rsid w:val="00C55E22"/>
    <w:rsid w:val="00C56660"/>
    <w:rsid w:val="00C5694F"/>
    <w:rsid w:val="00C56A86"/>
    <w:rsid w:val="00C5756A"/>
    <w:rsid w:val="00C5779C"/>
    <w:rsid w:val="00C577DB"/>
    <w:rsid w:val="00C6061C"/>
    <w:rsid w:val="00C606BF"/>
    <w:rsid w:val="00C60AE1"/>
    <w:rsid w:val="00C60F37"/>
    <w:rsid w:val="00C61903"/>
    <w:rsid w:val="00C61A1D"/>
    <w:rsid w:val="00C632B5"/>
    <w:rsid w:val="00C63BC9"/>
    <w:rsid w:val="00C643E6"/>
    <w:rsid w:val="00C647EF"/>
    <w:rsid w:val="00C6490C"/>
    <w:rsid w:val="00C64966"/>
    <w:rsid w:val="00C6513C"/>
    <w:rsid w:val="00C65397"/>
    <w:rsid w:val="00C66E9F"/>
    <w:rsid w:val="00C67ADF"/>
    <w:rsid w:val="00C7035B"/>
    <w:rsid w:val="00C70388"/>
    <w:rsid w:val="00C70569"/>
    <w:rsid w:val="00C70C64"/>
    <w:rsid w:val="00C71EAF"/>
    <w:rsid w:val="00C72392"/>
    <w:rsid w:val="00C72765"/>
    <w:rsid w:val="00C72E82"/>
    <w:rsid w:val="00C7345A"/>
    <w:rsid w:val="00C73FDB"/>
    <w:rsid w:val="00C75601"/>
    <w:rsid w:val="00C75F71"/>
    <w:rsid w:val="00C760F9"/>
    <w:rsid w:val="00C778E0"/>
    <w:rsid w:val="00C779EB"/>
    <w:rsid w:val="00C77FEB"/>
    <w:rsid w:val="00C801D3"/>
    <w:rsid w:val="00C8045D"/>
    <w:rsid w:val="00C80692"/>
    <w:rsid w:val="00C81F79"/>
    <w:rsid w:val="00C82334"/>
    <w:rsid w:val="00C82ACC"/>
    <w:rsid w:val="00C82D98"/>
    <w:rsid w:val="00C83085"/>
    <w:rsid w:val="00C83831"/>
    <w:rsid w:val="00C838D8"/>
    <w:rsid w:val="00C83DBE"/>
    <w:rsid w:val="00C85BB5"/>
    <w:rsid w:val="00C8668B"/>
    <w:rsid w:val="00C87222"/>
    <w:rsid w:val="00C878C9"/>
    <w:rsid w:val="00C906F0"/>
    <w:rsid w:val="00C90C1E"/>
    <w:rsid w:val="00C916C3"/>
    <w:rsid w:val="00C9205D"/>
    <w:rsid w:val="00C921E8"/>
    <w:rsid w:val="00C92554"/>
    <w:rsid w:val="00C92A74"/>
    <w:rsid w:val="00C92AE5"/>
    <w:rsid w:val="00C935B9"/>
    <w:rsid w:val="00C93A0C"/>
    <w:rsid w:val="00C954C0"/>
    <w:rsid w:val="00C95D60"/>
    <w:rsid w:val="00C96465"/>
    <w:rsid w:val="00C9667D"/>
    <w:rsid w:val="00C969BC"/>
    <w:rsid w:val="00C96B91"/>
    <w:rsid w:val="00C96D9E"/>
    <w:rsid w:val="00C96E6E"/>
    <w:rsid w:val="00C96F53"/>
    <w:rsid w:val="00C9715E"/>
    <w:rsid w:val="00C97559"/>
    <w:rsid w:val="00CA06BB"/>
    <w:rsid w:val="00CA10D8"/>
    <w:rsid w:val="00CA1C61"/>
    <w:rsid w:val="00CA22D4"/>
    <w:rsid w:val="00CA2571"/>
    <w:rsid w:val="00CA2667"/>
    <w:rsid w:val="00CA2B96"/>
    <w:rsid w:val="00CA3DEB"/>
    <w:rsid w:val="00CA47D5"/>
    <w:rsid w:val="00CA56ED"/>
    <w:rsid w:val="00CA6129"/>
    <w:rsid w:val="00CA64EC"/>
    <w:rsid w:val="00CA68D3"/>
    <w:rsid w:val="00CA6DD7"/>
    <w:rsid w:val="00CA71C0"/>
    <w:rsid w:val="00CA7270"/>
    <w:rsid w:val="00CB00C6"/>
    <w:rsid w:val="00CB1167"/>
    <w:rsid w:val="00CB1545"/>
    <w:rsid w:val="00CB1819"/>
    <w:rsid w:val="00CB1ACB"/>
    <w:rsid w:val="00CB1B74"/>
    <w:rsid w:val="00CB2111"/>
    <w:rsid w:val="00CB2603"/>
    <w:rsid w:val="00CB3302"/>
    <w:rsid w:val="00CB3F4F"/>
    <w:rsid w:val="00CB4C4F"/>
    <w:rsid w:val="00CB61AF"/>
    <w:rsid w:val="00CB7729"/>
    <w:rsid w:val="00CB7C21"/>
    <w:rsid w:val="00CC064C"/>
    <w:rsid w:val="00CC10F8"/>
    <w:rsid w:val="00CC1A1E"/>
    <w:rsid w:val="00CC2651"/>
    <w:rsid w:val="00CC2E4D"/>
    <w:rsid w:val="00CC3236"/>
    <w:rsid w:val="00CC384C"/>
    <w:rsid w:val="00CC392E"/>
    <w:rsid w:val="00CC3D24"/>
    <w:rsid w:val="00CC3E25"/>
    <w:rsid w:val="00CC4113"/>
    <w:rsid w:val="00CC41A2"/>
    <w:rsid w:val="00CC430F"/>
    <w:rsid w:val="00CC44B2"/>
    <w:rsid w:val="00CC48FF"/>
    <w:rsid w:val="00CC4C71"/>
    <w:rsid w:val="00CC4DB4"/>
    <w:rsid w:val="00CC4FE2"/>
    <w:rsid w:val="00CC5C94"/>
    <w:rsid w:val="00CC6F69"/>
    <w:rsid w:val="00CC7250"/>
    <w:rsid w:val="00CC7528"/>
    <w:rsid w:val="00CC78B5"/>
    <w:rsid w:val="00CC7A6B"/>
    <w:rsid w:val="00CD0ADF"/>
    <w:rsid w:val="00CD0CD4"/>
    <w:rsid w:val="00CD0CF3"/>
    <w:rsid w:val="00CD0F2F"/>
    <w:rsid w:val="00CD0FE7"/>
    <w:rsid w:val="00CD1B7F"/>
    <w:rsid w:val="00CD1CE3"/>
    <w:rsid w:val="00CD234D"/>
    <w:rsid w:val="00CD2828"/>
    <w:rsid w:val="00CD2A0B"/>
    <w:rsid w:val="00CD2BED"/>
    <w:rsid w:val="00CD2CB4"/>
    <w:rsid w:val="00CD2DD3"/>
    <w:rsid w:val="00CD3971"/>
    <w:rsid w:val="00CD3DC6"/>
    <w:rsid w:val="00CD3F7C"/>
    <w:rsid w:val="00CD452B"/>
    <w:rsid w:val="00CD4793"/>
    <w:rsid w:val="00CD479F"/>
    <w:rsid w:val="00CD5880"/>
    <w:rsid w:val="00CD5988"/>
    <w:rsid w:val="00CD5ECC"/>
    <w:rsid w:val="00CD5F57"/>
    <w:rsid w:val="00CD6CA3"/>
    <w:rsid w:val="00CD7333"/>
    <w:rsid w:val="00CD747A"/>
    <w:rsid w:val="00CD7DD7"/>
    <w:rsid w:val="00CE029B"/>
    <w:rsid w:val="00CE03C7"/>
    <w:rsid w:val="00CE0500"/>
    <w:rsid w:val="00CE0743"/>
    <w:rsid w:val="00CE0873"/>
    <w:rsid w:val="00CE0995"/>
    <w:rsid w:val="00CE1F53"/>
    <w:rsid w:val="00CE230A"/>
    <w:rsid w:val="00CE2C5E"/>
    <w:rsid w:val="00CE2F14"/>
    <w:rsid w:val="00CE3272"/>
    <w:rsid w:val="00CE48A7"/>
    <w:rsid w:val="00CE4DFA"/>
    <w:rsid w:val="00CE509B"/>
    <w:rsid w:val="00CE55CE"/>
    <w:rsid w:val="00CE560B"/>
    <w:rsid w:val="00CE6ED3"/>
    <w:rsid w:val="00CF039B"/>
    <w:rsid w:val="00CF04FE"/>
    <w:rsid w:val="00CF0819"/>
    <w:rsid w:val="00CF0BF9"/>
    <w:rsid w:val="00CF1168"/>
    <w:rsid w:val="00CF17EE"/>
    <w:rsid w:val="00CF1B03"/>
    <w:rsid w:val="00CF1DDE"/>
    <w:rsid w:val="00CF2238"/>
    <w:rsid w:val="00CF3ECD"/>
    <w:rsid w:val="00CF40D4"/>
    <w:rsid w:val="00CF51A1"/>
    <w:rsid w:val="00CF595C"/>
    <w:rsid w:val="00CF5A07"/>
    <w:rsid w:val="00CF686F"/>
    <w:rsid w:val="00CF688E"/>
    <w:rsid w:val="00CF7131"/>
    <w:rsid w:val="00CF7E67"/>
    <w:rsid w:val="00D0028E"/>
    <w:rsid w:val="00D0154B"/>
    <w:rsid w:val="00D01630"/>
    <w:rsid w:val="00D020E8"/>
    <w:rsid w:val="00D02503"/>
    <w:rsid w:val="00D02585"/>
    <w:rsid w:val="00D02CB1"/>
    <w:rsid w:val="00D033E0"/>
    <w:rsid w:val="00D042C3"/>
    <w:rsid w:val="00D045F0"/>
    <w:rsid w:val="00D053C9"/>
    <w:rsid w:val="00D068A3"/>
    <w:rsid w:val="00D06C85"/>
    <w:rsid w:val="00D06DE6"/>
    <w:rsid w:val="00D076B2"/>
    <w:rsid w:val="00D07E80"/>
    <w:rsid w:val="00D10127"/>
    <w:rsid w:val="00D1023C"/>
    <w:rsid w:val="00D108B2"/>
    <w:rsid w:val="00D10CB8"/>
    <w:rsid w:val="00D11420"/>
    <w:rsid w:val="00D114E3"/>
    <w:rsid w:val="00D1276C"/>
    <w:rsid w:val="00D12880"/>
    <w:rsid w:val="00D128B7"/>
    <w:rsid w:val="00D14470"/>
    <w:rsid w:val="00D14D04"/>
    <w:rsid w:val="00D159DE"/>
    <w:rsid w:val="00D169A1"/>
    <w:rsid w:val="00D17694"/>
    <w:rsid w:val="00D178C8"/>
    <w:rsid w:val="00D207E9"/>
    <w:rsid w:val="00D20FA1"/>
    <w:rsid w:val="00D21CA7"/>
    <w:rsid w:val="00D21FFC"/>
    <w:rsid w:val="00D221E4"/>
    <w:rsid w:val="00D2247F"/>
    <w:rsid w:val="00D22539"/>
    <w:rsid w:val="00D22618"/>
    <w:rsid w:val="00D226C3"/>
    <w:rsid w:val="00D22D04"/>
    <w:rsid w:val="00D23009"/>
    <w:rsid w:val="00D23813"/>
    <w:rsid w:val="00D23B78"/>
    <w:rsid w:val="00D249A8"/>
    <w:rsid w:val="00D25372"/>
    <w:rsid w:val="00D258BE"/>
    <w:rsid w:val="00D25F8B"/>
    <w:rsid w:val="00D2798F"/>
    <w:rsid w:val="00D30FC2"/>
    <w:rsid w:val="00D31990"/>
    <w:rsid w:val="00D32595"/>
    <w:rsid w:val="00D32856"/>
    <w:rsid w:val="00D3395B"/>
    <w:rsid w:val="00D33E92"/>
    <w:rsid w:val="00D34117"/>
    <w:rsid w:val="00D34A9E"/>
    <w:rsid w:val="00D355D4"/>
    <w:rsid w:val="00D3567B"/>
    <w:rsid w:val="00D3578B"/>
    <w:rsid w:val="00D35873"/>
    <w:rsid w:val="00D35A5C"/>
    <w:rsid w:val="00D35C45"/>
    <w:rsid w:val="00D361EF"/>
    <w:rsid w:val="00D36572"/>
    <w:rsid w:val="00D368AD"/>
    <w:rsid w:val="00D377C7"/>
    <w:rsid w:val="00D37D3E"/>
    <w:rsid w:val="00D420F6"/>
    <w:rsid w:val="00D4211F"/>
    <w:rsid w:val="00D422EA"/>
    <w:rsid w:val="00D430FD"/>
    <w:rsid w:val="00D4317C"/>
    <w:rsid w:val="00D438B1"/>
    <w:rsid w:val="00D439FE"/>
    <w:rsid w:val="00D43DAD"/>
    <w:rsid w:val="00D441E2"/>
    <w:rsid w:val="00D445AC"/>
    <w:rsid w:val="00D45592"/>
    <w:rsid w:val="00D46373"/>
    <w:rsid w:val="00D465F1"/>
    <w:rsid w:val="00D46939"/>
    <w:rsid w:val="00D46A48"/>
    <w:rsid w:val="00D46D0B"/>
    <w:rsid w:val="00D47702"/>
    <w:rsid w:val="00D47CF6"/>
    <w:rsid w:val="00D50473"/>
    <w:rsid w:val="00D508BE"/>
    <w:rsid w:val="00D513BE"/>
    <w:rsid w:val="00D5251A"/>
    <w:rsid w:val="00D52AAE"/>
    <w:rsid w:val="00D53074"/>
    <w:rsid w:val="00D53577"/>
    <w:rsid w:val="00D5407E"/>
    <w:rsid w:val="00D5475F"/>
    <w:rsid w:val="00D54A36"/>
    <w:rsid w:val="00D55463"/>
    <w:rsid w:val="00D55853"/>
    <w:rsid w:val="00D5594E"/>
    <w:rsid w:val="00D55B64"/>
    <w:rsid w:val="00D55D3D"/>
    <w:rsid w:val="00D56D03"/>
    <w:rsid w:val="00D56DB7"/>
    <w:rsid w:val="00D572E6"/>
    <w:rsid w:val="00D572FF"/>
    <w:rsid w:val="00D578BC"/>
    <w:rsid w:val="00D60041"/>
    <w:rsid w:val="00D60E9B"/>
    <w:rsid w:val="00D61893"/>
    <w:rsid w:val="00D61EAB"/>
    <w:rsid w:val="00D6202A"/>
    <w:rsid w:val="00D6211C"/>
    <w:rsid w:val="00D62488"/>
    <w:rsid w:val="00D62620"/>
    <w:rsid w:val="00D62989"/>
    <w:rsid w:val="00D64485"/>
    <w:rsid w:val="00D645B6"/>
    <w:rsid w:val="00D64634"/>
    <w:rsid w:val="00D64D12"/>
    <w:rsid w:val="00D65D41"/>
    <w:rsid w:val="00D66FB3"/>
    <w:rsid w:val="00D67CB2"/>
    <w:rsid w:val="00D67E1A"/>
    <w:rsid w:val="00D700CE"/>
    <w:rsid w:val="00D701AC"/>
    <w:rsid w:val="00D70F27"/>
    <w:rsid w:val="00D7260C"/>
    <w:rsid w:val="00D7301D"/>
    <w:rsid w:val="00D739BC"/>
    <w:rsid w:val="00D753C0"/>
    <w:rsid w:val="00D75580"/>
    <w:rsid w:val="00D757E6"/>
    <w:rsid w:val="00D75895"/>
    <w:rsid w:val="00D76000"/>
    <w:rsid w:val="00D76CC4"/>
    <w:rsid w:val="00D76F8A"/>
    <w:rsid w:val="00D77045"/>
    <w:rsid w:val="00D771F0"/>
    <w:rsid w:val="00D77D23"/>
    <w:rsid w:val="00D77EE0"/>
    <w:rsid w:val="00D80F0C"/>
    <w:rsid w:val="00D816EA"/>
    <w:rsid w:val="00D818BF"/>
    <w:rsid w:val="00D81FC8"/>
    <w:rsid w:val="00D8253F"/>
    <w:rsid w:val="00D825DA"/>
    <w:rsid w:val="00D83446"/>
    <w:rsid w:val="00D83793"/>
    <w:rsid w:val="00D841A6"/>
    <w:rsid w:val="00D84505"/>
    <w:rsid w:val="00D84CA0"/>
    <w:rsid w:val="00D84E6A"/>
    <w:rsid w:val="00D85C5E"/>
    <w:rsid w:val="00D85EAB"/>
    <w:rsid w:val="00D86AEF"/>
    <w:rsid w:val="00D87E10"/>
    <w:rsid w:val="00D9127E"/>
    <w:rsid w:val="00D917A2"/>
    <w:rsid w:val="00D91BF6"/>
    <w:rsid w:val="00D93B54"/>
    <w:rsid w:val="00D94727"/>
    <w:rsid w:val="00D94C03"/>
    <w:rsid w:val="00D95460"/>
    <w:rsid w:val="00D95484"/>
    <w:rsid w:val="00D957B7"/>
    <w:rsid w:val="00D9586B"/>
    <w:rsid w:val="00D95961"/>
    <w:rsid w:val="00D95C07"/>
    <w:rsid w:val="00D96F5C"/>
    <w:rsid w:val="00D96FF0"/>
    <w:rsid w:val="00D9761C"/>
    <w:rsid w:val="00D9778A"/>
    <w:rsid w:val="00DA001C"/>
    <w:rsid w:val="00DA0AF4"/>
    <w:rsid w:val="00DA0C02"/>
    <w:rsid w:val="00DA0CAA"/>
    <w:rsid w:val="00DA0ED7"/>
    <w:rsid w:val="00DA31C1"/>
    <w:rsid w:val="00DA44C1"/>
    <w:rsid w:val="00DA4892"/>
    <w:rsid w:val="00DA51CE"/>
    <w:rsid w:val="00DA55BE"/>
    <w:rsid w:val="00DA63E5"/>
    <w:rsid w:val="00DA6D10"/>
    <w:rsid w:val="00DA71DF"/>
    <w:rsid w:val="00DA7369"/>
    <w:rsid w:val="00DA7E08"/>
    <w:rsid w:val="00DB04BD"/>
    <w:rsid w:val="00DB0DA2"/>
    <w:rsid w:val="00DB1F24"/>
    <w:rsid w:val="00DB2A80"/>
    <w:rsid w:val="00DB2BC4"/>
    <w:rsid w:val="00DB3664"/>
    <w:rsid w:val="00DB3BDE"/>
    <w:rsid w:val="00DB4625"/>
    <w:rsid w:val="00DB4656"/>
    <w:rsid w:val="00DB4708"/>
    <w:rsid w:val="00DB494F"/>
    <w:rsid w:val="00DB4A30"/>
    <w:rsid w:val="00DB4CD7"/>
    <w:rsid w:val="00DB5CBA"/>
    <w:rsid w:val="00DB634B"/>
    <w:rsid w:val="00DB654A"/>
    <w:rsid w:val="00DB694A"/>
    <w:rsid w:val="00DB71BF"/>
    <w:rsid w:val="00DB7245"/>
    <w:rsid w:val="00DB74EB"/>
    <w:rsid w:val="00DB772A"/>
    <w:rsid w:val="00DC0911"/>
    <w:rsid w:val="00DC0F90"/>
    <w:rsid w:val="00DC1150"/>
    <w:rsid w:val="00DC1D3D"/>
    <w:rsid w:val="00DC22B6"/>
    <w:rsid w:val="00DC2E17"/>
    <w:rsid w:val="00DC2E3A"/>
    <w:rsid w:val="00DC303E"/>
    <w:rsid w:val="00DC33C0"/>
    <w:rsid w:val="00DC38E2"/>
    <w:rsid w:val="00DC3BA2"/>
    <w:rsid w:val="00DC3C67"/>
    <w:rsid w:val="00DC3E84"/>
    <w:rsid w:val="00DC4147"/>
    <w:rsid w:val="00DC44A6"/>
    <w:rsid w:val="00DC4FA7"/>
    <w:rsid w:val="00DC57FC"/>
    <w:rsid w:val="00DC5EC1"/>
    <w:rsid w:val="00DC62BA"/>
    <w:rsid w:val="00DC7444"/>
    <w:rsid w:val="00DC7527"/>
    <w:rsid w:val="00DC7710"/>
    <w:rsid w:val="00DD0E49"/>
    <w:rsid w:val="00DD11F0"/>
    <w:rsid w:val="00DD13A5"/>
    <w:rsid w:val="00DD13D6"/>
    <w:rsid w:val="00DD1592"/>
    <w:rsid w:val="00DD28DF"/>
    <w:rsid w:val="00DD2BE0"/>
    <w:rsid w:val="00DD37AC"/>
    <w:rsid w:val="00DD37DB"/>
    <w:rsid w:val="00DD3ABF"/>
    <w:rsid w:val="00DD42E3"/>
    <w:rsid w:val="00DD4ABA"/>
    <w:rsid w:val="00DD4D6B"/>
    <w:rsid w:val="00DD5581"/>
    <w:rsid w:val="00DD5D74"/>
    <w:rsid w:val="00DD63E7"/>
    <w:rsid w:val="00DD6CFD"/>
    <w:rsid w:val="00DD6FCB"/>
    <w:rsid w:val="00DD7B43"/>
    <w:rsid w:val="00DE08D6"/>
    <w:rsid w:val="00DE0ADB"/>
    <w:rsid w:val="00DE0D7C"/>
    <w:rsid w:val="00DE183E"/>
    <w:rsid w:val="00DE205A"/>
    <w:rsid w:val="00DE2CC0"/>
    <w:rsid w:val="00DE3321"/>
    <w:rsid w:val="00DE3ADF"/>
    <w:rsid w:val="00DE3CAE"/>
    <w:rsid w:val="00DE3D82"/>
    <w:rsid w:val="00DE52BC"/>
    <w:rsid w:val="00DE5A5C"/>
    <w:rsid w:val="00DE6377"/>
    <w:rsid w:val="00DE6F90"/>
    <w:rsid w:val="00DE749D"/>
    <w:rsid w:val="00DE7A4E"/>
    <w:rsid w:val="00DE7B5D"/>
    <w:rsid w:val="00DE7DCA"/>
    <w:rsid w:val="00DE7F06"/>
    <w:rsid w:val="00DF0539"/>
    <w:rsid w:val="00DF0FEF"/>
    <w:rsid w:val="00DF1450"/>
    <w:rsid w:val="00DF1938"/>
    <w:rsid w:val="00DF1D5C"/>
    <w:rsid w:val="00DF27D6"/>
    <w:rsid w:val="00DF2912"/>
    <w:rsid w:val="00DF3E18"/>
    <w:rsid w:val="00DF5424"/>
    <w:rsid w:val="00DF5884"/>
    <w:rsid w:val="00DF5900"/>
    <w:rsid w:val="00DF5A90"/>
    <w:rsid w:val="00DF6040"/>
    <w:rsid w:val="00DF6208"/>
    <w:rsid w:val="00DF680D"/>
    <w:rsid w:val="00DF7BAB"/>
    <w:rsid w:val="00DF7DB0"/>
    <w:rsid w:val="00E000B8"/>
    <w:rsid w:val="00E00884"/>
    <w:rsid w:val="00E0096E"/>
    <w:rsid w:val="00E00A86"/>
    <w:rsid w:val="00E00F2D"/>
    <w:rsid w:val="00E01731"/>
    <w:rsid w:val="00E0182D"/>
    <w:rsid w:val="00E01CCB"/>
    <w:rsid w:val="00E02227"/>
    <w:rsid w:val="00E02766"/>
    <w:rsid w:val="00E02D7F"/>
    <w:rsid w:val="00E033F4"/>
    <w:rsid w:val="00E03488"/>
    <w:rsid w:val="00E036FA"/>
    <w:rsid w:val="00E03CAF"/>
    <w:rsid w:val="00E043F7"/>
    <w:rsid w:val="00E0443E"/>
    <w:rsid w:val="00E05523"/>
    <w:rsid w:val="00E055A4"/>
    <w:rsid w:val="00E056C6"/>
    <w:rsid w:val="00E05BC5"/>
    <w:rsid w:val="00E06827"/>
    <w:rsid w:val="00E071EE"/>
    <w:rsid w:val="00E079AE"/>
    <w:rsid w:val="00E10411"/>
    <w:rsid w:val="00E116EC"/>
    <w:rsid w:val="00E12636"/>
    <w:rsid w:val="00E128B4"/>
    <w:rsid w:val="00E13981"/>
    <w:rsid w:val="00E13C7D"/>
    <w:rsid w:val="00E13ED5"/>
    <w:rsid w:val="00E1414A"/>
    <w:rsid w:val="00E143EA"/>
    <w:rsid w:val="00E1464C"/>
    <w:rsid w:val="00E15B84"/>
    <w:rsid w:val="00E15D37"/>
    <w:rsid w:val="00E15D71"/>
    <w:rsid w:val="00E15D7F"/>
    <w:rsid w:val="00E16435"/>
    <w:rsid w:val="00E16B76"/>
    <w:rsid w:val="00E17326"/>
    <w:rsid w:val="00E1769B"/>
    <w:rsid w:val="00E17BD6"/>
    <w:rsid w:val="00E17EC5"/>
    <w:rsid w:val="00E17F32"/>
    <w:rsid w:val="00E21FB8"/>
    <w:rsid w:val="00E229E4"/>
    <w:rsid w:val="00E22D8B"/>
    <w:rsid w:val="00E236A3"/>
    <w:rsid w:val="00E23B66"/>
    <w:rsid w:val="00E23C43"/>
    <w:rsid w:val="00E24D9E"/>
    <w:rsid w:val="00E258A2"/>
    <w:rsid w:val="00E25B86"/>
    <w:rsid w:val="00E25CE0"/>
    <w:rsid w:val="00E260F2"/>
    <w:rsid w:val="00E26A5C"/>
    <w:rsid w:val="00E26F6C"/>
    <w:rsid w:val="00E27524"/>
    <w:rsid w:val="00E27F23"/>
    <w:rsid w:val="00E300D8"/>
    <w:rsid w:val="00E30423"/>
    <w:rsid w:val="00E30FB2"/>
    <w:rsid w:val="00E310D0"/>
    <w:rsid w:val="00E32FA9"/>
    <w:rsid w:val="00E3315A"/>
    <w:rsid w:val="00E33A95"/>
    <w:rsid w:val="00E33BC7"/>
    <w:rsid w:val="00E345B4"/>
    <w:rsid w:val="00E34B04"/>
    <w:rsid w:val="00E35D3C"/>
    <w:rsid w:val="00E36A47"/>
    <w:rsid w:val="00E40027"/>
    <w:rsid w:val="00E400F0"/>
    <w:rsid w:val="00E40319"/>
    <w:rsid w:val="00E409FB"/>
    <w:rsid w:val="00E40E64"/>
    <w:rsid w:val="00E4165E"/>
    <w:rsid w:val="00E416EE"/>
    <w:rsid w:val="00E41A41"/>
    <w:rsid w:val="00E41C48"/>
    <w:rsid w:val="00E41E24"/>
    <w:rsid w:val="00E42104"/>
    <w:rsid w:val="00E433B9"/>
    <w:rsid w:val="00E442BB"/>
    <w:rsid w:val="00E445A0"/>
    <w:rsid w:val="00E44698"/>
    <w:rsid w:val="00E449CC"/>
    <w:rsid w:val="00E45D0E"/>
    <w:rsid w:val="00E45DAC"/>
    <w:rsid w:val="00E4602C"/>
    <w:rsid w:val="00E46049"/>
    <w:rsid w:val="00E461ED"/>
    <w:rsid w:val="00E46680"/>
    <w:rsid w:val="00E47218"/>
    <w:rsid w:val="00E47297"/>
    <w:rsid w:val="00E47515"/>
    <w:rsid w:val="00E4787E"/>
    <w:rsid w:val="00E478AA"/>
    <w:rsid w:val="00E47930"/>
    <w:rsid w:val="00E47ECA"/>
    <w:rsid w:val="00E502A2"/>
    <w:rsid w:val="00E50852"/>
    <w:rsid w:val="00E512BE"/>
    <w:rsid w:val="00E518A0"/>
    <w:rsid w:val="00E51AF0"/>
    <w:rsid w:val="00E51F77"/>
    <w:rsid w:val="00E51F96"/>
    <w:rsid w:val="00E52833"/>
    <w:rsid w:val="00E52DFF"/>
    <w:rsid w:val="00E53781"/>
    <w:rsid w:val="00E53FCA"/>
    <w:rsid w:val="00E5415F"/>
    <w:rsid w:val="00E550B7"/>
    <w:rsid w:val="00E55516"/>
    <w:rsid w:val="00E55835"/>
    <w:rsid w:val="00E55922"/>
    <w:rsid w:val="00E55F14"/>
    <w:rsid w:val="00E56C7A"/>
    <w:rsid w:val="00E56DD2"/>
    <w:rsid w:val="00E57151"/>
    <w:rsid w:val="00E57FEB"/>
    <w:rsid w:val="00E607A8"/>
    <w:rsid w:val="00E60D2F"/>
    <w:rsid w:val="00E60F41"/>
    <w:rsid w:val="00E62A82"/>
    <w:rsid w:val="00E62C60"/>
    <w:rsid w:val="00E6300B"/>
    <w:rsid w:val="00E638EC"/>
    <w:rsid w:val="00E64A13"/>
    <w:rsid w:val="00E64A70"/>
    <w:rsid w:val="00E64BD6"/>
    <w:rsid w:val="00E65355"/>
    <w:rsid w:val="00E654DA"/>
    <w:rsid w:val="00E656ED"/>
    <w:rsid w:val="00E65FB4"/>
    <w:rsid w:val="00E66022"/>
    <w:rsid w:val="00E66160"/>
    <w:rsid w:val="00E66170"/>
    <w:rsid w:val="00E66216"/>
    <w:rsid w:val="00E66480"/>
    <w:rsid w:val="00E674EC"/>
    <w:rsid w:val="00E67615"/>
    <w:rsid w:val="00E67D58"/>
    <w:rsid w:val="00E67F51"/>
    <w:rsid w:val="00E7079A"/>
    <w:rsid w:val="00E707B9"/>
    <w:rsid w:val="00E707FA"/>
    <w:rsid w:val="00E70A7A"/>
    <w:rsid w:val="00E72D3F"/>
    <w:rsid w:val="00E74288"/>
    <w:rsid w:val="00E7463E"/>
    <w:rsid w:val="00E74FE6"/>
    <w:rsid w:val="00E75408"/>
    <w:rsid w:val="00E75A6A"/>
    <w:rsid w:val="00E75C32"/>
    <w:rsid w:val="00E76077"/>
    <w:rsid w:val="00E765C3"/>
    <w:rsid w:val="00E76858"/>
    <w:rsid w:val="00E76881"/>
    <w:rsid w:val="00E7776C"/>
    <w:rsid w:val="00E77D7F"/>
    <w:rsid w:val="00E77E72"/>
    <w:rsid w:val="00E77F52"/>
    <w:rsid w:val="00E80F84"/>
    <w:rsid w:val="00E817F3"/>
    <w:rsid w:val="00E82C4E"/>
    <w:rsid w:val="00E838E6"/>
    <w:rsid w:val="00E855DF"/>
    <w:rsid w:val="00E85EE1"/>
    <w:rsid w:val="00E86115"/>
    <w:rsid w:val="00E8611F"/>
    <w:rsid w:val="00E86366"/>
    <w:rsid w:val="00E8676F"/>
    <w:rsid w:val="00E86B70"/>
    <w:rsid w:val="00E87AE1"/>
    <w:rsid w:val="00E904D2"/>
    <w:rsid w:val="00E91C50"/>
    <w:rsid w:val="00E9268C"/>
    <w:rsid w:val="00E927D2"/>
    <w:rsid w:val="00E94450"/>
    <w:rsid w:val="00E951CE"/>
    <w:rsid w:val="00E96BEF"/>
    <w:rsid w:val="00E9736D"/>
    <w:rsid w:val="00E9776F"/>
    <w:rsid w:val="00E97993"/>
    <w:rsid w:val="00EA00BF"/>
    <w:rsid w:val="00EA04C6"/>
    <w:rsid w:val="00EA1171"/>
    <w:rsid w:val="00EA128F"/>
    <w:rsid w:val="00EA2ACD"/>
    <w:rsid w:val="00EA2E1F"/>
    <w:rsid w:val="00EA3215"/>
    <w:rsid w:val="00EA346D"/>
    <w:rsid w:val="00EA3FE2"/>
    <w:rsid w:val="00EA49B2"/>
    <w:rsid w:val="00EA51B5"/>
    <w:rsid w:val="00EA53AF"/>
    <w:rsid w:val="00EA5AC7"/>
    <w:rsid w:val="00EA6183"/>
    <w:rsid w:val="00EA6359"/>
    <w:rsid w:val="00EA6738"/>
    <w:rsid w:val="00EA7330"/>
    <w:rsid w:val="00EA773A"/>
    <w:rsid w:val="00EA7B3C"/>
    <w:rsid w:val="00EB073F"/>
    <w:rsid w:val="00EB1C96"/>
    <w:rsid w:val="00EB3224"/>
    <w:rsid w:val="00EB3459"/>
    <w:rsid w:val="00EB39F5"/>
    <w:rsid w:val="00EB3B98"/>
    <w:rsid w:val="00EB451A"/>
    <w:rsid w:val="00EB4688"/>
    <w:rsid w:val="00EB4B03"/>
    <w:rsid w:val="00EB50E2"/>
    <w:rsid w:val="00EB5AB9"/>
    <w:rsid w:val="00EB5C5E"/>
    <w:rsid w:val="00EB601C"/>
    <w:rsid w:val="00EB6230"/>
    <w:rsid w:val="00EB6619"/>
    <w:rsid w:val="00EB6E9E"/>
    <w:rsid w:val="00EB794D"/>
    <w:rsid w:val="00EB7CE3"/>
    <w:rsid w:val="00EB7E39"/>
    <w:rsid w:val="00EC0864"/>
    <w:rsid w:val="00EC08C3"/>
    <w:rsid w:val="00EC0AE4"/>
    <w:rsid w:val="00EC0C86"/>
    <w:rsid w:val="00EC140F"/>
    <w:rsid w:val="00EC1D12"/>
    <w:rsid w:val="00EC2CCF"/>
    <w:rsid w:val="00EC305B"/>
    <w:rsid w:val="00EC30EC"/>
    <w:rsid w:val="00EC38CE"/>
    <w:rsid w:val="00EC3DC0"/>
    <w:rsid w:val="00EC5044"/>
    <w:rsid w:val="00EC574B"/>
    <w:rsid w:val="00EC5EBD"/>
    <w:rsid w:val="00EC609A"/>
    <w:rsid w:val="00EC60BF"/>
    <w:rsid w:val="00EC687E"/>
    <w:rsid w:val="00EC7196"/>
    <w:rsid w:val="00EC7521"/>
    <w:rsid w:val="00ED0531"/>
    <w:rsid w:val="00ED094B"/>
    <w:rsid w:val="00ED151E"/>
    <w:rsid w:val="00ED17DF"/>
    <w:rsid w:val="00ED3726"/>
    <w:rsid w:val="00ED3C5A"/>
    <w:rsid w:val="00ED432F"/>
    <w:rsid w:val="00ED4809"/>
    <w:rsid w:val="00ED48B4"/>
    <w:rsid w:val="00ED51C2"/>
    <w:rsid w:val="00ED62B8"/>
    <w:rsid w:val="00ED7E08"/>
    <w:rsid w:val="00EE0288"/>
    <w:rsid w:val="00EE0D52"/>
    <w:rsid w:val="00EE0EC1"/>
    <w:rsid w:val="00EE124F"/>
    <w:rsid w:val="00EE1762"/>
    <w:rsid w:val="00EE1DA4"/>
    <w:rsid w:val="00EE2545"/>
    <w:rsid w:val="00EE280C"/>
    <w:rsid w:val="00EE35A0"/>
    <w:rsid w:val="00EE364B"/>
    <w:rsid w:val="00EE44D3"/>
    <w:rsid w:val="00EE4AD3"/>
    <w:rsid w:val="00EE502A"/>
    <w:rsid w:val="00EE510A"/>
    <w:rsid w:val="00EE5139"/>
    <w:rsid w:val="00EE5727"/>
    <w:rsid w:val="00EE584E"/>
    <w:rsid w:val="00EE5B40"/>
    <w:rsid w:val="00EE6D72"/>
    <w:rsid w:val="00EE7016"/>
    <w:rsid w:val="00EE74DC"/>
    <w:rsid w:val="00EE7783"/>
    <w:rsid w:val="00EE77AE"/>
    <w:rsid w:val="00EE7FB5"/>
    <w:rsid w:val="00EF08E1"/>
    <w:rsid w:val="00EF0AFF"/>
    <w:rsid w:val="00EF1337"/>
    <w:rsid w:val="00EF168B"/>
    <w:rsid w:val="00EF171B"/>
    <w:rsid w:val="00EF1CB7"/>
    <w:rsid w:val="00EF205E"/>
    <w:rsid w:val="00EF295A"/>
    <w:rsid w:val="00EF4168"/>
    <w:rsid w:val="00EF4422"/>
    <w:rsid w:val="00EF5AA9"/>
    <w:rsid w:val="00EF5D94"/>
    <w:rsid w:val="00EF665E"/>
    <w:rsid w:val="00EF6776"/>
    <w:rsid w:val="00EF6AF6"/>
    <w:rsid w:val="00EF72AB"/>
    <w:rsid w:val="00F00060"/>
    <w:rsid w:val="00F01B48"/>
    <w:rsid w:val="00F0210B"/>
    <w:rsid w:val="00F023AA"/>
    <w:rsid w:val="00F02523"/>
    <w:rsid w:val="00F025D1"/>
    <w:rsid w:val="00F02714"/>
    <w:rsid w:val="00F03279"/>
    <w:rsid w:val="00F03B77"/>
    <w:rsid w:val="00F03F1E"/>
    <w:rsid w:val="00F04976"/>
    <w:rsid w:val="00F05054"/>
    <w:rsid w:val="00F05129"/>
    <w:rsid w:val="00F05C20"/>
    <w:rsid w:val="00F05E07"/>
    <w:rsid w:val="00F06CA4"/>
    <w:rsid w:val="00F075AA"/>
    <w:rsid w:val="00F07D6C"/>
    <w:rsid w:val="00F10703"/>
    <w:rsid w:val="00F11AB1"/>
    <w:rsid w:val="00F11C2A"/>
    <w:rsid w:val="00F1255D"/>
    <w:rsid w:val="00F13503"/>
    <w:rsid w:val="00F13510"/>
    <w:rsid w:val="00F14226"/>
    <w:rsid w:val="00F14984"/>
    <w:rsid w:val="00F14D7E"/>
    <w:rsid w:val="00F14EA4"/>
    <w:rsid w:val="00F1537A"/>
    <w:rsid w:val="00F16867"/>
    <w:rsid w:val="00F171FD"/>
    <w:rsid w:val="00F17374"/>
    <w:rsid w:val="00F2098C"/>
    <w:rsid w:val="00F20C29"/>
    <w:rsid w:val="00F20D5B"/>
    <w:rsid w:val="00F216A7"/>
    <w:rsid w:val="00F21FBF"/>
    <w:rsid w:val="00F2221D"/>
    <w:rsid w:val="00F22914"/>
    <w:rsid w:val="00F23180"/>
    <w:rsid w:val="00F241C7"/>
    <w:rsid w:val="00F246BE"/>
    <w:rsid w:val="00F24B88"/>
    <w:rsid w:val="00F25731"/>
    <w:rsid w:val="00F25802"/>
    <w:rsid w:val="00F26A79"/>
    <w:rsid w:val="00F27111"/>
    <w:rsid w:val="00F2763D"/>
    <w:rsid w:val="00F2794A"/>
    <w:rsid w:val="00F27AB4"/>
    <w:rsid w:val="00F30176"/>
    <w:rsid w:val="00F30359"/>
    <w:rsid w:val="00F30441"/>
    <w:rsid w:val="00F30E96"/>
    <w:rsid w:val="00F31480"/>
    <w:rsid w:val="00F318A5"/>
    <w:rsid w:val="00F31D9C"/>
    <w:rsid w:val="00F31F49"/>
    <w:rsid w:val="00F32394"/>
    <w:rsid w:val="00F3275E"/>
    <w:rsid w:val="00F32F43"/>
    <w:rsid w:val="00F330F0"/>
    <w:rsid w:val="00F33510"/>
    <w:rsid w:val="00F33E16"/>
    <w:rsid w:val="00F34B0E"/>
    <w:rsid w:val="00F34EBB"/>
    <w:rsid w:val="00F355EC"/>
    <w:rsid w:val="00F3661D"/>
    <w:rsid w:val="00F36EAE"/>
    <w:rsid w:val="00F36EE6"/>
    <w:rsid w:val="00F37E13"/>
    <w:rsid w:val="00F40021"/>
    <w:rsid w:val="00F4046E"/>
    <w:rsid w:val="00F408B1"/>
    <w:rsid w:val="00F40B2A"/>
    <w:rsid w:val="00F40D52"/>
    <w:rsid w:val="00F4126F"/>
    <w:rsid w:val="00F41EC3"/>
    <w:rsid w:val="00F422D2"/>
    <w:rsid w:val="00F42483"/>
    <w:rsid w:val="00F42753"/>
    <w:rsid w:val="00F428D5"/>
    <w:rsid w:val="00F42959"/>
    <w:rsid w:val="00F42DD3"/>
    <w:rsid w:val="00F43501"/>
    <w:rsid w:val="00F43743"/>
    <w:rsid w:val="00F440CD"/>
    <w:rsid w:val="00F4463D"/>
    <w:rsid w:val="00F44E4D"/>
    <w:rsid w:val="00F46A63"/>
    <w:rsid w:val="00F472B1"/>
    <w:rsid w:val="00F474CD"/>
    <w:rsid w:val="00F475F6"/>
    <w:rsid w:val="00F47E25"/>
    <w:rsid w:val="00F515D0"/>
    <w:rsid w:val="00F51A5A"/>
    <w:rsid w:val="00F52222"/>
    <w:rsid w:val="00F52C22"/>
    <w:rsid w:val="00F53203"/>
    <w:rsid w:val="00F53322"/>
    <w:rsid w:val="00F5479E"/>
    <w:rsid w:val="00F5495F"/>
    <w:rsid w:val="00F54A08"/>
    <w:rsid w:val="00F54BCF"/>
    <w:rsid w:val="00F54D48"/>
    <w:rsid w:val="00F55C38"/>
    <w:rsid w:val="00F5630E"/>
    <w:rsid w:val="00F56840"/>
    <w:rsid w:val="00F569D5"/>
    <w:rsid w:val="00F57187"/>
    <w:rsid w:val="00F57574"/>
    <w:rsid w:val="00F6045E"/>
    <w:rsid w:val="00F60572"/>
    <w:rsid w:val="00F606A6"/>
    <w:rsid w:val="00F60F46"/>
    <w:rsid w:val="00F617B2"/>
    <w:rsid w:val="00F61E46"/>
    <w:rsid w:val="00F624F0"/>
    <w:rsid w:val="00F62729"/>
    <w:rsid w:val="00F629CF"/>
    <w:rsid w:val="00F632CB"/>
    <w:rsid w:val="00F6609D"/>
    <w:rsid w:val="00F66143"/>
    <w:rsid w:val="00F66471"/>
    <w:rsid w:val="00F6731F"/>
    <w:rsid w:val="00F67693"/>
    <w:rsid w:val="00F716ED"/>
    <w:rsid w:val="00F71CCF"/>
    <w:rsid w:val="00F71D28"/>
    <w:rsid w:val="00F721AD"/>
    <w:rsid w:val="00F7298C"/>
    <w:rsid w:val="00F72C3D"/>
    <w:rsid w:val="00F73248"/>
    <w:rsid w:val="00F7364A"/>
    <w:rsid w:val="00F7381E"/>
    <w:rsid w:val="00F73CD3"/>
    <w:rsid w:val="00F743F7"/>
    <w:rsid w:val="00F7526A"/>
    <w:rsid w:val="00F75DFE"/>
    <w:rsid w:val="00F75FB0"/>
    <w:rsid w:val="00F76544"/>
    <w:rsid w:val="00F767DC"/>
    <w:rsid w:val="00F76DAF"/>
    <w:rsid w:val="00F771A1"/>
    <w:rsid w:val="00F77B41"/>
    <w:rsid w:val="00F77FE8"/>
    <w:rsid w:val="00F80B58"/>
    <w:rsid w:val="00F81A5D"/>
    <w:rsid w:val="00F82288"/>
    <w:rsid w:val="00F82B85"/>
    <w:rsid w:val="00F832ED"/>
    <w:rsid w:val="00F833A5"/>
    <w:rsid w:val="00F83475"/>
    <w:rsid w:val="00F83EDB"/>
    <w:rsid w:val="00F858C1"/>
    <w:rsid w:val="00F85E1E"/>
    <w:rsid w:val="00F8601D"/>
    <w:rsid w:val="00F863B0"/>
    <w:rsid w:val="00F86845"/>
    <w:rsid w:val="00F86B96"/>
    <w:rsid w:val="00F87415"/>
    <w:rsid w:val="00F903CD"/>
    <w:rsid w:val="00F9046A"/>
    <w:rsid w:val="00F909A6"/>
    <w:rsid w:val="00F90B88"/>
    <w:rsid w:val="00F90F9B"/>
    <w:rsid w:val="00F9160E"/>
    <w:rsid w:val="00F92126"/>
    <w:rsid w:val="00F92347"/>
    <w:rsid w:val="00F9261C"/>
    <w:rsid w:val="00F92D5E"/>
    <w:rsid w:val="00F92FAC"/>
    <w:rsid w:val="00F92FD6"/>
    <w:rsid w:val="00F93594"/>
    <w:rsid w:val="00F936A5"/>
    <w:rsid w:val="00F939FB"/>
    <w:rsid w:val="00F93C42"/>
    <w:rsid w:val="00F93E09"/>
    <w:rsid w:val="00F93EC1"/>
    <w:rsid w:val="00F9400D"/>
    <w:rsid w:val="00F940E9"/>
    <w:rsid w:val="00F942CE"/>
    <w:rsid w:val="00F945A4"/>
    <w:rsid w:val="00F945B0"/>
    <w:rsid w:val="00F95026"/>
    <w:rsid w:val="00F9549E"/>
    <w:rsid w:val="00F955BF"/>
    <w:rsid w:val="00F95663"/>
    <w:rsid w:val="00F95C67"/>
    <w:rsid w:val="00F967B3"/>
    <w:rsid w:val="00F96F2A"/>
    <w:rsid w:val="00F9721E"/>
    <w:rsid w:val="00F97555"/>
    <w:rsid w:val="00FA09CB"/>
    <w:rsid w:val="00FA0C76"/>
    <w:rsid w:val="00FA0D89"/>
    <w:rsid w:val="00FA1188"/>
    <w:rsid w:val="00FA1370"/>
    <w:rsid w:val="00FA1B47"/>
    <w:rsid w:val="00FA2447"/>
    <w:rsid w:val="00FA2CC6"/>
    <w:rsid w:val="00FA3752"/>
    <w:rsid w:val="00FA395E"/>
    <w:rsid w:val="00FA4EA0"/>
    <w:rsid w:val="00FA5AA7"/>
    <w:rsid w:val="00FA5DEA"/>
    <w:rsid w:val="00FA5E12"/>
    <w:rsid w:val="00FA613F"/>
    <w:rsid w:val="00FA6973"/>
    <w:rsid w:val="00FA6CAB"/>
    <w:rsid w:val="00FA74E6"/>
    <w:rsid w:val="00FB0056"/>
    <w:rsid w:val="00FB0596"/>
    <w:rsid w:val="00FB07B6"/>
    <w:rsid w:val="00FB0B26"/>
    <w:rsid w:val="00FB0CE6"/>
    <w:rsid w:val="00FB0D09"/>
    <w:rsid w:val="00FB0E43"/>
    <w:rsid w:val="00FB15F7"/>
    <w:rsid w:val="00FB175F"/>
    <w:rsid w:val="00FB1B79"/>
    <w:rsid w:val="00FB2B52"/>
    <w:rsid w:val="00FB3772"/>
    <w:rsid w:val="00FB423F"/>
    <w:rsid w:val="00FB59F1"/>
    <w:rsid w:val="00FB6588"/>
    <w:rsid w:val="00FB7B4C"/>
    <w:rsid w:val="00FC24D0"/>
    <w:rsid w:val="00FC25B5"/>
    <w:rsid w:val="00FC260E"/>
    <w:rsid w:val="00FC2666"/>
    <w:rsid w:val="00FC27DA"/>
    <w:rsid w:val="00FC3194"/>
    <w:rsid w:val="00FC3732"/>
    <w:rsid w:val="00FC398E"/>
    <w:rsid w:val="00FC4798"/>
    <w:rsid w:val="00FC4E67"/>
    <w:rsid w:val="00FC5194"/>
    <w:rsid w:val="00FC568A"/>
    <w:rsid w:val="00FC672E"/>
    <w:rsid w:val="00FC68B9"/>
    <w:rsid w:val="00FC6AEE"/>
    <w:rsid w:val="00FC74FB"/>
    <w:rsid w:val="00FC78CF"/>
    <w:rsid w:val="00FC7978"/>
    <w:rsid w:val="00FC7DE7"/>
    <w:rsid w:val="00FC7E52"/>
    <w:rsid w:val="00FD00D0"/>
    <w:rsid w:val="00FD019C"/>
    <w:rsid w:val="00FD01B6"/>
    <w:rsid w:val="00FD024B"/>
    <w:rsid w:val="00FD0511"/>
    <w:rsid w:val="00FD0BB9"/>
    <w:rsid w:val="00FD13F1"/>
    <w:rsid w:val="00FD1771"/>
    <w:rsid w:val="00FD1917"/>
    <w:rsid w:val="00FD37B0"/>
    <w:rsid w:val="00FD3A27"/>
    <w:rsid w:val="00FD4B81"/>
    <w:rsid w:val="00FD628A"/>
    <w:rsid w:val="00FD641B"/>
    <w:rsid w:val="00FD666E"/>
    <w:rsid w:val="00FD6C24"/>
    <w:rsid w:val="00FD71BB"/>
    <w:rsid w:val="00FD7BA8"/>
    <w:rsid w:val="00FD7BB2"/>
    <w:rsid w:val="00FE046E"/>
    <w:rsid w:val="00FE1001"/>
    <w:rsid w:val="00FE170C"/>
    <w:rsid w:val="00FE2E6A"/>
    <w:rsid w:val="00FE2FA5"/>
    <w:rsid w:val="00FE331D"/>
    <w:rsid w:val="00FE4133"/>
    <w:rsid w:val="00FE4978"/>
    <w:rsid w:val="00FE4A75"/>
    <w:rsid w:val="00FE4DA7"/>
    <w:rsid w:val="00FE51D6"/>
    <w:rsid w:val="00FE5244"/>
    <w:rsid w:val="00FE55DB"/>
    <w:rsid w:val="00FE55FE"/>
    <w:rsid w:val="00FE5694"/>
    <w:rsid w:val="00FE63A9"/>
    <w:rsid w:val="00FE6482"/>
    <w:rsid w:val="00FE6A43"/>
    <w:rsid w:val="00FE7187"/>
    <w:rsid w:val="00FE72D1"/>
    <w:rsid w:val="00FE733D"/>
    <w:rsid w:val="00FE7389"/>
    <w:rsid w:val="00FE7556"/>
    <w:rsid w:val="00FE97F9"/>
    <w:rsid w:val="00FF05C7"/>
    <w:rsid w:val="00FF0A42"/>
    <w:rsid w:val="00FF0CCE"/>
    <w:rsid w:val="00FF101D"/>
    <w:rsid w:val="00FF13FC"/>
    <w:rsid w:val="00FF2419"/>
    <w:rsid w:val="00FF25C8"/>
    <w:rsid w:val="00FF2670"/>
    <w:rsid w:val="00FF519E"/>
    <w:rsid w:val="00FF5823"/>
    <w:rsid w:val="00FF5FF5"/>
    <w:rsid w:val="00FF69C2"/>
    <w:rsid w:val="00FF6AC9"/>
    <w:rsid w:val="00FF725A"/>
    <w:rsid w:val="00FF73FD"/>
    <w:rsid w:val="00FF7595"/>
    <w:rsid w:val="00FF7698"/>
    <w:rsid w:val="01207FF2"/>
    <w:rsid w:val="016AC32B"/>
    <w:rsid w:val="0185263D"/>
    <w:rsid w:val="01F145D8"/>
    <w:rsid w:val="02299D85"/>
    <w:rsid w:val="022CBBC3"/>
    <w:rsid w:val="02BD9104"/>
    <w:rsid w:val="02C9B8D0"/>
    <w:rsid w:val="02D57B1D"/>
    <w:rsid w:val="03390914"/>
    <w:rsid w:val="03BD35C3"/>
    <w:rsid w:val="03F51D36"/>
    <w:rsid w:val="0400BED6"/>
    <w:rsid w:val="04021D0A"/>
    <w:rsid w:val="040A876B"/>
    <w:rsid w:val="04155A06"/>
    <w:rsid w:val="042598A4"/>
    <w:rsid w:val="04303614"/>
    <w:rsid w:val="04576B09"/>
    <w:rsid w:val="04704DF8"/>
    <w:rsid w:val="04DA33C3"/>
    <w:rsid w:val="052819DB"/>
    <w:rsid w:val="0561D350"/>
    <w:rsid w:val="0573CA0F"/>
    <w:rsid w:val="05785A2F"/>
    <w:rsid w:val="058AF94F"/>
    <w:rsid w:val="05983672"/>
    <w:rsid w:val="059C8148"/>
    <w:rsid w:val="059FDAD1"/>
    <w:rsid w:val="05AA5EDD"/>
    <w:rsid w:val="05B49CC2"/>
    <w:rsid w:val="05E11B99"/>
    <w:rsid w:val="05F92E2A"/>
    <w:rsid w:val="066A73F5"/>
    <w:rsid w:val="069E909A"/>
    <w:rsid w:val="06BF8E88"/>
    <w:rsid w:val="07126C2D"/>
    <w:rsid w:val="07143C58"/>
    <w:rsid w:val="071BABB4"/>
    <w:rsid w:val="075EF6F5"/>
    <w:rsid w:val="0766BE1E"/>
    <w:rsid w:val="077EB3F9"/>
    <w:rsid w:val="07814790"/>
    <w:rsid w:val="0795F05F"/>
    <w:rsid w:val="07A11F35"/>
    <w:rsid w:val="080AC05D"/>
    <w:rsid w:val="08177A87"/>
    <w:rsid w:val="08A3E4CF"/>
    <w:rsid w:val="08A6B02A"/>
    <w:rsid w:val="09252B0B"/>
    <w:rsid w:val="098FF221"/>
    <w:rsid w:val="0A16C42B"/>
    <w:rsid w:val="0A86C721"/>
    <w:rsid w:val="0AA00C4D"/>
    <w:rsid w:val="0AB8E890"/>
    <w:rsid w:val="0ABBFE03"/>
    <w:rsid w:val="0B2107EA"/>
    <w:rsid w:val="0B3994E2"/>
    <w:rsid w:val="0B6E5109"/>
    <w:rsid w:val="0B7D8FED"/>
    <w:rsid w:val="0B846A8D"/>
    <w:rsid w:val="0B935931"/>
    <w:rsid w:val="0B941C19"/>
    <w:rsid w:val="0BDBAF4E"/>
    <w:rsid w:val="0C3D2C2E"/>
    <w:rsid w:val="0C8DDDE0"/>
    <w:rsid w:val="0C91588E"/>
    <w:rsid w:val="0C925165"/>
    <w:rsid w:val="0D5ED198"/>
    <w:rsid w:val="0D8E5CAA"/>
    <w:rsid w:val="0DA08D8C"/>
    <w:rsid w:val="0DC2FFF6"/>
    <w:rsid w:val="0DCB9E59"/>
    <w:rsid w:val="0E5F8413"/>
    <w:rsid w:val="0E722F78"/>
    <w:rsid w:val="0E7C1F9E"/>
    <w:rsid w:val="0E87EC97"/>
    <w:rsid w:val="0E9D7B33"/>
    <w:rsid w:val="0ED1ED7B"/>
    <w:rsid w:val="0F68D3C1"/>
    <w:rsid w:val="0F6DEEA9"/>
    <w:rsid w:val="0F79C011"/>
    <w:rsid w:val="0F9771D1"/>
    <w:rsid w:val="0F9CFC16"/>
    <w:rsid w:val="0FA43647"/>
    <w:rsid w:val="0FA74AA5"/>
    <w:rsid w:val="0FA7E060"/>
    <w:rsid w:val="0FE08E64"/>
    <w:rsid w:val="1001FE64"/>
    <w:rsid w:val="100F6FA3"/>
    <w:rsid w:val="10FC5E71"/>
    <w:rsid w:val="11A0A0B9"/>
    <w:rsid w:val="11BE16F0"/>
    <w:rsid w:val="11EECDB9"/>
    <w:rsid w:val="123D7E5D"/>
    <w:rsid w:val="12531AEF"/>
    <w:rsid w:val="1257602B"/>
    <w:rsid w:val="1273B61F"/>
    <w:rsid w:val="12C44FA6"/>
    <w:rsid w:val="13156E51"/>
    <w:rsid w:val="13532ACD"/>
    <w:rsid w:val="138104BB"/>
    <w:rsid w:val="14209CA3"/>
    <w:rsid w:val="146830E2"/>
    <w:rsid w:val="14C877EE"/>
    <w:rsid w:val="14F8530E"/>
    <w:rsid w:val="15055FC6"/>
    <w:rsid w:val="15150CB1"/>
    <w:rsid w:val="153D9A89"/>
    <w:rsid w:val="154E180A"/>
    <w:rsid w:val="1583F2B3"/>
    <w:rsid w:val="158A15F0"/>
    <w:rsid w:val="16872F4B"/>
    <w:rsid w:val="169DCDFF"/>
    <w:rsid w:val="16A0D181"/>
    <w:rsid w:val="16F114D2"/>
    <w:rsid w:val="176F1347"/>
    <w:rsid w:val="17791F8F"/>
    <w:rsid w:val="1803DE66"/>
    <w:rsid w:val="18638DC4"/>
    <w:rsid w:val="187F7262"/>
    <w:rsid w:val="188FECD3"/>
    <w:rsid w:val="18B78562"/>
    <w:rsid w:val="18EFF7D3"/>
    <w:rsid w:val="191CF305"/>
    <w:rsid w:val="191FCB6A"/>
    <w:rsid w:val="1967313B"/>
    <w:rsid w:val="19BF5239"/>
    <w:rsid w:val="19D2417B"/>
    <w:rsid w:val="19DA4D67"/>
    <w:rsid w:val="19F2CFC6"/>
    <w:rsid w:val="19F8C43C"/>
    <w:rsid w:val="1A231B69"/>
    <w:rsid w:val="1A7B649E"/>
    <w:rsid w:val="1ABB626C"/>
    <w:rsid w:val="1ABC7664"/>
    <w:rsid w:val="1ACCA487"/>
    <w:rsid w:val="1B00A75F"/>
    <w:rsid w:val="1B0612CE"/>
    <w:rsid w:val="1B1F9646"/>
    <w:rsid w:val="1B4A63C8"/>
    <w:rsid w:val="1B4D08CF"/>
    <w:rsid w:val="1B63FDEB"/>
    <w:rsid w:val="1B74C583"/>
    <w:rsid w:val="1B920215"/>
    <w:rsid w:val="1BEF9AA1"/>
    <w:rsid w:val="1C16B1EE"/>
    <w:rsid w:val="1C2A4215"/>
    <w:rsid w:val="1C56B0D7"/>
    <w:rsid w:val="1C6A2F3F"/>
    <w:rsid w:val="1C94A3DC"/>
    <w:rsid w:val="1C99616F"/>
    <w:rsid w:val="1D3D48C2"/>
    <w:rsid w:val="1DD44B44"/>
    <w:rsid w:val="1DE1978A"/>
    <w:rsid w:val="1E058230"/>
    <w:rsid w:val="1E18710A"/>
    <w:rsid w:val="1E5856CA"/>
    <w:rsid w:val="1EB828B2"/>
    <w:rsid w:val="1ECE718D"/>
    <w:rsid w:val="1EEFF64D"/>
    <w:rsid w:val="1F0E9863"/>
    <w:rsid w:val="1F5D318D"/>
    <w:rsid w:val="1F6AA74F"/>
    <w:rsid w:val="1FB0BD4F"/>
    <w:rsid w:val="1FEEF422"/>
    <w:rsid w:val="20480401"/>
    <w:rsid w:val="2059949F"/>
    <w:rsid w:val="20B7BABF"/>
    <w:rsid w:val="20CF0807"/>
    <w:rsid w:val="20FAA3AC"/>
    <w:rsid w:val="211DD3F8"/>
    <w:rsid w:val="218EE954"/>
    <w:rsid w:val="219FEFD8"/>
    <w:rsid w:val="21E3F54F"/>
    <w:rsid w:val="21F32C81"/>
    <w:rsid w:val="21F961A4"/>
    <w:rsid w:val="22886F01"/>
    <w:rsid w:val="229D65EA"/>
    <w:rsid w:val="229D8581"/>
    <w:rsid w:val="22AC769D"/>
    <w:rsid w:val="231CA53E"/>
    <w:rsid w:val="2324AF34"/>
    <w:rsid w:val="23DBA987"/>
    <w:rsid w:val="23F9F43D"/>
    <w:rsid w:val="240D8FC5"/>
    <w:rsid w:val="245D6746"/>
    <w:rsid w:val="2485E660"/>
    <w:rsid w:val="24C2FDEC"/>
    <w:rsid w:val="24C504B3"/>
    <w:rsid w:val="24D1350B"/>
    <w:rsid w:val="24D8FF5F"/>
    <w:rsid w:val="24FAF8D3"/>
    <w:rsid w:val="24FE8FBE"/>
    <w:rsid w:val="24FF9B39"/>
    <w:rsid w:val="25009B44"/>
    <w:rsid w:val="251D78DD"/>
    <w:rsid w:val="2538110A"/>
    <w:rsid w:val="2569EE44"/>
    <w:rsid w:val="26BA83B9"/>
    <w:rsid w:val="26D3EC8D"/>
    <w:rsid w:val="27207739"/>
    <w:rsid w:val="2746578A"/>
    <w:rsid w:val="274B573F"/>
    <w:rsid w:val="2791EA55"/>
    <w:rsid w:val="279F661C"/>
    <w:rsid w:val="2811A345"/>
    <w:rsid w:val="289381D4"/>
    <w:rsid w:val="28B88D88"/>
    <w:rsid w:val="28E10523"/>
    <w:rsid w:val="290FA1C9"/>
    <w:rsid w:val="295779C5"/>
    <w:rsid w:val="2970DA5B"/>
    <w:rsid w:val="297EE591"/>
    <w:rsid w:val="29C929E8"/>
    <w:rsid w:val="2A4E270C"/>
    <w:rsid w:val="2A54D88A"/>
    <w:rsid w:val="2A59A805"/>
    <w:rsid w:val="2A5C5B23"/>
    <w:rsid w:val="2A8AEDCB"/>
    <w:rsid w:val="2AAD0513"/>
    <w:rsid w:val="2B09FF17"/>
    <w:rsid w:val="2B3ED357"/>
    <w:rsid w:val="2BBEC965"/>
    <w:rsid w:val="2BCE42A4"/>
    <w:rsid w:val="2C038F6B"/>
    <w:rsid w:val="2C257F38"/>
    <w:rsid w:val="2C4B9C15"/>
    <w:rsid w:val="2CB6E826"/>
    <w:rsid w:val="2CD6FD23"/>
    <w:rsid w:val="2D2D3C18"/>
    <w:rsid w:val="2D494DF3"/>
    <w:rsid w:val="2DF715B6"/>
    <w:rsid w:val="2E40A79D"/>
    <w:rsid w:val="2E93E1E0"/>
    <w:rsid w:val="2EE78573"/>
    <w:rsid w:val="2F230C33"/>
    <w:rsid w:val="2F2C3C99"/>
    <w:rsid w:val="2F6570B5"/>
    <w:rsid w:val="2F6B2221"/>
    <w:rsid w:val="2F72992C"/>
    <w:rsid w:val="2F769961"/>
    <w:rsid w:val="2F809B21"/>
    <w:rsid w:val="2FA8169B"/>
    <w:rsid w:val="2FD82D31"/>
    <w:rsid w:val="2FE8D1E6"/>
    <w:rsid w:val="30344C90"/>
    <w:rsid w:val="304E47DD"/>
    <w:rsid w:val="3084D09E"/>
    <w:rsid w:val="30B20050"/>
    <w:rsid w:val="30E4A77A"/>
    <w:rsid w:val="30E61847"/>
    <w:rsid w:val="3107A8CF"/>
    <w:rsid w:val="3111D3FE"/>
    <w:rsid w:val="315D3C5F"/>
    <w:rsid w:val="316740C3"/>
    <w:rsid w:val="3167B728"/>
    <w:rsid w:val="319AE15D"/>
    <w:rsid w:val="31A4B9F9"/>
    <w:rsid w:val="31A9F977"/>
    <w:rsid w:val="31D31E34"/>
    <w:rsid w:val="31E5BB2C"/>
    <w:rsid w:val="31EAAE06"/>
    <w:rsid w:val="31EEBFB0"/>
    <w:rsid w:val="3202F21D"/>
    <w:rsid w:val="33143321"/>
    <w:rsid w:val="3333D9E2"/>
    <w:rsid w:val="33BB3303"/>
    <w:rsid w:val="33F4A3C0"/>
    <w:rsid w:val="34047A9D"/>
    <w:rsid w:val="3473399B"/>
    <w:rsid w:val="347B5F81"/>
    <w:rsid w:val="347F8588"/>
    <w:rsid w:val="3485F339"/>
    <w:rsid w:val="34863290"/>
    <w:rsid w:val="34C33381"/>
    <w:rsid w:val="351AB264"/>
    <w:rsid w:val="352AE235"/>
    <w:rsid w:val="3533DA94"/>
    <w:rsid w:val="357968CE"/>
    <w:rsid w:val="35CD26BC"/>
    <w:rsid w:val="363DE6E9"/>
    <w:rsid w:val="36524165"/>
    <w:rsid w:val="367A716D"/>
    <w:rsid w:val="36C530D4"/>
    <w:rsid w:val="36F39D1D"/>
    <w:rsid w:val="371B8EE4"/>
    <w:rsid w:val="3748A646"/>
    <w:rsid w:val="3755B11E"/>
    <w:rsid w:val="37DF8CBA"/>
    <w:rsid w:val="37EB41A5"/>
    <w:rsid w:val="37F639A3"/>
    <w:rsid w:val="3815907D"/>
    <w:rsid w:val="384BCB7C"/>
    <w:rsid w:val="3858A249"/>
    <w:rsid w:val="38663634"/>
    <w:rsid w:val="38BF3879"/>
    <w:rsid w:val="38C5E00F"/>
    <w:rsid w:val="38CF7D4F"/>
    <w:rsid w:val="390954B6"/>
    <w:rsid w:val="396AC07F"/>
    <w:rsid w:val="396BA58F"/>
    <w:rsid w:val="39A1EF47"/>
    <w:rsid w:val="39C5130A"/>
    <w:rsid w:val="39E3F16D"/>
    <w:rsid w:val="39FAC2CF"/>
    <w:rsid w:val="3A69B8FC"/>
    <w:rsid w:val="3AA52517"/>
    <w:rsid w:val="3AFE4D57"/>
    <w:rsid w:val="3B024B42"/>
    <w:rsid w:val="3B25A6F1"/>
    <w:rsid w:val="3B378680"/>
    <w:rsid w:val="3B6FBD82"/>
    <w:rsid w:val="3B89BCFC"/>
    <w:rsid w:val="3BA7A254"/>
    <w:rsid w:val="3BD71D59"/>
    <w:rsid w:val="3BF3DBCA"/>
    <w:rsid w:val="3C0542C9"/>
    <w:rsid w:val="3C24308F"/>
    <w:rsid w:val="3C5DD74E"/>
    <w:rsid w:val="3D22E418"/>
    <w:rsid w:val="3D356287"/>
    <w:rsid w:val="3D3CE71B"/>
    <w:rsid w:val="3D9271C4"/>
    <w:rsid w:val="3DEA6642"/>
    <w:rsid w:val="3DF7CECB"/>
    <w:rsid w:val="3DFC2CEB"/>
    <w:rsid w:val="3E10A79E"/>
    <w:rsid w:val="3F05E431"/>
    <w:rsid w:val="3FAFFE02"/>
    <w:rsid w:val="3FB3DD8B"/>
    <w:rsid w:val="3FE8252D"/>
    <w:rsid w:val="3FF39232"/>
    <w:rsid w:val="406B7283"/>
    <w:rsid w:val="40BDEA0E"/>
    <w:rsid w:val="410C2465"/>
    <w:rsid w:val="410FC1F1"/>
    <w:rsid w:val="416285B3"/>
    <w:rsid w:val="417837BC"/>
    <w:rsid w:val="418E4130"/>
    <w:rsid w:val="419A50DD"/>
    <w:rsid w:val="41A70BB8"/>
    <w:rsid w:val="41CCEBBE"/>
    <w:rsid w:val="41E7CFE2"/>
    <w:rsid w:val="41E9A4ED"/>
    <w:rsid w:val="4232A6DA"/>
    <w:rsid w:val="4246B70F"/>
    <w:rsid w:val="4269FEFB"/>
    <w:rsid w:val="4275B53B"/>
    <w:rsid w:val="42AEDD4A"/>
    <w:rsid w:val="42D64CEC"/>
    <w:rsid w:val="42EE6F7E"/>
    <w:rsid w:val="43067936"/>
    <w:rsid w:val="436DB62F"/>
    <w:rsid w:val="4375CF24"/>
    <w:rsid w:val="43BEDE1B"/>
    <w:rsid w:val="43C3EEAD"/>
    <w:rsid w:val="43C5A4C4"/>
    <w:rsid w:val="43DCE858"/>
    <w:rsid w:val="4402078B"/>
    <w:rsid w:val="442C8AC2"/>
    <w:rsid w:val="44364F85"/>
    <w:rsid w:val="447B342F"/>
    <w:rsid w:val="44975EF8"/>
    <w:rsid w:val="44BCAD9A"/>
    <w:rsid w:val="4506679E"/>
    <w:rsid w:val="450BB84F"/>
    <w:rsid w:val="451AABBE"/>
    <w:rsid w:val="454BD1FF"/>
    <w:rsid w:val="45AD7212"/>
    <w:rsid w:val="46115E9F"/>
    <w:rsid w:val="46605BE2"/>
    <w:rsid w:val="4685A7C7"/>
    <w:rsid w:val="47215780"/>
    <w:rsid w:val="47307914"/>
    <w:rsid w:val="4744C056"/>
    <w:rsid w:val="47D4D45C"/>
    <w:rsid w:val="47F728DA"/>
    <w:rsid w:val="48557280"/>
    <w:rsid w:val="4876AC2D"/>
    <w:rsid w:val="489EE0F1"/>
    <w:rsid w:val="48AF29CD"/>
    <w:rsid w:val="48C89173"/>
    <w:rsid w:val="48F5962F"/>
    <w:rsid w:val="4941B643"/>
    <w:rsid w:val="494A5DFA"/>
    <w:rsid w:val="494E3088"/>
    <w:rsid w:val="4967CA35"/>
    <w:rsid w:val="496C7F8F"/>
    <w:rsid w:val="4A0B46A4"/>
    <w:rsid w:val="4A35836D"/>
    <w:rsid w:val="4A689EF3"/>
    <w:rsid w:val="4A878C4E"/>
    <w:rsid w:val="4AD503E0"/>
    <w:rsid w:val="4AE0BCBA"/>
    <w:rsid w:val="4AEF1398"/>
    <w:rsid w:val="4B7D1CCB"/>
    <w:rsid w:val="4BA562C2"/>
    <w:rsid w:val="4C0ABFE7"/>
    <w:rsid w:val="4CA35FBC"/>
    <w:rsid w:val="4CA7455C"/>
    <w:rsid w:val="4D59824C"/>
    <w:rsid w:val="4D8E0765"/>
    <w:rsid w:val="4DB849FF"/>
    <w:rsid w:val="4DC27012"/>
    <w:rsid w:val="4DC9938E"/>
    <w:rsid w:val="4DF8B74A"/>
    <w:rsid w:val="4E325AC7"/>
    <w:rsid w:val="4E34354C"/>
    <w:rsid w:val="4E9A580F"/>
    <w:rsid w:val="4F2BE224"/>
    <w:rsid w:val="4F4D9884"/>
    <w:rsid w:val="4F80DC1C"/>
    <w:rsid w:val="50559AFB"/>
    <w:rsid w:val="505C3137"/>
    <w:rsid w:val="511F9E26"/>
    <w:rsid w:val="515F569D"/>
    <w:rsid w:val="51B72E52"/>
    <w:rsid w:val="51B89826"/>
    <w:rsid w:val="51D4FFFD"/>
    <w:rsid w:val="51DE2FCC"/>
    <w:rsid w:val="51EDAB2A"/>
    <w:rsid w:val="51F7E770"/>
    <w:rsid w:val="52188CFA"/>
    <w:rsid w:val="524111E1"/>
    <w:rsid w:val="5296BA1B"/>
    <w:rsid w:val="52ECFEF0"/>
    <w:rsid w:val="5325D84A"/>
    <w:rsid w:val="53262A90"/>
    <w:rsid w:val="5326878B"/>
    <w:rsid w:val="533BC98A"/>
    <w:rsid w:val="546D8CC7"/>
    <w:rsid w:val="54D61357"/>
    <w:rsid w:val="54FE18EB"/>
    <w:rsid w:val="5534DB3B"/>
    <w:rsid w:val="556C62A1"/>
    <w:rsid w:val="559F26DD"/>
    <w:rsid w:val="55B5527F"/>
    <w:rsid w:val="55EB7EF4"/>
    <w:rsid w:val="56012643"/>
    <w:rsid w:val="5613B171"/>
    <w:rsid w:val="564E596B"/>
    <w:rsid w:val="56574313"/>
    <w:rsid w:val="5672E957"/>
    <w:rsid w:val="56E4AA68"/>
    <w:rsid w:val="5731BB96"/>
    <w:rsid w:val="57B83B79"/>
    <w:rsid w:val="57BC4AA0"/>
    <w:rsid w:val="57E20300"/>
    <w:rsid w:val="5862A698"/>
    <w:rsid w:val="58D23130"/>
    <w:rsid w:val="593A028A"/>
    <w:rsid w:val="59626E40"/>
    <w:rsid w:val="59A2A1EC"/>
    <w:rsid w:val="59AA364D"/>
    <w:rsid w:val="59B5A232"/>
    <w:rsid w:val="59C4411D"/>
    <w:rsid w:val="59CAA06A"/>
    <w:rsid w:val="59E3C593"/>
    <w:rsid w:val="59E8AB3A"/>
    <w:rsid w:val="59F83EC8"/>
    <w:rsid w:val="5A081F81"/>
    <w:rsid w:val="5A5F590F"/>
    <w:rsid w:val="5A7BE848"/>
    <w:rsid w:val="5A9E7352"/>
    <w:rsid w:val="5B06C9BC"/>
    <w:rsid w:val="5B2B1B60"/>
    <w:rsid w:val="5B5681DB"/>
    <w:rsid w:val="5B779C4D"/>
    <w:rsid w:val="5BA55B10"/>
    <w:rsid w:val="5BBD5C14"/>
    <w:rsid w:val="5BC6FAC5"/>
    <w:rsid w:val="5BE89FE9"/>
    <w:rsid w:val="5C4E06C3"/>
    <w:rsid w:val="5D7669E9"/>
    <w:rsid w:val="5D7A3DBF"/>
    <w:rsid w:val="5D876005"/>
    <w:rsid w:val="5D8B00F7"/>
    <w:rsid w:val="5E2E04E6"/>
    <w:rsid w:val="5E381D16"/>
    <w:rsid w:val="5E5880C2"/>
    <w:rsid w:val="5E5E2832"/>
    <w:rsid w:val="5EA72D94"/>
    <w:rsid w:val="5EE71236"/>
    <w:rsid w:val="5EEB4320"/>
    <w:rsid w:val="5F478EA6"/>
    <w:rsid w:val="5F7802C3"/>
    <w:rsid w:val="5FB43AD8"/>
    <w:rsid w:val="5FFA2159"/>
    <w:rsid w:val="6028C425"/>
    <w:rsid w:val="602EFC83"/>
    <w:rsid w:val="6068B3E4"/>
    <w:rsid w:val="6092E3F3"/>
    <w:rsid w:val="6195E0C3"/>
    <w:rsid w:val="61B04078"/>
    <w:rsid w:val="61DA762D"/>
    <w:rsid w:val="61DE30EA"/>
    <w:rsid w:val="61EC3555"/>
    <w:rsid w:val="61EC9E8B"/>
    <w:rsid w:val="61FEBAA1"/>
    <w:rsid w:val="627718C8"/>
    <w:rsid w:val="6316ED09"/>
    <w:rsid w:val="63473897"/>
    <w:rsid w:val="64241C6F"/>
    <w:rsid w:val="643823CF"/>
    <w:rsid w:val="64396A22"/>
    <w:rsid w:val="6478662E"/>
    <w:rsid w:val="647E1A21"/>
    <w:rsid w:val="648BC066"/>
    <w:rsid w:val="64CF173E"/>
    <w:rsid w:val="64FB1D2B"/>
    <w:rsid w:val="659593B3"/>
    <w:rsid w:val="65C4117E"/>
    <w:rsid w:val="65FBE1B9"/>
    <w:rsid w:val="6603C7E7"/>
    <w:rsid w:val="660821F6"/>
    <w:rsid w:val="662A8696"/>
    <w:rsid w:val="664C5EAA"/>
    <w:rsid w:val="668A2631"/>
    <w:rsid w:val="6715DF18"/>
    <w:rsid w:val="6749DCFD"/>
    <w:rsid w:val="67E1F78F"/>
    <w:rsid w:val="68DA9FD3"/>
    <w:rsid w:val="68DD185F"/>
    <w:rsid w:val="698999AC"/>
    <w:rsid w:val="69D4D453"/>
    <w:rsid w:val="69FDE25B"/>
    <w:rsid w:val="6A0BE74F"/>
    <w:rsid w:val="6A2C28EE"/>
    <w:rsid w:val="6B0FCA5A"/>
    <w:rsid w:val="6B3C1EE3"/>
    <w:rsid w:val="6B79A824"/>
    <w:rsid w:val="6B945AB3"/>
    <w:rsid w:val="6BA256ED"/>
    <w:rsid w:val="6C22AF1E"/>
    <w:rsid w:val="6C467734"/>
    <w:rsid w:val="6C69B62F"/>
    <w:rsid w:val="6C9F03AA"/>
    <w:rsid w:val="6CCC9F1E"/>
    <w:rsid w:val="6D19946B"/>
    <w:rsid w:val="6D378B56"/>
    <w:rsid w:val="6D7ECDC8"/>
    <w:rsid w:val="6D903D85"/>
    <w:rsid w:val="6DA70923"/>
    <w:rsid w:val="6DC0F4D5"/>
    <w:rsid w:val="6E2FD105"/>
    <w:rsid w:val="6E4F4E5D"/>
    <w:rsid w:val="6E8AF8C3"/>
    <w:rsid w:val="6F3D92A4"/>
    <w:rsid w:val="6F4B8C2E"/>
    <w:rsid w:val="6F7C8B52"/>
    <w:rsid w:val="70090F6F"/>
    <w:rsid w:val="70CFEC1D"/>
    <w:rsid w:val="713993F1"/>
    <w:rsid w:val="71AAF520"/>
    <w:rsid w:val="7214364B"/>
    <w:rsid w:val="721B6912"/>
    <w:rsid w:val="722F602F"/>
    <w:rsid w:val="72A35B40"/>
    <w:rsid w:val="731688AD"/>
    <w:rsid w:val="73198796"/>
    <w:rsid w:val="73239A38"/>
    <w:rsid w:val="73428FE7"/>
    <w:rsid w:val="738EF275"/>
    <w:rsid w:val="738F97F1"/>
    <w:rsid w:val="73D0798B"/>
    <w:rsid w:val="740D781E"/>
    <w:rsid w:val="7469AD2B"/>
    <w:rsid w:val="74C6A296"/>
    <w:rsid w:val="74DD2C17"/>
    <w:rsid w:val="7510A788"/>
    <w:rsid w:val="7553A798"/>
    <w:rsid w:val="75DCBFE6"/>
    <w:rsid w:val="75EDC71F"/>
    <w:rsid w:val="761E335E"/>
    <w:rsid w:val="763BEC6D"/>
    <w:rsid w:val="7694754E"/>
    <w:rsid w:val="76B48F70"/>
    <w:rsid w:val="76F8453D"/>
    <w:rsid w:val="770309CA"/>
    <w:rsid w:val="7789350D"/>
    <w:rsid w:val="77B5A0AF"/>
    <w:rsid w:val="77C15FF6"/>
    <w:rsid w:val="7855676F"/>
    <w:rsid w:val="78B68C68"/>
    <w:rsid w:val="78F2C13E"/>
    <w:rsid w:val="790294B9"/>
    <w:rsid w:val="79AA6789"/>
    <w:rsid w:val="79CF02E2"/>
    <w:rsid w:val="7A1048E6"/>
    <w:rsid w:val="7A1DBAC4"/>
    <w:rsid w:val="7A44A718"/>
    <w:rsid w:val="7AFE603E"/>
    <w:rsid w:val="7B6E446D"/>
    <w:rsid w:val="7B7BB2CD"/>
    <w:rsid w:val="7B7F7F7A"/>
    <w:rsid w:val="7BE1F139"/>
    <w:rsid w:val="7C91FF3A"/>
    <w:rsid w:val="7CECEC55"/>
    <w:rsid w:val="7D22579D"/>
    <w:rsid w:val="7D8CC19B"/>
    <w:rsid w:val="7DA73A38"/>
    <w:rsid w:val="7DBEE9E9"/>
    <w:rsid w:val="7E08F0AE"/>
    <w:rsid w:val="7EAA2CE1"/>
    <w:rsid w:val="7EEB15EC"/>
    <w:rsid w:val="7EFBB827"/>
    <w:rsid w:val="7EFBE53B"/>
    <w:rsid w:val="7F00E951"/>
    <w:rsid w:val="7F457A16"/>
    <w:rsid w:val="7F4DE7B7"/>
    <w:rsid w:val="7F728E28"/>
    <w:rsid w:val="7FA0CB81"/>
    <w:rsid w:val="7FA5CC3B"/>
    <w:rsid w:val="7FD01D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3E967"/>
  <w15:docId w15:val="{442DBB95-3F3C-4BC4-BDF7-48FFEC85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527"/>
    <w:rPr>
      <w:sz w:val="24"/>
      <w:szCs w:val="24"/>
      <w:lang w:eastAsia="en-US"/>
    </w:rPr>
  </w:style>
  <w:style w:type="paragraph" w:styleId="Heading1">
    <w:name w:val="heading 1"/>
    <w:basedOn w:val="Normal"/>
    <w:next w:val="Normal"/>
    <w:qFormat/>
    <w:rsid w:val="00D3567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3567B"/>
    <w:pPr>
      <w:keepNext/>
      <w:spacing w:before="240" w:after="60"/>
      <w:outlineLvl w:val="1"/>
    </w:pPr>
    <w:rPr>
      <w:rFonts w:ascii="Arial" w:hAnsi="Arial" w:cs="Arial"/>
      <w:b/>
      <w:bCs/>
      <w:sz w:val="22"/>
      <w:szCs w:val="28"/>
    </w:rPr>
  </w:style>
  <w:style w:type="paragraph" w:styleId="Heading3">
    <w:name w:val="heading 3"/>
    <w:basedOn w:val="Normal"/>
    <w:next w:val="Normal"/>
    <w:link w:val="Heading3Char"/>
    <w:qFormat/>
    <w:rsid w:val="00D3567B"/>
    <w:pPr>
      <w:keepNext/>
      <w:outlineLvl w:val="2"/>
    </w:pPr>
    <w:rPr>
      <w:b/>
      <w:bCs/>
    </w:rPr>
  </w:style>
  <w:style w:type="paragraph" w:styleId="Heading4">
    <w:name w:val="heading 4"/>
    <w:basedOn w:val="Normal"/>
    <w:next w:val="Normal"/>
    <w:link w:val="Heading4Char"/>
    <w:semiHidden/>
    <w:unhideWhenUsed/>
    <w:qFormat/>
    <w:rsid w:val="00DB4CD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1B23"/>
    <w:pPr>
      <w:tabs>
        <w:tab w:val="center" w:pos="4320"/>
        <w:tab w:val="right" w:pos="8640"/>
      </w:tabs>
    </w:pPr>
  </w:style>
  <w:style w:type="character" w:styleId="HTMLKeyboard">
    <w:name w:val="HTML Keyboard"/>
    <w:basedOn w:val="DefaultParagraphFont"/>
    <w:rsid w:val="00D3567B"/>
    <w:rPr>
      <w:rFonts w:ascii="Courier New" w:hAnsi="Courier New"/>
      <w:sz w:val="20"/>
      <w:szCs w:val="20"/>
    </w:rPr>
  </w:style>
  <w:style w:type="character" w:styleId="PageNumber">
    <w:name w:val="page number"/>
    <w:basedOn w:val="DefaultParagraphFont"/>
    <w:rsid w:val="00781B23"/>
  </w:style>
  <w:style w:type="character" w:styleId="LineNumber">
    <w:name w:val="line number"/>
    <w:basedOn w:val="DefaultParagraphFont"/>
    <w:rsid w:val="00781B23"/>
  </w:style>
  <w:style w:type="paragraph" w:styleId="Footer">
    <w:name w:val="footer"/>
    <w:basedOn w:val="Normal"/>
    <w:link w:val="FooterChar"/>
    <w:uiPriority w:val="99"/>
    <w:rsid w:val="00781B23"/>
    <w:pPr>
      <w:tabs>
        <w:tab w:val="center" w:pos="4320"/>
        <w:tab w:val="right" w:pos="8640"/>
      </w:tabs>
    </w:pPr>
  </w:style>
  <w:style w:type="paragraph" w:styleId="NormalWeb">
    <w:name w:val="Normal (Web)"/>
    <w:basedOn w:val="Normal"/>
    <w:rsid w:val="00D3567B"/>
    <w:pPr>
      <w:spacing w:before="100" w:beforeAutospacing="1" w:after="100" w:afterAutospacing="1"/>
    </w:pPr>
    <w:rPr>
      <w:rFonts w:ascii="Arial Unicode MS" w:eastAsia="Arial Unicode MS" w:hAnsi="Arial Unicode MS" w:cs="Arial Unicode MS"/>
    </w:rPr>
  </w:style>
  <w:style w:type="paragraph" w:styleId="BodyTextIndent">
    <w:name w:val="Body Text Indent"/>
    <w:basedOn w:val="Normal"/>
    <w:rsid w:val="00D3567B"/>
    <w:pPr>
      <w:ind w:left="720"/>
    </w:pPr>
  </w:style>
  <w:style w:type="character" w:customStyle="1" w:styleId="entity1">
    <w:name w:val="entity1"/>
    <w:basedOn w:val="DefaultParagraphFont"/>
    <w:rsid w:val="00D3567B"/>
    <w:rPr>
      <w:rFonts w:ascii="Times New Roman" w:hAnsi="Times New Roman" w:cs="Times New Roman" w:hint="default"/>
    </w:rPr>
  </w:style>
  <w:style w:type="paragraph" w:customStyle="1" w:styleId="justify">
    <w:name w:val="justify"/>
    <w:basedOn w:val="Normal"/>
    <w:rsid w:val="00D3567B"/>
    <w:pPr>
      <w:spacing w:before="100" w:beforeAutospacing="1" w:after="100" w:afterAutospacing="1"/>
      <w:jc w:val="both"/>
    </w:pPr>
    <w:rPr>
      <w:rFonts w:ascii="Verdana" w:eastAsia="Arial Unicode MS" w:hAnsi="Verdana" w:cs="Arial Unicode MS"/>
      <w:sz w:val="20"/>
      <w:szCs w:val="20"/>
    </w:rPr>
  </w:style>
  <w:style w:type="character" w:customStyle="1" w:styleId="smallhead">
    <w:name w:val="smallhead"/>
    <w:basedOn w:val="DefaultParagraphFont"/>
    <w:rsid w:val="00D3567B"/>
  </w:style>
  <w:style w:type="paragraph" w:customStyle="1" w:styleId="Default">
    <w:name w:val="Default"/>
    <w:rsid w:val="00EC38CE"/>
    <w:pPr>
      <w:autoSpaceDE w:val="0"/>
      <w:autoSpaceDN w:val="0"/>
      <w:adjustRightInd w:val="0"/>
    </w:pPr>
    <w:rPr>
      <w:color w:val="000000"/>
      <w:sz w:val="24"/>
      <w:szCs w:val="24"/>
    </w:rPr>
  </w:style>
  <w:style w:type="character" w:styleId="Hyperlink">
    <w:name w:val="Hyperlink"/>
    <w:basedOn w:val="DefaultParagraphFont"/>
    <w:rsid w:val="00A57FC4"/>
    <w:rPr>
      <w:color w:val="0563C1" w:themeColor="hyperlink"/>
      <w:u w:val="single"/>
    </w:rPr>
  </w:style>
  <w:style w:type="paragraph" w:styleId="ListParagraph">
    <w:name w:val="List Paragraph"/>
    <w:basedOn w:val="Normal"/>
    <w:uiPriority w:val="34"/>
    <w:qFormat/>
    <w:rsid w:val="00A57FC4"/>
    <w:pPr>
      <w:ind w:left="720"/>
      <w:contextualSpacing/>
    </w:pPr>
  </w:style>
  <w:style w:type="character" w:customStyle="1" w:styleId="FooterChar">
    <w:name w:val="Footer Char"/>
    <w:basedOn w:val="DefaultParagraphFont"/>
    <w:link w:val="Footer"/>
    <w:uiPriority w:val="99"/>
    <w:rsid w:val="00436850"/>
    <w:rPr>
      <w:sz w:val="24"/>
      <w:szCs w:val="24"/>
      <w:lang w:eastAsia="en-US"/>
    </w:rPr>
  </w:style>
  <w:style w:type="character" w:styleId="CommentReference">
    <w:name w:val="annotation reference"/>
    <w:basedOn w:val="DefaultParagraphFont"/>
    <w:rsid w:val="008B768F"/>
    <w:rPr>
      <w:sz w:val="16"/>
      <w:szCs w:val="16"/>
    </w:rPr>
  </w:style>
  <w:style w:type="paragraph" w:styleId="CommentText">
    <w:name w:val="annotation text"/>
    <w:basedOn w:val="Normal"/>
    <w:link w:val="CommentTextChar"/>
    <w:rsid w:val="008B768F"/>
    <w:rPr>
      <w:sz w:val="20"/>
      <w:szCs w:val="20"/>
    </w:rPr>
  </w:style>
  <w:style w:type="character" w:customStyle="1" w:styleId="CommentTextChar">
    <w:name w:val="Comment Text Char"/>
    <w:basedOn w:val="DefaultParagraphFont"/>
    <w:link w:val="CommentText"/>
    <w:rsid w:val="008B768F"/>
    <w:rPr>
      <w:lang w:eastAsia="en-US"/>
    </w:rPr>
  </w:style>
  <w:style w:type="paragraph" w:styleId="CommentSubject">
    <w:name w:val="annotation subject"/>
    <w:basedOn w:val="CommentText"/>
    <w:next w:val="CommentText"/>
    <w:link w:val="CommentSubjectChar"/>
    <w:semiHidden/>
    <w:unhideWhenUsed/>
    <w:rsid w:val="008B768F"/>
    <w:rPr>
      <w:b/>
      <w:bCs/>
    </w:rPr>
  </w:style>
  <w:style w:type="character" w:customStyle="1" w:styleId="CommentSubjectChar">
    <w:name w:val="Comment Subject Char"/>
    <w:basedOn w:val="CommentTextChar"/>
    <w:link w:val="CommentSubject"/>
    <w:semiHidden/>
    <w:rsid w:val="008B768F"/>
    <w:rPr>
      <w:b/>
      <w:bCs/>
      <w:lang w:eastAsia="en-US"/>
    </w:rPr>
  </w:style>
  <w:style w:type="character" w:styleId="FollowedHyperlink">
    <w:name w:val="FollowedHyperlink"/>
    <w:basedOn w:val="DefaultParagraphFont"/>
    <w:rsid w:val="008B768F"/>
    <w:rPr>
      <w:color w:val="954F72" w:themeColor="followedHyperlink"/>
      <w:u w:val="single"/>
    </w:rPr>
  </w:style>
  <w:style w:type="paragraph" w:styleId="BalloonText">
    <w:name w:val="Balloon Text"/>
    <w:basedOn w:val="Normal"/>
    <w:link w:val="BalloonTextChar"/>
    <w:semiHidden/>
    <w:unhideWhenUsed/>
    <w:rsid w:val="002B70D8"/>
    <w:rPr>
      <w:rFonts w:ascii="Segoe UI" w:hAnsi="Segoe UI" w:cs="Segoe UI"/>
      <w:sz w:val="18"/>
      <w:szCs w:val="18"/>
    </w:rPr>
  </w:style>
  <w:style w:type="character" w:customStyle="1" w:styleId="BalloonTextChar">
    <w:name w:val="Balloon Text Char"/>
    <w:basedOn w:val="DefaultParagraphFont"/>
    <w:link w:val="BalloonText"/>
    <w:semiHidden/>
    <w:rsid w:val="002B70D8"/>
    <w:rPr>
      <w:rFonts w:ascii="Segoe UI" w:hAnsi="Segoe UI" w:cs="Segoe UI"/>
      <w:sz w:val="18"/>
      <w:szCs w:val="18"/>
      <w:lang w:eastAsia="en-US"/>
    </w:rPr>
  </w:style>
  <w:style w:type="paragraph" w:styleId="NoSpacing">
    <w:name w:val="No Spacing"/>
    <w:link w:val="NoSpacingChar"/>
    <w:uiPriority w:val="99"/>
    <w:qFormat/>
    <w:rsid w:val="0060353F"/>
    <w:rPr>
      <w:sz w:val="24"/>
      <w:szCs w:val="24"/>
      <w:lang w:eastAsia="en-US"/>
    </w:rPr>
  </w:style>
  <w:style w:type="character" w:styleId="UnresolvedMention">
    <w:name w:val="Unresolved Mention"/>
    <w:basedOn w:val="DefaultParagraphFont"/>
    <w:uiPriority w:val="99"/>
    <w:semiHidden/>
    <w:unhideWhenUsed/>
    <w:rsid w:val="0060353F"/>
    <w:rPr>
      <w:color w:val="605E5C"/>
      <w:shd w:val="clear" w:color="auto" w:fill="E1DFDD"/>
    </w:rPr>
  </w:style>
  <w:style w:type="paragraph" w:customStyle="1" w:styleId="EndNoteBibliographyTitle">
    <w:name w:val="EndNote Bibliography Title"/>
    <w:basedOn w:val="Normal"/>
    <w:link w:val="EndNoteBibliographyTitleChar"/>
    <w:rsid w:val="00DC5EC1"/>
    <w:pPr>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DC5EC1"/>
    <w:rPr>
      <w:rFonts w:ascii="Arial" w:hAnsi="Arial" w:cs="Arial"/>
      <w:noProof/>
      <w:sz w:val="24"/>
      <w:szCs w:val="24"/>
      <w:lang w:val="en-US" w:eastAsia="en-US"/>
    </w:rPr>
  </w:style>
  <w:style w:type="paragraph" w:customStyle="1" w:styleId="EndNoteBibliography">
    <w:name w:val="EndNote Bibliography"/>
    <w:basedOn w:val="Normal"/>
    <w:link w:val="EndNoteBibliographyChar"/>
    <w:rsid w:val="00DC5EC1"/>
    <w:rPr>
      <w:rFonts w:ascii="Arial" w:hAnsi="Arial" w:cs="Arial"/>
      <w:noProof/>
      <w:lang w:val="en-US"/>
    </w:rPr>
  </w:style>
  <w:style w:type="character" w:customStyle="1" w:styleId="EndNoteBibliographyChar">
    <w:name w:val="EndNote Bibliography Char"/>
    <w:basedOn w:val="DefaultParagraphFont"/>
    <w:link w:val="EndNoteBibliography"/>
    <w:rsid w:val="00DC5EC1"/>
    <w:rPr>
      <w:rFonts w:ascii="Arial" w:hAnsi="Arial" w:cs="Arial"/>
      <w:noProof/>
      <w:sz w:val="24"/>
      <w:szCs w:val="24"/>
      <w:lang w:val="en-US" w:eastAsia="en-US"/>
    </w:rPr>
  </w:style>
  <w:style w:type="character" w:customStyle="1" w:styleId="Heading4Char">
    <w:name w:val="Heading 4 Char"/>
    <w:basedOn w:val="DefaultParagraphFont"/>
    <w:link w:val="Heading4"/>
    <w:semiHidden/>
    <w:rsid w:val="00DB4CD7"/>
    <w:rPr>
      <w:rFonts w:asciiTheme="majorHAnsi" w:eastAsiaTheme="majorEastAsia" w:hAnsiTheme="majorHAnsi" w:cstheme="majorBidi"/>
      <w:i/>
      <w:iCs/>
      <w:color w:val="2E74B5" w:themeColor="accent1" w:themeShade="BF"/>
      <w:sz w:val="24"/>
      <w:szCs w:val="24"/>
      <w:lang w:eastAsia="en-US"/>
    </w:rPr>
  </w:style>
  <w:style w:type="paragraph" w:styleId="Revision">
    <w:name w:val="Revision"/>
    <w:hidden/>
    <w:uiPriority w:val="99"/>
    <w:semiHidden/>
    <w:rsid w:val="00D67CB2"/>
    <w:rPr>
      <w:sz w:val="24"/>
      <w:szCs w:val="24"/>
      <w:lang w:eastAsia="en-US"/>
    </w:rPr>
  </w:style>
  <w:style w:type="table" w:styleId="TableGrid">
    <w:name w:val="Table Grid"/>
    <w:basedOn w:val="TableNormal"/>
    <w:uiPriority w:val="39"/>
    <w:rsid w:val="00D21FFC"/>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99"/>
    <w:rsid w:val="000E4318"/>
    <w:rPr>
      <w:sz w:val="24"/>
      <w:szCs w:val="24"/>
      <w:lang w:eastAsia="en-US"/>
    </w:rPr>
  </w:style>
  <w:style w:type="table" w:customStyle="1" w:styleId="TableGrid9">
    <w:name w:val="Table Grid9"/>
    <w:basedOn w:val="TableNormal"/>
    <w:next w:val="TableGrid"/>
    <w:uiPriority w:val="39"/>
    <w:rsid w:val="00AB7508"/>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D024B"/>
    <w:pPr>
      <w:spacing w:after="240"/>
      <w:ind w:firstLine="720"/>
      <w:jc w:val="center"/>
    </w:pPr>
    <w:rPr>
      <w:rFonts w:ascii="Palatino Linotype" w:hAnsi="Palatino Linotype"/>
      <w:b/>
      <w:bCs/>
      <w:sz w:val="22"/>
      <w:lang w:val="en-US"/>
    </w:rPr>
  </w:style>
  <w:style w:type="character" w:customStyle="1" w:styleId="cf01">
    <w:name w:val="cf01"/>
    <w:basedOn w:val="DefaultParagraphFont"/>
    <w:rsid w:val="00AD0AA9"/>
    <w:rPr>
      <w:rFonts w:ascii="Segoe UI" w:hAnsi="Segoe UI" w:cs="Segoe UI" w:hint="default"/>
      <w:sz w:val="24"/>
      <w:szCs w:val="24"/>
    </w:rPr>
  </w:style>
  <w:style w:type="character" w:customStyle="1" w:styleId="Heading3Char">
    <w:name w:val="Heading 3 Char"/>
    <w:basedOn w:val="DefaultParagraphFont"/>
    <w:link w:val="Heading3"/>
    <w:rsid w:val="0006764B"/>
    <w:rPr>
      <w:b/>
      <w:bCs/>
      <w:sz w:val="24"/>
      <w:szCs w:val="24"/>
      <w:lang w:eastAsia="en-US"/>
    </w:rPr>
  </w:style>
  <w:style w:type="paragraph" w:styleId="Bibliography">
    <w:name w:val="Bibliography"/>
    <w:basedOn w:val="Normal"/>
    <w:next w:val="Normal"/>
    <w:uiPriority w:val="37"/>
    <w:unhideWhenUsed/>
    <w:rsid w:val="000E1234"/>
    <w:pPr>
      <w:tabs>
        <w:tab w:val="left" w:pos="380"/>
      </w:tabs>
      <w:spacing w:after="240"/>
      <w:ind w:left="384" w:hanging="384"/>
    </w:pPr>
  </w:style>
  <w:style w:type="character" w:customStyle="1" w:styleId="contentpasted0">
    <w:name w:val="contentpasted0"/>
    <w:basedOn w:val="DefaultParagraphFont"/>
    <w:rsid w:val="0000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285">
      <w:bodyDiv w:val="1"/>
      <w:marLeft w:val="0"/>
      <w:marRight w:val="0"/>
      <w:marTop w:val="0"/>
      <w:marBottom w:val="0"/>
      <w:divBdr>
        <w:top w:val="none" w:sz="0" w:space="0" w:color="auto"/>
        <w:left w:val="none" w:sz="0" w:space="0" w:color="auto"/>
        <w:bottom w:val="none" w:sz="0" w:space="0" w:color="auto"/>
        <w:right w:val="none" w:sz="0" w:space="0" w:color="auto"/>
      </w:divBdr>
      <w:divsChild>
        <w:div w:id="1270550811">
          <w:marLeft w:val="0"/>
          <w:marRight w:val="0"/>
          <w:marTop w:val="0"/>
          <w:marBottom w:val="0"/>
          <w:divBdr>
            <w:top w:val="none" w:sz="0" w:space="0" w:color="auto"/>
            <w:left w:val="none" w:sz="0" w:space="0" w:color="auto"/>
            <w:bottom w:val="none" w:sz="0" w:space="0" w:color="auto"/>
            <w:right w:val="none" w:sz="0" w:space="0" w:color="auto"/>
          </w:divBdr>
        </w:div>
        <w:div w:id="1221941338">
          <w:marLeft w:val="0"/>
          <w:marRight w:val="0"/>
          <w:marTop w:val="0"/>
          <w:marBottom w:val="0"/>
          <w:divBdr>
            <w:top w:val="none" w:sz="0" w:space="0" w:color="auto"/>
            <w:left w:val="none" w:sz="0" w:space="0" w:color="auto"/>
            <w:bottom w:val="none" w:sz="0" w:space="0" w:color="auto"/>
            <w:right w:val="none" w:sz="0" w:space="0" w:color="auto"/>
          </w:divBdr>
        </w:div>
      </w:divsChild>
    </w:div>
    <w:div w:id="98528369">
      <w:bodyDiv w:val="1"/>
      <w:marLeft w:val="0"/>
      <w:marRight w:val="0"/>
      <w:marTop w:val="0"/>
      <w:marBottom w:val="0"/>
      <w:divBdr>
        <w:top w:val="none" w:sz="0" w:space="0" w:color="auto"/>
        <w:left w:val="none" w:sz="0" w:space="0" w:color="auto"/>
        <w:bottom w:val="none" w:sz="0" w:space="0" w:color="auto"/>
        <w:right w:val="none" w:sz="0" w:space="0" w:color="auto"/>
      </w:divBdr>
    </w:div>
    <w:div w:id="836653222">
      <w:bodyDiv w:val="1"/>
      <w:marLeft w:val="0"/>
      <w:marRight w:val="0"/>
      <w:marTop w:val="0"/>
      <w:marBottom w:val="0"/>
      <w:divBdr>
        <w:top w:val="none" w:sz="0" w:space="0" w:color="auto"/>
        <w:left w:val="none" w:sz="0" w:space="0" w:color="auto"/>
        <w:bottom w:val="none" w:sz="0" w:space="0" w:color="auto"/>
        <w:right w:val="none" w:sz="0" w:space="0" w:color="auto"/>
      </w:divBdr>
    </w:div>
    <w:div w:id="1595094583">
      <w:bodyDiv w:val="1"/>
      <w:marLeft w:val="0"/>
      <w:marRight w:val="0"/>
      <w:marTop w:val="0"/>
      <w:marBottom w:val="0"/>
      <w:divBdr>
        <w:top w:val="none" w:sz="0" w:space="0" w:color="auto"/>
        <w:left w:val="none" w:sz="0" w:space="0" w:color="auto"/>
        <w:bottom w:val="none" w:sz="0" w:space="0" w:color="auto"/>
        <w:right w:val="none" w:sz="0" w:space="0" w:color="auto"/>
      </w:divBdr>
    </w:div>
    <w:div w:id="1646348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898c3c-1a6c-47b0-8d41-c99f7bd3ab1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DEE5DAC5C3E04BB850700D4B918FA8" ma:contentTypeVersion="18" ma:contentTypeDescription="Create a new document." ma:contentTypeScope="" ma:versionID="c3015c4d8e2fd1bbeba6e6d2819ffe94">
  <xsd:schema xmlns:xsd="http://www.w3.org/2001/XMLSchema" xmlns:xs="http://www.w3.org/2001/XMLSchema" xmlns:p="http://schemas.microsoft.com/office/2006/metadata/properties" xmlns:ns3="5f898c3c-1a6c-47b0-8d41-c99f7bd3ab11" xmlns:ns4="e4efcd5e-a72d-4259-ab71-ea40f590494b" targetNamespace="http://schemas.microsoft.com/office/2006/metadata/properties" ma:root="true" ma:fieldsID="3d3972c147fad7ed91142e2b5238d4df" ns3:_="" ns4:_="">
    <xsd:import namespace="5f898c3c-1a6c-47b0-8d41-c99f7bd3ab11"/>
    <xsd:import namespace="e4efcd5e-a72d-4259-ab71-ea40f59049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98c3c-1a6c-47b0-8d41-c99f7bd3a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efcd5e-a72d-4259-ab71-ea40f59049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58631-35FC-4600-937E-CBCC4B5133C6}">
  <ds:schemaRefs>
    <ds:schemaRef ds:uri="http://schemas.microsoft.com/office/2006/metadata/properties"/>
    <ds:schemaRef ds:uri="http://schemas.microsoft.com/office/infopath/2007/PartnerControls"/>
    <ds:schemaRef ds:uri="5f898c3c-1a6c-47b0-8d41-c99f7bd3ab11"/>
  </ds:schemaRefs>
</ds:datastoreItem>
</file>

<file path=customXml/itemProps2.xml><?xml version="1.0" encoding="utf-8"?>
<ds:datastoreItem xmlns:ds="http://schemas.openxmlformats.org/officeDocument/2006/customXml" ds:itemID="{1900C2AB-19DF-4E42-9133-2C9BB2E8567E}">
  <ds:schemaRefs>
    <ds:schemaRef ds:uri="http://schemas.openxmlformats.org/officeDocument/2006/bibliography"/>
  </ds:schemaRefs>
</ds:datastoreItem>
</file>

<file path=customXml/itemProps3.xml><?xml version="1.0" encoding="utf-8"?>
<ds:datastoreItem xmlns:ds="http://schemas.openxmlformats.org/officeDocument/2006/customXml" ds:itemID="{6C5786FD-8386-4A35-AD5D-A1DD589A9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98c3c-1a6c-47b0-8d41-c99f7bd3ab11"/>
    <ds:schemaRef ds:uri="e4efcd5e-a72d-4259-ab71-ea40f5904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36B7D3-4DB2-4A95-83F0-16F517D21C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22292</Words>
  <Characters>141332</Characters>
  <Application>Microsoft Office Word</Application>
  <DocSecurity>0</DocSecurity>
  <Lines>2944</Lines>
  <Paragraphs>1604</Paragraphs>
  <ScaleCrop>false</ScaleCrop>
  <HeadingPairs>
    <vt:vector size="2" baseType="variant">
      <vt:variant>
        <vt:lpstr>Title</vt:lpstr>
      </vt:variant>
      <vt:variant>
        <vt:i4>1</vt:i4>
      </vt:variant>
    </vt:vector>
  </HeadingPairs>
  <TitlesOfParts>
    <vt:vector size="1" baseType="lpstr">
      <vt:lpstr>IJNS</vt:lpstr>
    </vt:vector>
  </TitlesOfParts>
  <Company>ISI ResearchSoft</Company>
  <LinksUpToDate>false</LinksUpToDate>
  <CharactersWithSpaces>162020</CharactersWithSpaces>
  <SharedDoc>false</SharedDoc>
  <HLinks>
    <vt:vector size="18" baseType="variant">
      <vt:variant>
        <vt:i4>1179659</vt:i4>
      </vt:variant>
      <vt:variant>
        <vt:i4>187</vt:i4>
      </vt:variant>
      <vt:variant>
        <vt:i4>0</vt:i4>
      </vt:variant>
      <vt:variant>
        <vt:i4>5</vt:i4>
      </vt:variant>
      <vt:variant>
        <vt:lpwstr>https://www.ahrq.gov/ncepcr/care/coordination/atlas.html</vt:lpwstr>
      </vt:variant>
      <vt:variant>
        <vt:lpwstr/>
      </vt:variant>
      <vt:variant>
        <vt:i4>7733286</vt:i4>
      </vt:variant>
      <vt:variant>
        <vt:i4>184</vt:i4>
      </vt:variant>
      <vt:variant>
        <vt:i4>0</vt:i4>
      </vt:variant>
      <vt:variant>
        <vt:i4>5</vt:i4>
      </vt:variant>
      <vt:variant>
        <vt:lpwstr>https://www.ahrq.gov/ncepcr/care/coordination.html</vt:lpwstr>
      </vt:variant>
      <vt:variant>
        <vt:lpwstr>:~:text=Care%20coordination%20involves%20deliberately%20organizing,safer%20and%20more%20effective%20care</vt:lpwstr>
      </vt:variant>
      <vt:variant>
        <vt:i4>3735674</vt:i4>
      </vt:variant>
      <vt:variant>
        <vt:i4>0</vt:i4>
      </vt:variant>
      <vt:variant>
        <vt:i4>0</vt:i4>
      </vt:variant>
      <vt:variant>
        <vt:i4>5</vt:i4>
      </vt:variant>
      <vt:variant>
        <vt:lpwstr>https://www.elsevier.com/authors/journal-authors/highlights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IJNS</dc:title>
  <dc:subject/>
  <dc:creator>Griffiths P. (Health Sciences)</dc:creator>
  <cp:keywords/>
  <dc:description/>
  <cp:lastModifiedBy>Sijia Wei</cp:lastModifiedBy>
  <cp:revision>5</cp:revision>
  <cp:lastPrinted>2025-06-11T18:13:00Z</cp:lastPrinted>
  <dcterms:created xsi:type="dcterms:W3CDTF">2026-03-10T18:20:00Z</dcterms:created>
  <dcterms:modified xsi:type="dcterms:W3CDTF">2026-03-10T18:23:00Z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2021-03-30T09:26:21Z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77460efe-675e-4bcf-8ba8-68ec1aff809c</vt:lpwstr>
  </property>
  <property fmtid="{D5CDD505-2E9C-101B-9397-08002B2CF9AE}" pid="8" name="MSIP_Label_549ac42a-3eb4-4074-b885-aea26bd6241e_ContentBits">
    <vt:lpwstr>0</vt:lpwstr>
  </property>
  <property fmtid="{D5CDD505-2E9C-101B-9397-08002B2CF9AE}" pid="9" name="ContentTypeId">
    <vt:lpwstr>0x01010056DEE5DAC5C3E04BB850700D4B918FA8</vt:lpwstr>
  </property>
  <property fmtid="{D5CDD505-2E9C-101B-9397-08002B2CF9AE}" pid="10" name="ZOTERO_PREF_1">
    <vt:lpwstr>&lt;data data-version="3" zotero-version="7.0.15"&gt;&lt;session id="07LE6qlQ"/&gt;&lt;style id="http://www.zotero.org/styles/american-medical-association" hasBibliography="1" bibliographyStyleHasBeenSet="1"/&gt;&lt;prefs&gt;&lt;pref name="fieldType" value="Field"/&gt;&lt;pref name="auto</vt:lpwstr>
  </property>
  <property fmtid="{D5CDD505-2E9C-101B-9397-08002B2CF9AE}" pid="11" name="ZOTERO_PREF_2">
    <vt:lpwstr>maticJournalAbbreviations" value="true"/&gt;&lt;/prefs&gt;&lt;/data&gt;</vt:lpwstr>
  </property>
  <property fmtid="{D5CDD505-2E9C-101B-9397-08002B2CF9AE}" pid="12" name="grammarly_documentId">
    <vt:lpwstr>documentId_8379</vt:lpwstr>
  </property>
  <property fmtid="{D5CDD505-2E9C-101B-9397-08002B2CF9AE}" pid="13" name="grammarly_documentContext">
    <vt:lpwstr>{"goals":[],"domain":"general","emotions":[],"dialect":"american"}</vt:lpwstr>
  </property>
</Properties>
</file>