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C0E1F3" w14:textId="58EC7C2F" w:rsidR="00FB5F2D" w:rsidRDefault="00E73A80">
      <w:pPr>
        <w:rPr>
          <w:b/>
          <w:bCs/>
        </w:rPr>
      </w:pPr>
      <w:r>
        <w:rPr>
          <w:b/>
          <w:bCs/>
        </w:rPr>
        <w:t xml:space="preserve">Title: </w:t>
      </w:r>
      <w:r w:rsidRPr="00E73A80">
        <w:t xml:space="preserve">Mentorship of Women in Surgical Specialties: A </w:t>
      </w:r>
      <w:r w:rsidR="002A5D85">
        <w:t>Systematic</w:t>
      </w:r>
      <w:r w:rsidRPr="00E73A80">
        <w:t xml:space="preserve"> Scoping Review</w:t>
      </w:r>
      <w:r>
        <w:rPr>
          <w:b/>
          <w:bCs/>
        </w:rPr>
        <w:t xml:space="preserve"> </w:t>
      </w:r>
    </w:p>
    <w:p w14:paraId="774A2628" w14:textId="67401371" w:rsidR="00E73A80" w:rsidRDefault="00E73A80">
      <w:pPr>
        <w:rPr>
          <w:rFonts w:ascii="Calibri" w:hAnsi="Calibri" w:cs="Calibri"/>
          <w:color w:val="000000"/>
        </w:rPr>
      </w:pPr>
      <w:r w:rsidRPr="00E73A80">
        <w:rPr>
          <w:rFonts w:ascii="Calibri" w:hAnsi="Calibri" w:cs="Calibri"/>
          <w:b/>
          <w:bCs/>
        </w:rPr>
        <w:t xml:space="preserve">Registration: </w:t>
      </w:r>
      <w:r w:rsidRPr="00E73A80">
        <w:rPr>
          <w:rFonts w:ascii="Calibri" w:hAnsi="Calibri" w:cs="Calibri"/>
          <w:color w:val="000000"/>
        </w:rPr>
        <w:t>Our protocol was drafted using the Preferred Reporting Items for Systematic reviews and Meta-Analyses extension for Scoping Reviews (PRISMA-</w:t>
      </w:r>
      <w:proofErr w:type="spellStart"/>
      <w:r w:rsidRPr="00E73A80">
        <w:rPr>
          <w:rFonts w:ascii="Calibri" w:hAnsi="Calibri" w:cs="Calibri"/>
          <w:color w:val="000000"/>
        </w:rPr>
        <w:t>ScR</w:t>
      </w:r>
      <w:proofErr w:type="spellEnd"/>
      <w:r w:rsidRPr="00E73A80">
        <w:rPr>
          <w:rFonts w:ascii="Calibri" w:hAnsi="Calibri" w:cs="Calibri"/>
          <w:color w:val="000000"/>
        </w:rPr>
        <w:t>) Checklist</w:t>
      </w:r>
      <w:r w:rsidR="00E05E40">
        <w:rPr>
          <w:rFonts w:ascii="Calibri" w:hAnsi="Calibri" w:cs="Calibri"/>
          <w:color w:val="000000"/>
        </w:rPr>
        <w:t>. The protocol will be uploaded to Galter</w:t>
      </w:r>
      <w:r w:rsidR="000643D8">
        <w:rPr>
          <w:rFonts w:ascii="Calibri" w:hAnsi="Calibri" w:cs="Calibri"/>
          <w:color w:val="000000"/>
        </w:rPr>
        <w:t>’</w:t>
      </w:r>
      <w:r w:rsidR="00E05E40">
        <w:rPr>
          <w:rFonts w:ascii="Calibri" w:hAnsi="Calibri" w:cs="Calibri"/>
          <w:color w:val="000000"/>
        </w:rPr>
        <w:t>s Digital Repository site: PRIS</w:t>
      </w:r>
      <w:r w:rsidR="00706BBE">
        <w:rPr>
          <w:rFonts w:ascii="Calibri" w:hAnsi="Calibri" w:cs="Calibri"/>
          <w:color w:val="000000"/>
        </w:rPr>
        <w:t xml:space="preserve">M </w:t>
      </w:r>
    </w:p>
    <w:p w14:paraId="45DBEAB8" w14:textId="062DE713" w:rsidR="000147D0" w:rsidRDefault="000147D0">
      <w:pPr>
        <w:rPr>
          <w:rFonts w:ascii="Calibri" w:hAnsi="Calibri" w:cs="Calibri"/>
          <w:b/>
          <w:bCs/>
          <w:color w:val="000000"/>
        </w:rPr>
      </w:pPr>
      <w:r>
        <w:rPr>
          <w:rFonts w:ascii="Calibri" w:hAnsi="Calibri" w:cs="Calibri"/>
          <w:b/>
          <w:bCs/>
          <w:color w:val="000000"/>
        </w:rPr>
        <w:t>Authors:</w:t>
      </w:r>
    </w:p>
    <w:p w14:paraId="164DF90F" w14:textId="07E7B36E" w:rsidR="000147D0" w:rsidRDefault="000147D0">
      <w:pPr>
        <w:rPr>
          <w:rFonts w:ascii="Calibri" w:hAnsi="Calibri" w:cs="Calibri"/>
          <w:color w:val="000000"/>
        </w:rPr>
      </w:pPr>
      <w:r>
        <w:rPr>
          <w:rFonts w:ascii="Calibri" w:hAnsi="Calibri" w:cs="Calibri"/>
          <w:color w:val="000000"/>
        </w:rPr>
        <w:t>Helena Kim</w:t>
      </w:r>
      <w:r>
        <w:rPr>
          <w:rFonts w:ascii="Calibri" w:hAnsi="Calibri" w:cs="Calibri"/>
          <w:color w:val="000000"/>
        </w:rPr>
        <w:br/>
        <w:t>Northwestern University</w:t>
      </w:r>
      <w:r>
        <w:rPr>
          <w:rFonts w:ascii="Calibri" w:hAnsi="Calibri" w:cs="Calibri"/>
          <w:color w:val="000000"/>
        </w:rPr>
        <w:br/>
        <w:t xml:space="preserve">Feinberg School of Medicine </w:t>
      </w:r>
      <w:r>
        <w:rPr>
          <w:rFonts w:ascii="Calibri" w:hAnsi="Calibri" w:cs="Calibri"/>
          <w:color w:val="000000"/>
        </w:rPr>
        <w:br/>
        <w:t>helena.kim@northwestern.edu</w:t>
      </w:r>
    </w:p>
    <w:p w14:paraId="02B65138" w14:textId="3FA17A40" w:rsidR="000147D0" w:rsidRDefault="000147D0" w:rsidP="000147D0">
      <w:pPr>
        <w:rPr>
          <w:rFonts w:ascii="Calibri" w:hAnsi="Calibri" w:cs="Calibri"/>
          <w:color w:val="000000"/>
        </w:rPr>
      </w:pPr>
      <w:r>
        <w:rPr>
          <w:rFonts w:ascii="Calibri" w:hAnsi="Calibri" w:cs="Calibri"/>
          <w:color w:val="000000"/>
        </w:rPr>
        <w:t xml:space="preserve">Denise Nunes  </w:t>
      </w:r>
      <w:r w:rsidRPr="000147D0">
        <w:rPr>
          <w:rStyle w:val="Strong"/>
          <w:rFonts w:ascii="Calibri" w:hAnsi="Calibri" w:cs="Calibri"/>
          <w:b w:val="0"/>
          <w:bCs w:val="0"/>
          <w:color w:val="342F2E"/>
          <w:shd w:val="clear" w:color="auto" w:fill="FFFFFF"/>
        </w:rPr>
        <w:t>MS RN, MSLIS</w:t>
      </w:r>
      <w:r>
        <w:rPr>
          <w:rFonts w:ascii="Calibri" w:hAnsi="Calibri" w:cs="Calibri"/>
          <w:color w:val="000000"/>
        </w:rPr>
        <w:br/>
        <w:t xml:space="preserve">Clinical Librarian </w:t>
      </w:r>
      <w:r>
        <w:rPr>
          <w:rFonts w:ascii="Calibri" w:hAnsi="Calibri" w:cs="Calibri"/>
          <w:color w:val="000000"/>
        </w:rPr>
        <w:br/>
        <w:t>Northwestern University</w:t>
      </w:r>
      <w:r>
        <w:rPr>
          <w:rFonts w:ascii="Calibri" w:hAnsi="Calibri" w:cs="Calibri"/>
          <w:color w:val="000000"/>
        </w:rPr>
        <w:br/>
        <w:t xml:space="preserve">Feinberg School of Medicine </w:t>
      </w:r>
    </w:p>
    <w:p w14:paraId="7ABB30CF" w14:textId="7BCF7450" w:rsidR="000147D0" w:rsidRDefault="000147D0" w:rsidP="000147D0">
      <w:pPr>
        <w:rPr>
          <w:rFonts w:ascii="Calibri" w:hAnsi="Calibri" w:cs="Calibri"/>
          <w:b/>
          <w:bCs/>
          <w:color w:val="000000"/>
        </w:rPr>
      </w:pPr>
      <w:r>
        <w:rPr>
          <w:rFonts w:ascii="Calibri" w:hAnsi="Calibri" w:cs="Calibri"/>
          <w:b/>
          <w:bCs/>
          <w:color w:val="000000"/>
        </w:rPr>
        <w:t xml:space="preserve">Rationale: </w:t>
      </w:r>
    </w:p>
    <w:p w14:paraId="5FF605AC" w14:textId="42A4FA99" w:rsidR="005B619D" w:rsidRDefault="000147D0" w:rsidP="000147D0">
      <w:pPr>
        <w:rPr>
          <w:rFonts w:ascii="Calibri" w:hAnsi="Calibri" w:cs="Calibri"/>
          <w:color w:val="000000"/>
        </w:rPr>
      </w:pPr>
      <w:r>
        <w:rPr>
          <w:rFonts w:ascii="Calibri" w:hAnsi="Calibri" w:cs="Calibri"/>
          <w:color w:val="000000"/>
        </w:rPr>
        <w:t>Despite the growing number of female-identifying trainees entering medical school, significant gender disparities persist in surgical specialties, with women remaining underrepresented at all career stages</w:t>
      </w:r>
      <w:r w:rsidR="00160235">
        <w:rPr>
          <w:rFonts w:ascii="Calibri" w:hAnsi="Calibri" w:cs="Calibri"/>
          <w:color w:val="000000"/>
        </w:rPr>
        <w:t xml:space="preserve"> </w:t>
      </w:r>
      <w:r w:rsidR="00160235">
        <w:rPr>
          <w:rFonts w:ascii="Calibri" w:hAnsi="Calibri" w:cs="Calibri"/>
          <w:color w:val="000000"/>
        </w:rPr>
        <w:fldChar w:fldCharType="begin"/>
      </w:r>
      <w:r w:rsidR="00160235">
        <w:rPr>
          <w:rFonts w:ascii="Calibri" w:hAnsi="Calibri" w:cs="Calibri"/>
          <w:color w:val="000000"/>
        </w:rPr>
        <w:instrText xml:space="preserve"> ADDIN ZOTERO_ITEM CSL_CITATION {"citationID":"PCE5kfzs","properties":{"formattedCitation":"\\super 1\\nosupersub{}","plainCitation":"1","noteIndex":0},"citationItems":[{"id":344,"uris":["http://zotero.org/users/14376439/items/PMMCDAY4"],"itemData":{"id":344,"type":"article-journal","abstract":"BACKGROUND: Women make up 50% of American medical school graduates, yet are not equally represented in the vast spectrum of medical specialties. Many fields within medicine remain male dominated. This systematic review will explore social factors that affect female medical students' specialty choice.\nHYPOTHESIS: Gendered experiences influence the specialty choice of female medical students, resulting in their concentration in a specific cohort of specialties.\nMETHODS: Studies were gathered by searching MEDLINE/Pubmed and EBSCOhost for sociological factors that impact female medical students' specialty choice.\nRESULTS: 34 articles were selected for this systematic review. Factors that contribute to gender segregation within medical specialties include gender discrimination, socialization, lifestyle considerations, negative perceptions of male-dominated medical specialties and lack of female role models.\nCONCLUSION: This systematic review supported the hypothesis that gendered experiences impact women's medical specialty choice, and thus result in their concentration in specialties such as family medicine, pediatrics and obstetrics and gynecology.","container-title":"American Journal of Surgery","DOI":"10.1016/j.amjsurg.2022.10.023","ISSN":"1879-1883","issue":"1","journalAbbreviation":"Am J Surg","language":"eng","note":"PMID: 36435655","page":"33-39","source":"PubMed","title":"The impact of gendered experiences on female medical students' specialty choice: A systematic review","title-short":"The impact of gendered experiences on female medical students' specialty choice","volume":"225","author":[{"family":"Khan","given":"Sana"}],"issued":{"date-parts":[["2023",1]]}}}],"schema":"https://github.com/citation-style-language/schema/raw/master/csl-citation.json"} </w:instrText>
      </w:r>
      <w:r w:rsidR="00160235">
        <w:rPr>
          <w:rFonts w:ascii="Calibri" w:hAnsi="Calibri" w:cs="Calibri"/>
          <w:color w:val="000000"/>
        </w:rPr>
        <w:fldChar w:fldCharType="separate"/>
      </w:r>
      <w:r w:rsidR="00160235" w:rsidRPr="00160235">
        <w:rPr>
          <w:rFonts w:ascii="Calibri" w:hAnsi="Calibri" w:cs="Calibri"/>
          <w:color w:val="000000"/>
          <w:kern w:val="0"/>
          <w:vertAlign w:val="superscript"/>
        </w:rPr>
        <w:t>1</w:t>
      </w:r>
      <w:r w:rsidR="00160235">
        <w:rPr>
          <w:rFonts w:ascii="Calibri" w:hAnsi="Calibri" w:cs="Calibri"/>
          <w:color w:val="000000"/>
        </w:rPr>
        <w:fldChar w:fldCharType="end"/>
      </w:r>
      <w:r w:rsidR="0023192F">
        <w:rPr>
          <w:rFonts w:ascii="Calibri" w:hAnsi="Calibri" w:cs="Calibri"/>
          <w:color w:val="000000"/>
        </w:rPr>
        <w:t xml:space="preserve"> </w:t>
      </w:r>
      <w:r w:rsidR="0023192F">
        <w:rPr>
          <w:rFonts w:ascii="Calibri" w:hAnsi="Calibri" w:cs="Calibri"/>
          <w:color w:val="000000"/>
        </w:rPr>
        <w:fldChar w:fldCharType="begin"/>
      </w:r>
      <w:r w:rsidR="0023192F">
        <w:rPr>
          <w:rFonts w:ascii="Calibri" w:hAnsi="Calibri" w:cs="Calibri"/>
          <w:color w:val="000000"/>
        </w:rPr>
        <w:instrText xml:space="preserve"> ADDIN ZOTERO_ITEM CSL_CITATION {"citationID":"ij4aXTSn","properties":{"formattedCitation":"\\super 2,3\\nosupersub{}","plainCitation":"2,3","noteIndex":0},"citationItems":[{"id":350,"uris":["http://zotero.org/users/14376439/items/U4QB3QAV"],"itemData":{"id":350,"type":"article-journal","abstract":"BACKGROUND: Women represent 15% of practicing general surgeons. Gender-based discrimination has been implicated as discouraging women from surgery. We sought to determine women's perceptions of gender-based discrimination in the surgical training and working environment.\nMETHODS: Following IRB approval, we fielded a pilot survey measuring perceptions and impact of gender-based discrimination in medical school, residency training, and surgical practice. It was sent electronically to 1,065 individual members of the Association of Women Surgeons.\nRESULTS: We received 334 responses from medical students, residents, and practicing physicians with a response rate of 31%. Eighty-seven percent experienced gender-based discrimination in medical school, 88% in residency, and 91% in practice. Perceived sources of gender-based discrimination included superiors, physician peers, clinical support staff, and patients, with 40% emanating from women and 60% from men.\nCONCLUSIONS: The majority of responses indicated perceived gender-based discrimination during medical school, residency, and practice. Gender-based discrimination comes from both sexes and has a significant impact on women surgeons.","container-title":"Medical Education Online","DOI":"10.3402/meo.v20.25923","ISSN":"1087-2981","journalAbbreviation":"Med Educ Online","language":"eng","note":"PMID: 25652117\nPMCID: PMC4317470","page":"25923","source":"PubMed","title":"Perceptions of gender-based discrimination during surgical training and practice","volume":"20","author":[{"family":"Bruce","given":"Adrienne N."},{"family":"Battista","given":"Alexis"},{"family":"Plankey","given":"Michael W."},{"family":"Johnson","given":"Lynt B."},{"family":"Marshall","given":"M. Blair"}],"issued":{"date-parts":[["2015"]]}}},{"id":348,"uris":["http://zotero.org/users/14376439/items/HD7YK94Y"],"itemData":{"id":348,"type":"article-journal","abstract":"PURPOSE: To examine the role of gender discrimination and sexual harassment in medical students' choice of specialty and residency program.\nMETHOD: Anonymous, self-administered questionnaires were distributed in 1997 to fourth-year students enrolled in 14 public and private U.S. medical schools. In addition to reporting the frequency of gender discrimination and sexual harassment encountered during preclinical coursework, core clerkships, elective clerkships, and residency selection, students assessed the impact of these exposures (none, a little, some, quite a bit, the deciding factor) on their specialty choices and rankings of residency programs.\nRESULTS: A total of 1,314 (69%) useable questionnaires were returned. Large percentages of men (83.2%) and women (92.8%) experienced, observed, or heard about at least one incident of gender discrimination and sexual harassment during medical school, although more women reported such behavior across all training contexts. Compared with men, significantly (p &lt;/= .01) more women who reported exposure indicated that gender discrimination and sexual harassment influenced their specialty choices (45.3% versus 16.4%) and residency rankings (25.3% versus 10.9%). Across all specialties, more women than men experienced gender discrimination and sexual harassment during residency selection, with one exception: a larger percentage of men choosing obstetrics and gynecology experienced such behavior. Among women, those choosing general surgery were most likely to experience gender discrimination and sexual harassment during residency selection. Interestingly, correlations between exposure to gender discrimination and sexual harassment and self-assessed impact on career decisions tended to be larger for men, suggesting that although fewer men are generally affected, they may weigh such experiences more heavily in their choice of specialty and residency program.\nCONCLUSION: This study suggests that exposure to gender discrimination and sexual harassment during undergraduate education may influence some medical students' choice of specialty and, to a lesser degree, ranking of residency programs.","container-title":"Academic Medicine: Journal of the Association of American Medical Colleges","DOI":"10.1097/00001888-200504000-00020","ISSN":"1040-2446","issue":"4","journalAbbreviation":"Acad Med","language":"eng","note":"PMID: 15793027","page":"400-408","source":"PubMed","title":"Does students' exposure to gender discrimination and sexual harassment in medical school affect specialty choice and residency program selection?","volume":"80","author":[{"family":"Stratton","given":"Terry D."},{"family":"McLaughlin","given":"Margaret A."},{"family":"Witte","given":"Florence M."},{"family":"Fosson","given":"Sue E."},{"family":"Nora","given":"Lois Margaret"}],"issued":{"date-parts":[["2005",4]]}}}],"schema":"https://github.com/citation-style-language/schema/raw/master/csl-citation.json"} </w:instrText>
      </w:r>
      <w:r w:rsidR="0023192F">
        <w:rPr>
          <w:rFonts w:ascii="Calibri" w:hAnsi="Calibri" w:cs="Calibri"/>
          <w:color w:val="000000"/>
        </w:rPr>
        <w:fldChar w:fldCharType="separate"/>
      </w:r>
      <w:r w:rsidR="0023192F" w:rsidRPr="0023192F">
        <w:rPr>
          <w:rFonts w:ascii="Calibri" w:hAnsi="Calibri" w:cs="Calibri"/>
          <w:color w:val="000000"/>
          <w:kern w:val="0"/>
          <w:vertAlign w:val="superscript"/>
        </w:rPr>
        <w:t>2,3</w:t>
      </w:r>
      <w:r w:rsidR="0023192F">
        <w:rPr>
          <w:rFonts w:ascii="Calibri" w:hAnsi="Calibri" w:cs="Calibri"/>
          <w:color w:val="000000"/>
        </w:rPr>
        <w:fldChar w:fldCharType="end"/>
      </w:r>
      <w:r>
        <w:rPr>
          <w:rFonts w:ascii="Calibri" w:hAnsi="Calibri" w:cs="Calibri"/>
          <w:color w:val="000000"/>
        </w:rPr>
        <w:t xml:space="preserve">. </w:t>
      </w:r>
      <w:r w:rsidR="00091403">
        <w:rPr>
          <w:rFonts w:ascii="Calibri" w:hAnsi="Calibri" w:cs="Calibri"/>
          <w:color w:val="000000"/>
        </w:rPr>
        <w:t>Women not only face increased barriers to career advancement, but also face inequality in pay</w:t>
      </w:r>
      <w:r w:rsidR="00870EE1">
        <w:rPr>
          <w:rFonts w:ascii="Calibri" w:hAnsi="Calibri" w:cs="Calibri"/>
          <w:color w:val="000000"/>
        </w:rPr>
        <w:t xml:space="preserve"> and </w:t>
      </w:r>
      <w:r w:rsidR="00091403">
        <w:rPr>
          <w:rFonts w:ascii="Calibri" w:hAnsi="Calibri" w:cs="Calibri"/>
          <w:color w:val="000000"/>
        </w:rPr>
        <w:t>decreased surgical autonomy during training</w:t>
      </w:r>
      <w:r w:rsidR="00870EE1">
        <w:rPr>
          <w:rFonts w:ascii="Calibri" w:hAnsi="Calibri" w:cs="Calibri"/>
          <w:color w:val="000000"/>
        </w:rPr>
        <w:t xml:space="preserve"> </w:t>
      </w:r>
      <w:r w:rsidR="00870EE1">
        <w:rPr>
          <w:rFonts w:ascii="Calibri" w:hAnsi="Calibri" w:cs="Calibri"/>
          <w:color w:val="000000"/>
        </w:rPr>
        <w:fldChar w:fldCharType="begin"/>
      </w:r>
      <w:r w:rsidR="00870EE1">
        <w:rPr>
          <w:rFonts w:ascii="Calibri" w:hAnsi="Calibri" w:cs="Calibri"/>
          <w:color w:val="000000"/>
        </w:rPr>
        <w:instrText xml:space="preserve"> ADDIN ZOTERO_ITEM CSL_CITATION {"citationID":"ky674nMA","properties":{"formattedCitation":"\\super 4\\uc0\\u8211{}6\\nosupersub{}","plainCitation":"4–6","noteIndex":0},"citationItems":[{"id":367,"uris":["http://zotero.org/users/14376439/items/QC2FQ6YE"],"itemData":{"id":367,"type":"article-journal","abstract":"IMPORTANCE: Women are disproportionately underrecognized as award winners within medical societies. The presence of this disparity has not been investigated in training programs.\nOBJECTIVE: To determine the presence of a gender disparity in award winners in general surgery residency programs.\nDESIGN, SETTING, AND PARTICIPANTS: In this retrospective survey study, 32 geographically diverse academic and independent general surgery residency programs were solicited for participation. The 24 participating programs (75.0%) submitted deidentified data regarding the gender distribution of residents and trainee award recipients for the period from July 1, 1996, to June 30, 2017. Data were analyzed from September 11, 2017, to December 21, 2018.\nEXPOSURES: Time and the proportion of female trainees.\nMAIN OUTCOMES AND MEASURES: The primary outcome was the percentage of female award winners. A multilevel logistic regression model accounting for the percentage of female residents in each program compared the odds of a female resident winning an award relative to a male resident. This analysis was repeated for the first and second decades of the study. Award winners were further analyzed by type of award (clinical excellence, nonclinical excellence, teaching, or research) and selection group (medical students, residents, or faculty members).\nRESULTS: A total of 5030 of 13 760 resident person-years (36.6%) and 455 of 1447 award winners (31.4%) were female. Overall, female residents were significantly less likely to receive an award compared with male residents (odds ratio [OR], 0.44; 95% CI, 0.37-0.54; P &lt; .001). During the first decade of the study, female residents were 70.8% less likely to receive an award compared with male residents (OR, 0.29; 95% CI, 0.19-0.45; P &lt; .001); this improved to 49.9% less likely in the second decade (OR, 0.50; 95% CI, 0.42-0.61; P &lt; .001). Female residents were less likely to receive an award for teaching (OR, 0.33; 95% CI, 0.26-0.42; P &lt; .001), clinical excellence (OR, 0.44; 95% CI, 0.31-0.61; P &lt; .001), or nonclinical excellence (OR, 0.69; 95% CI, 0.48-0.98; P = .04). No statistical difference was observed for research award winners (OR, 0.76; 95% CI, 0.42-1.12; P = .17). The largest discrepancies were observed when award recipients were chosen by residents (OR, 0.23; 95% CI, 0.14-0.39; P &lt; .001) and students (OR, 0.32; 95% CI, 0.25-0.42; P &lt; .001) compared with faculty members (OR, 0.52; 95% CI, 0.42-0.66; P &lt; .001).\nCONCLUSIONS AND RELEVANCE: This study found that female residents were significantly underrepresented as award recipients. These findings suggest the presence of ongoing implicit bias in surgery departments and training programs.","container-title":"JAMA surgery","DOI":"10.1001/jamasurg.2020.3518","ISSN":"2168-6262","issue":"1","journalAbbreviation":"JAMA Surg","language":"eng","note":"PMID: 32876660\nPMCID: PMC7489428","page":"60-66","source":"PubMed","title":"Gender Disparity in Awards in General Surgery Residency Programs","volume":"156","author":[{"family":"Kuo","given":"Lindsay E."},{"family":"Lyu","given":"Heather G."},{"family":"Jarman","given":"Molly P."},{"family":"Melnitchouk","given":"Nelya"},{"family":"Doherty","given":"Gerard M."},{"family":"Smink","given":"Douglas S."},{"family":"Cho","given":"Nancy L."}],"issued":{"date-parts":[["2020",9,2]]}}},{"id":356,"uris":["http://zotero.org/users/14376439/items/Q24GNSNP"],"itemData":{"id":356,"type":"article-journal","abstract":"OBJECTIVE: This study aims to summarize the evidence concerning the barriers that exist to the career progression of women in surgery and to provide potential solutions to overcome these obstacles.\nBACKGROUND: Visible and invisible impediments can hinder female doctors' pursuit of a surgical career, from choosing a surgical specialty to training opportunities and all the way through career progression.\nMETHODS: Database search of original studies about barriers for female surgeons during choice of surgical career, residency, and career progression. A query including possible solutions such as mentorship and network was included.\nRESULTS: Of 4618 total articles; 4497 were excluded as duplicates, having incorrect study focus, or not being original studies; leaving 120 studies meeting the inclusion criteria. Of the articles included, 22 (18%) focused on factors affecting the pursuit of a surgical career, such as surgical work hours and limited time for outside interests, 55 (46%) analyzed the main barriers that exist during surgical residency and fellowship training, such as discrimination and sexual harassment, 27 (23%) focused on barriers to career advancement, heavy workloads, ineffective mentorship, unclear expectations for advancement, inequality in pay or work-home conflicts. Among studies reporting on possible solutions, 8 (6.5%) articles reported on the role of effective mentorship to support career advancement and to provide moral support and 8 (6.5%) on the emerging role of social media for networking. Our analysis showed how different impediments hinder surgical career progression for women, with notable consequences on burnout and attrition.\nCONCLUSIONS: Identification and recognition of obstacles to career progression is the first step to addressing the gender gap in surgery. Active strategies should be improved to promote a culture of diversity and to create equal opportunity for women in surgery, while implementing structured mentoring programs and investing on an adequate communication on social media to engage the future generations.","container-title":"Annals of Surgery","DOI":"10.1097/SLA.0000000000005510","ISSN":"1528-1140","issue":"2","journalAbbreviation":"Ann Surg","language":"eng","note":"PMID: 35797642","page":"246-255","source":"PubMed","title":"Early Barriers to Career Progression of Women in Surgery and Solutions to Improve Them: A Systematic Scoping Review","title-short":"Early Barriers to Career Progression of Women in Surgery and Solutions to Improve Them","volume":"276","author":[{"family":"Ferrari","given":"Linda"},{"family":"Mari","given":"Valentina"},{"family":"De Santi","given":"Gabriella"},{"family":"Parini","given":"Sara"},{"family":"Capelli","given":"Giulia"},{"family":"Tacconi","given":"Giovanna"},{"family":"Chessa","given":"Antonella"},{"family":"Verdi","given":"Daunia"},{"family":"Frigerio","given":"Isabella"},{"family":"Spolverato","given":"Gaya"},{"family":"Gumbs","given":"Andrew"}],"issued":{"date-parts":[["2022",8,1]]}}},{"id":362,"uris":["http://zotero.org/users/14376439/items/ELQZ9TPT"],"itemData":{"id":362,"type":"article-journal","abstract":"BACKGROUND: Gender disparities are prevalent in medicine, but their impact on surgical training is not well studied.\nOBJECTIVE: To quantify gender disparities in trainee intraoperative experiences and explore the variables associated with ratings of surgical autonomy and performance.\nMETHODS: From September 2015 to May 2019, attending surgeons and trainees from 71 programs assessed trainee autonomy on a 4-level Zwisch scale and performance on a 5-level modified Dreyfus scale after surgical procedures. Multivariable regression models were used to examine the association of trainee gender with autonomy and performance evaluations.\nRESULTS: A total of 3255 trainees and attending surgeons completed 94 619 evaluations. Attendings gave lower ratings of operative autonomy to female trainees than male trainees when controlling for training level, attending, and surgical procedure (effect size B = -0.0199, P = .008). There was no difference in ratings of autonomy at the beginning of training (P = .32); the gap emerged as trainees advanced in years (B = -0.0163, P = .020). The gender difference in autonomy was largest for the most complex cases (B = -0.0502, P = .002). However, there was no difference in attending ratings of surgical performance for female trainees compared to male trainees (B = -0.0124, P = .066). Female trainees rated themselves as having less autonomy and worse performance than males when controlling for training level, attending, procedure, case complexity, and attending ratings (autonomy B = -0.0669, P &lt; .001; performance B = -0.0704, P &lt; .001).\nCONCLUSIONS: While there was no significant difference in ratings of operative performance, a small difference between ratings of operative autonomy for female and male surgical trainees was identified.","container-title":"Journal of Graduate Medical Education","DOI":"10.4300/JGME-D-21-00217.1","ISSN":"1949-8357","issue":"5","journalAbbreviation":"J Grad Med Educ","language":"eng","note":"PMID: 34721795\nPMCID: PMC8527937","page":"666-672","source":"PubMed","title":"Autonomy in the Operating Room: A Multicenter Study of Gender Disparities During Surgical Training","title-short":"Autonomy in the Operating Room","volume":"13","author":[{"family":"Chen","given":"Jenny X."},{"family":"Chang","given":"Edward H."},{"family":"Deng","given":"Francis"},{"family":"Meyerson","given":"Shari"},{"family":"George","given":"Brian"},{"family":"Kozin","given":"Elliott D."},{"family":"Gray","given":"Stacey T."}],"issued":{"date-parts":[["2021",10]]}}}],"schema":"https://github.com/citation-style-language/schema/raw/master/csl-citation.json"} </w:instrText>
      </w:r>
      <w:r w:rsidR="00870EE1">
        <w:rPr>
          <w:rFonts w:ascii="Calibri" w:hAnsi="Calibri" w:cs="Calibri"/>
          <w:color w:val="000000"/>
        </w:rPr>
        <w:fldChar w:fldCharType="separate"/>
      </w:r>
      <w:r w:rsidR="00870EE1" w:rsidRPr="00870EE1">
        <w:rPr>
          <w:rFonts w:ascii="Calibri" w:hAnsi="Calibri" w:cs="Calibri"/>
          <w:color w:val="000000"/>
          <w:kern w:val="0"/>
          <w:vertAlign w:val="superscript"/>
        </w:rPr>
        <w:t>4–6</w:t>
      </w:r>
      <w:r w:rsidR="00870EE1">
        <w:rPr>
          <w:rFonts w:ascii="Calibri" w:hAnsi="Calibri" w:cs="Calibri"/>
          <w:color w:val="000000"/>
        </w:rPr>
        <w:fldChar w:fldCharType="end"/>
      </w:r>
      <w:r w:rsidR="00870EE1">
        <w:rPr>
          <w:rFonts w:ascii="Calibri" w:hAnsi="Calibri" w:cs="Calibri"/>
          <w:color w:val="000000"/>
        </w:rPr>
        <w:t>. A</w:t>
      </w:r>
      <w:r w:rsidR="004072FA">
        <w:rPr>
          <w:rFonts w:ascii="Calibri" w:hAnsi="Calibri" w:cs="Calibri"/>
          <w:color w:val="000000"/>
        </w:rPr>
        <w:t xml:space="preserve"> minority of surgical leadership positions</w:t>
      </w:r>
      <w:r w:rsidR="00870EE1">
        <w:rPr>
          <w:rFonts w:ascii="Calibri" w:hAnsi="Calibri" w:cs="Calibri"/>
          <w:color w:val="000000"/>
        </w:rPr>
        <w:t xml:space="preserve"> are occupied by women</w:t>
      </w:r>
      <w:r w:rsidR="004072FA">
        <w:rPr>
          <w:rFonts w:ascii="Calibri" w:hAnsi="Calibri" w:cs="Calibri"/>
          <w:color w:val="000000"/>
        </w:rPr>
        <w:t xml:space="preserve">, </w:t>
      </w:r>
      <w:r w:rsidR="00524F35">
        <w:rPr>
          <w:rFonts w:ascii="Calibri" w:hAnsi="Calibri" w:cs="Calibri"/>
          <w:color w:val="000000"/>
        </w:rPr>
        <w:t xml:space="preserve">with </w:t>
      </w:r>
      <w:r w:rsidR="00F87C83">
        <w:rPr>
          <w:rFonts w:ascii="Calibri" w:hAnsi="Calibri" w:cs="Calibri"/>
          <w:color w:val="000000"/>
        </w:rPr>
        <w:t>women comprising only 7.5% of surgery chair positions across all U.S. allopathic medical schools</w:t>
      </w:r>
      <w:r w:rsidR="007A288D">
        <w:rPr>
          <w:rFonts w:ascii="Calibri" w:hAnsi="Calibri" w:cs="Calibri"/>
          <w:color w:val="000000"/>
        </w:rPr>
        <w:t xml:space="preserve"> </w:t>
      </w:r>
      <w:r w:rsidR="007A288D">
        <w:rPr>
          <w:rFonts w:ascii="Calibri" w:hAnsi="Calibri" w:cs="Calibri"/>
          <w:color w:val="000000"/>
        </w:rPr>
        <w:fldChar w:fldCharType="begin"/>
      </w:r>
      <w:r w:rsidR="00870EE1">
        <w:rPr>
          <w:rFonts w:ascii="Calibri" w:hAnsi="Calibri" w:cs="Calibri"/>
          <w:color w:val="000000"/>
        </w:rPr>
        <w:instrText xml:space="preserve"> ADDIN ZOTERO_ITEM CSL_CITATION {"citationID":"wqeaohtt","properties":{"formattedCitation":"\\super 7\\nosupersub{}","plainCitation":"7","noteIndex":0},"citationItems":[{"id":294,"uris":["http://zotero.org/users/14376439/items/D5T3IZ2W"],"itemData":{"id":294,"type":"dataset","publisher":"Association of American Medical Colleges","title":"Faculty Roster: US Medical School Faculty","URL":"https://www.aamc.org/data-reports/faculty-institutions/report/faculty-roster-us-medical-school-faculty","author":[{"family":"Association of American Medical Colleges","given":""}],"accessed":{"date-parts":[["2025",9,30]]},"issued":{"date-parts":[["2024"]]}}}],"schema":"https://github.com/citation-style-language/schema/raw/master/csl-citation.json"} </w:instrText>
      </w:r>
      <w:r w:rsidR="007A288D">
        <w:rPr>
          <w:rFonts w:ascii="Calibri" w:hAnsi="Calibri" w:cs="Calibri"/>
          <w:color w:val="000000"/>
        </w:rPr>
        <w:fldChar w:fldCharType="separate"/>
      </w:r>
      <w:r w:rsidR="00870EE1" w:rsidRPr="00870EE1">
        <w:rPr>
          <w:rFonts w:ascii="Calibri" w:hAnsi="Calibri" w:cs="Calibri"/>
          <w:color w:val="000000"/>
          <w:kern w:val="0"/>
          <w:vertAlign w:val="superscript"/>
        </w:rPr>
        <w:t>7</w:t>
      </w:r>
      <w:r w:rsidR="007A288D">
        <w:rPr>
          <w:rFonts w:ascii="Calibri" w:hAnsi="Calibri" w:cs="Calibri"/>
          <w:color w:val="000000"/>
        </w:rPr>
        <w:fldChar w:fldCharType="end"/>
      </w:r>
      <w:r w:rsidR="00250E8F">
        <w:rPr>
          <w:rFonts w:ascii="Calibri" w:hAnsi="Calibri" w:cs="Calibri"/>
          <w:color w:val="000000"/>
        </w:rPr>
        <w:t>. The reasons for such disparities are multifactorial, but a number of studies have identified barriers including gender bias, work-life integration challenges, lack of same-gender role models, and limited access to sponsorship opportunities</w:t>
      </w:r>
      <w:r w:rsidR="00E65204">
        <w:rPr>
          <w:rFonts w:ascii="Calibri" w:hAnsi="Calibri" w:cs="Calibri"/>
          <w:color w:val="000000"/>
        </w:rPr>
        <w:t xml:space="preserve"> </w:t>
      </w:r>
      <w:r w:rsidR="00E65204">
        <w:rPr>
          <w:rFonts w:ascii="Calibri" w:hAnsi="Calibri" w:cs="Calibri"/>
          <w:color w:val="000000"/>
        </w:rPr>
        <w:fldChar w:fldCharType="begin"/>
      </w:r>
      <w:r w:rsidR="00870EE1">
        <w:rPr>
          <w:rFonts w:ascii="Calibri" w:hAnsi="Calibri" w:cs="Calibri"/>
          <w:color w:val="000000"/>
        </w:rPr>
        <w:instrText xml:space="preserve"> ADDIN ZOTERO_ITEM CSL_CITATION {"citationID":"XrI8WEnE","properties":{"formattedCitation":"\\super 5,8\\nosupersub{}","plainCitation":"5,8","noteIndex":0},"citationItems":[{"id":356,"uris":["http://zotero.org/users/14376439/items/Q24GNSNP"],"itemData":{"id":356,"type":"article-journal","abstract":"OBJECTIVE: This study aims to summarize the evidence concerning the barriers that exist to the career progression of women in surgery and to provide potential solutions to overcome these obstacles.\nBACKGROUND: Visible and invisible impediments can hinder female doctors' pursuit of a surgical career, from choosing a surgical specialty to training opportunities and all the way through career progression.\nMETHODS: Database search of original studies about barriers for female surgeons during choice of surgical career, residency, and career progression. A query including possible solutions such as mentorship and network was included.\nRESULTS: Of 4618 total articles; 4497 were excluded as duplicates, having incorrect study focus, or not being original studies; leaving 120 studies meeting the inclusion criteria. Of the articles included, 22 (18%) focused on factors affecting the pursuit of a surgical career, such as surgical work hours and limited time for outside interests, 55 (46%) analyzed the main barriers that exist during surgical residency and fellowship training, such as discrimination and sexual harassment, 27 (23%) focused on barriers to career advancement, heavy workloads, ineffective mentorship, unclear expectations for advancement, inequality in pay or work-home conflicts. Among studies reporting on possible solutions, 8 (6.5%) articles reported on the role of effective mentorship to support career advancement and to provide moral support and 8 (6.5%) on the emerging role of social media for networking. Our analysis showed how different impediments hinder surgical career progression for women, with notable consequences on burnout and attrition.\nCONCLUSIONS: Identification and recognition of obstacles to career progression is the first step to addressing the gender gap in surgery. Active strategies should be improved to promote a culture of diversity and to create equal opportunity for women in surgery, while implementing structured mentoring programs and investing on an adequate communication on social media to engage the future generations.","container-title":"Annals of Surgery","DOI":"10.1097/SLA.0000000000005510","ISSN":"1528-1140","issue":"2","journalAbbreviation":"Ann Surg","language":"eng","note":"PMID: 35797642","page":"246-255","source":"PubMed","title":"Early Barriers to Career Progression of Women in Surgery and Solutions to Improve Them: A Systematic Scoping Review","title-short":"Early Barriers to Career Progression of Women in Surgery and Solutions to Improve Them","volume":"276","author":[{"family":"Ferrari","given":"Linda"},{"family":"Mari","given":"Valentina"},{"family":"De Santi","given":"Gabriella"},{"family":"Parini","given":"Sara"},{"family":"Capelli","given":"Giulia"},{"family":"Tacconi","given":"Giovanna"},{"family":"Chessa","given":"Antonella"},{"family":"Verdi","given":"Daunia"},{"family":"Frigerio","given":"Isabella"},{"family":"Spolverato","given":"Gaya"},{"family":"Gumbs","given":"Andrew"}],"issued":{"date-parts":[["2022",8,1]]}}},{"id":346,"uris":["http://zotero.org/users/14376439/items/KVA5FJNJ"],"itemData":{"id":346,"type":"article-journal","abstract":"INTRODUCTION: Gender inequality within the medical field continues to be a prominent issue, particularly for surgical specialties. The purpose of this systematic review was to evaluate the factors that influence female medical students' decision to pursue a career in surgery, including general surgery and surgical subspecialties.\nMETHODS: A literature search was conducted by 2 independent researchers searching PubMed, Embase, Medline, Web of Science, and Science Direct databases, in accordance with the Preferred Reporting Items for Systematic Reviews and Meta-Analyses guidelines. Keywords included \"female,\" \"medical students,\" \"surgery,\" \"gender,\" \"career,\" \"surgical subspecialty,\" \"plastic surgery,\" \"otolaryngology,\" \"neurosurgery,\" \"orthopedics,\" and \"urology.\" Studies evaluating factors that influenced female medical students' decision to pursuing surgical specialties were identified.\nRESULTS: The initial search identified 2200 articles. Five hundred twenty-seven duplicates were removed, and 1993 studies were eliminated based on inclusion and exclusion criteria. Sixty-one articles underwent full-text review. Twenty-six additional studies were identified from references. A total of 14 articles were included in the review. Female medical students were positively influenced by mentorship, intellectual challenge, the rewarding nature of surgery, and specialty exposure. Gender discrimination, surgical lifestyle, and societal and cultural barriers were deterrents for female medical students. Compared to male, females minimized the importance of prestige and expected financial rewards.\nCONCLUSIONS: This systematic review identifies mentorship, specialty exposure, nature of the surgical field, gender discrimination, and personal factors to be major determinants in female medical students' decisions to pursue a career in surgery. While factors such as inherent interest in surgery may not be easily modified, improvements in gender discrimination, access to mentorship, and specialty exposure can attract more female trainees to surgical specialties. Specifically, improving parental leave policies, reducing pregnancy-related stigma, eliminating gender-discrimination, matching medical students with role models early, and implementing outreach programs designed for women may increase students' interest in a surgical career.","container-title":"Journal of Surgical Education","DOI":"10.1016/j.jsurg.2020.08.050","ISSN":"1878-7452","issue":"3","journalAbbreviation":"J Surg Educ","language":"eng","note":"PMID: 32933885","page":"836-849","source":"PubMed","title":"Factors Influencing Female Medical Students' Decision to Pursue Surgical Specialties: A Systematic Review","title-short":"Factors Influencing Female Medical Students' Decision to Pursue Surgical Specialties","volume":"78","author":[{"family":"Trinh","given":"Lily N."},{"family":"O'Rorke","given":"Erin"},{"family":"Mulcahey","given":"Mary K."}],"issued":{"date-parts":[["2021"]]}}}],"schema":"https://github.com/citation-style-language/schema/raw/master/csl-citation.json"} </w:instrText>
      </w:r>
      <w:r w:rsidR="00E65204">
        <w:rPr>
          <w:rFonts w:ascii="Calibri" w:hAnsi="Calibri" w:cs="Calibri"/>
          <w:color w:val="000000"/>
        </w:rPr>
        <w:fldChar w:fldCharType="separate"/>
      </w:r>
      <w:r w:rsidR="00870EE1" w:rsidRPr="00870EE1">
        <w:rPr>
          <w:rFonts w:ascii="Calibri" w:hAnsi="Calibri" w:cs="Calibri"/>
          <w:color w:val="000000"/>
          <w:kern w:val="0"/>
          <w:vertAlign w:val="superscript"/>
        </w:rPr>
        <w:t>5,8</w:t>
      </w:r>
      <w:r w:rsidR="00E65204">
        <w:rPr>
          <w:rFonts w:ascii="Calibri" w:hAnsi="Calibri" w:cs="Calibri"/>
          <w:color w:val="000000"/>
        </w:rPr>
        <w:fldChar w:fldCharType="end"/>
      </w:r>
      <w:r w:rsidR="00250E8F">
        <w:rPr>
          <w:rFonts w:ascii="Calibri" w:hAnsi="Calibri" w:cs="Calibri"/>
          <w:color w:val="000000"/>
        </w:rPr>
        <w:t>. Of such factors, mentorship has been identified as a critical factor influencing career satisfaction, academic and research productivity, and career advancement in surgical fields</w:t>
      </w:r>
      <w:r w:rsidR="000B4009">
        <w:rPr>
          <w:rFonts w:ascii="Calibri" w:hAnsi="Calibri" w:cs="Calibri"/>
          <w:color w:val="000000"/>
        </w:rPr>
        <w:t xml:space="preserve"> </w:t>
      </w:r>
      <w:r w:rsidR="000B4009">
        <w:rPr>
          <w:rFonts w:ascii="Calibri" w:hAnsi="Calibri" w:cs="Calibri"/>
          <w:color w:val="000000"/>
        </w:rPr>
        <w:fldChar w:fldCharType="begin"/>
      </w:r>
      <w:r w:rsidR="00870EE1">
        <w:rPr>
          <w:rFonts w:ascii="Calibri" w:hAnsi="Calibri" w:cs="Calibri"/>
          <w:color w:val="000000"/>
        </w:rPr>
        <w:instrText xml:space="preserve"> ADDIN ZOTERO_ITEM CSL_CITATION {"citationID":"GpbsYGE2","properties":{"formattedCitation":"\\super 5,8\\nosupersub{}","plainCitation":"5,8","noteIndex":0},"citationItems":[{"id":356,"uris":["http://zotero.org/users/14376439/items/Q24GNSNP"],"itemData":{"id":356,"type":"article-journal","abstract":"OBJECTIVE: This study aims to summarize the evidence concerning the barriers that exist to the career progression of women in surgery and to provide potential solutions to overcome these obstacles.\nBACKGROUND: Visible and invisible impediments can hinder female doctors' pursuit of a surgical career, from choosing a surgical specialty to training opportunities and all the way through career progression.\nMETHODS: Database search of original studies about barriers for female surgeons during choice of surgical career, residency, and career progression. A query including possible solutions such as mentorship and network was included.\nRESULTS: Of 4618 total articles; 4497 were excluded as duplicates, having incorrect study focus, or not being original studies; leaving 120 studies meeting the inclusion criteria. Of the articles included, 22 (18%) focused on factors affecting the pursuit of a surgical career, such as surgical work hours and limited time for outside interests, 55 (46%) analyzed the main barriers that exist during surgical residency and fellowship training, such as discrimination and sexual harassment, 27 (23%) focused on barriers to career advancement, heavy workloads, ineffective mentorship, unclear expectations for advancement, inequality in pay or work-home conflicts. Among studies reporting on possible solutions, 8 (6.5%) articles reported on the role of effective mentorship to support career advancement and to provide moral support and 8 (6.5%) on the emerging role of social media for networking. Our analysis showed how different impediments hinder surgical career progression for women, with notable consequences on burnout and attrition.\nCONCLUSIONS: Identification and recognition of obstacles to career progression is the first step to addressing the gender gap in surgery. Active strategies should be improved to promote a culture of diversity and to create equal opportunity for women in surgery, while implementing structured mentoring programs and investing on an adequate communication on social media to engage the future generations.","container-title":"Annals of Surgery","DOI":"10.1097/SLA.0000000000005510","ISSN":"1528-1140","issue":"2","journalAbbreviation":"Ann Surg","language":"eng","note":"PMID: 35797642","page":"246-255","source":"PubMed","title":"Early Barriers to Career Progression of Women in Surgery and Solutions to Improve Them: A Systematic Scoping Review","title-short":"Early Barriers to Career Progression of Women in Surgery and Solutions to Improve Them","volume":"276","author":[{"family":"Ferrari","given":"Linda"},{"family":"Mari","given":"Valentina"},{"family":"De Santi","given":"Gabriella"},{"family":"Parini","given":"Sara"},{"family":"Capelli","given":"Giulia"},{"family":"Tacconi","given":"Giovanna"},{"family":"Chessa","given":"Antonella"},{"family":"Verdi","given":"Daunia"},{"family":"Frigerio","given":"Isabella"},{"family":"Spolverato","given":"Gaya"},{"family":"Gumbs","given":"Andrew"}],"issued":{"date-parts":[["2022",8,1]]}}},{"id":346,"uris":["http://zotero.org/users/14376439/items/KVA5FJNJ"],"itemData":{"id":346,"type":"article-journal","abstract":"INTRODUCTION: Gender inequality within the medical field continues to be a prominent issue, particularly for surgical specialties. The purpose of this systematic review was to evaluate the factors that influence female medical students' decision to pursue a career in surgery, including general surgery and surgical subspecialties.\nMETHODS: A literature search was conducted by 2 independent researchers searching PubMed, Embase, Medline, Web of Science, and Science Direct databases, in accordance with the Preferred Reporting Items for Systematic Reviews and Meta-Analyses guidelines. Keywords included \"female,\" \"medical students,\" \"surgery,\" \"gender,\" \"career,\" \"surgical subspecialty,\" \"plastic surgery,\" \"otolaryngology,\" \"neurosurgery,\" \"orthopedics,\" and \"urology.\" Studies evaluating factors that influenced female medical students' decision to pursuing surgical specialties were identified.\nRESULTS: The initial search identified 2200 articles. Five hundred twenty-seven duplicates were removed, and 1993 studies were eliminated based on inclusion and exclusion criteria. Sixty-one articles underwent full-text review. Twenty-six additional studies were identified from references. A total of 14 articles were included in the review. Female medical students were positively influenced by mentorship, intellectual challenge, the rewarding nature of surgery, and specialty exposure. Gender discrimination, surgical lifestyle, and societal and cultural barriers were deterrents for female medical students. Compared to male, females minimized the importance of prestige and expected financial rewards.\nCONCLUSIONS: This systematic review identifies mentorship, specialty exposure, nature of the surgical field, gender discrimination, and personal factors to be major determinants in female medical students' decisions to pursue a career in surgery. While factors such as inherent interest in surgery may not be easily modified, improvements in gender discrimination, access to mentorship, and specialty exposure can attract more female trainees to surgical specialties. Specifically, improving parental leave policies, reducing pregnancy-related stigma, eliminating gender-discrimination, matching medical students with role models early, and implementing outreach programs designed for women may increase students' interest in a surgical career.","container-title":"Journal of Surgical Education","DOI":"10.1016/j.jsurg.2020.08.050","ISSN":"1878-7452","issue":"3","journalAbbreviation":"J Surg Educ","language":"eng","note":"PMID: 32933885","page":"836-849","source":"PubMed","title":"Factors Influencing Female Medical Students' Decision to Pursue Surgical Specialties: A Systematic Review","title-short":"Factors Influencing Female Medical Students' Decision to Pursue Surgical Specialties","volume":"78","author":[{"family":"Trinh","given":"Lily N."},{"family":"O'Rorke","given":"Erin"},{"family":"Mulcahey","given":"Mary K."}],"issued":{"date-parts":[["2021"]]}}}],"schema":"https://github.com/citation-style-language/schema/raw/master/csl-citation.json"} </w:instrText>
      </w:r>
      <w:r w:rsidR="000B4009">
        <w:rPr>
          <w:rFonts w:ascii="Calibri" w:hAnsi="Calibri" w:cs="Calibri"/>
          <w:color w:val="000000"/>
        </w:rPr>
        <w:fldChar w:fldCharType="separate"/>
      </w:r>
      <w:r w:rsidR="00870EE1" w:rsidRPr="00870EE1">
        <w:rPr>
          <w:rFonts w:ascii="Calibri" w:hAnsi="Calibri" w:cs="Calibri"/>
          <w:color w:val="000000"/>
          <w:kern w:val="0"/>
          <w:vertAlign w:val="superscript"/>
        </w:rPr>
        <w:t>5,8</w:t>
      </w:r>
      <w:r w:rsidR="000B4009">
        <w:rPr>
          <w:rFonts w:ascii="Calibri" w:hAnsi="Calibri" w:cs="Calibri"/>
          <w:color w:val="000000"/>
        </w:rPr>
        <w:fldChar w:fldCharType="end"/>
      </w:r>
      <w:r w:rsidR="00250E8F">
        <w:rPr>
          <w:rFonts w:ascii="Calibri" w:hAnsi="Calibri" w:cs="Calibri"/>
          <w:color w:val="000000"/>
        </w:rPr>
        <w:t xml:space="preserve">. </w:t>
      </w:r>
    </w:p>
    <w:p w14:paraId="6A1AFF0B" w14:textId="31DEB62B" w:rsidR="005B619D" w:rsidRDefault="005B619D" w:rsidP="000147D0">
      <w:pPr>
        <w:rPr>
          <w:rFonts w:ascii="Calibri" w:hAnsi="Calibri" w:cs="Calibri"/>
          <w:color w:val="000000"/>
        </w:rPr>
      </w:pPr>
      <w:r>
        <w:rPr>
          <w:rFonts w:ascii="Calibri" w:hAnsi="Calibri" w:cs="Calibri"/>
          <w:color w:val="000000"/>
        </w:rPr>
        <w:t xml:space="preserve">Evidence regarding effective mentorship models, barriers to mentorship access, and the impact of mentorship interventions for women in surgery remain fragmented across multiple disciplines and databases. We aim to conduct a systematic scoping review to map the existing literature, identify knowledge gaps, and synthesize the current understanding of mentorship experiences, structures, and outcomes specific to women in surgical specialties. </w:t>
      </w:r>
      <w:r w:rsidR="000B4009">
        <w:rPr>
          <w:rFonts w:ascii="Calibri" w:hAnsi="Calibri" w:cs="Calibri"/>
          <w:color w:val="000000"/>
        </w:rPr>
        <w:t xml:space="preserve">This review aims to provide a comprehensive foundation to inform the development of targeted mentorship programs and institutional policies aimed at supporting women in surgery. </w:t>
      </w:r>
    </w:p>
    <w:p w14:paraId="102E42AF" w14:textId="35B96AAC" w:rsidR="000147D0" w:rsidRDefault="000147D0" w:rsidP="000147D0">
      <w:pPr>
        <w:rPr>
          <w:rFonts w:ascii="Calibri" w:hAnsi="Calibri" w:cs="Calibri"/>
          <w:b/>
          <w:bCs/>
          <w:color w:val="000000"/>
        </w:rPr>
      </w:pPr>
      <w:r>
        <w:rPr>
          <w:rFonts w:ascii="Calibri" w:hAnsi="Calibri" w:cs="Calibri"/>
          <w:b/>
          <w:bCs/>
          <w:color w:val="000000"/>
        </w:rPr>
        <w:t>Background:</w:t>
      </w:r>
    </w:p>
    <w:p w14:paraId="3B20DD53" w14:textId="227B528F" w:rsidR="000878CB" w:rsidRPr="000878CB" w:rsidRDefault="000878CB" w:rsidP="000147D0">
      <w:pPr>
        <w:rPr>
          <w:rFonts w:ascii="Calibri" w:hAnsi="Calibri" w:cs="Calibri"/>
          <w:b/>
          <w:bCs/>
          <w:color w:val="000000"/>
        </w:rPr>
      </w:pPr>
      <w:r>
        <w:rPr>
          <w:rFonts w:ascii="Calibri" w:hAnsi="Calibri" w:cs="Calibri"/>
          <w:b/>
          <w:bCs/>
          <w:color w:val="000000"/>
        </w:rPr>
        <w:t>2.1 Gender Disparities in Surgery</w:t>
      </w:r>
    </w:p>
    <w:p w14:paraId="28B7D0FF" w14:textId="5178B9A6" w:rsidR="000B4009" w:rsidRDefault="000B4009" w:rsidP="000147D0">
      <w:pPr>
        <w:rPr>
          <w:rFonts w:ascii="Calibri" w:hAnsi="Calibri" w:cs="Calibri"/>
          <w:color w:val="000000"/>
        </w:rPr>
      </w:pPr>
      <w:r>
        <w:rPr>
          <w:rFonts w:ascii="Calibri" w:hAnsi="Calibri" w:cs="Calibri"/>
          <w:color w:val="000000"/>
        </w:rPr>
        <w:lastRenderedPageBreak/>
        <w:t>In 2023 – 2024 women accounted for 54.6% of medical school students in the United States, yet represent</w:t>
      </w:r>
      <w:r w:rsidR="00C92036">
        <w:rPr>
          <w:rFonts w:ascii="Calibri" w:hAnsi="Calibri" w:cs="Calibri"/>
          <w:color w:val="000000"/>
        </w:rPr>
        <w:t>ed</w:t>
      </w:r>
      <w:r>
        <w:rPr>
          <w:rFonts w:ascii="Calibri" w:hAnsi="Calibri" w:cs="Calibri"/>
          <w:color w:val="000000"/>
        </w:rPr>
        <w:t xml:space="preserve"> only 22.6% of active general surgeons and 15.9% of full professors in surgery</w:t>
      </w:r>
      <w:r w:rsidR="00C92036">
        <w:rPr>
          <w:rFonts w:ascii="Calibri" w:hAnsi="Calibri" w:cs="Calibri"/>
          <w:color w:val="000000"/>
        </w:rPr>
        <w:t xml:space="preserve"> </w:t>
      </w:r>
      <w:r w:rsidR="00C92036">
        <w:rPr>
          <w:rFonts w:ascii="Calibri" w:hAnsi="Calibri" w:cs="Calibri"/>
          <w:color w:val="000000"/>
        </w:rPr>
        <w:fldChar w:fldCharType="begin"/>
      </w:r>
      <w:r w:rsidR="00870EE1">
        <w:rPr>
          <w:rFonts w:ascii="Calibri" w:hAnsi="Calibri" w:cs="Calibri"/>
          <w:color w:val="000000"/>
        </w:rPr>
        <w:instrText xml:space="preserve"> ADDIN ZOTERO_ITEM CSL_CITATION {"citationID":"UGZNqR0w","properties":{"formattedCitation":"\\super 7\\nosupersub{}","plainCitation":"7","noteIndex":0},"citationItems":[{"id":294,"uris":["http://zotero.org/users/14376439/items/D5T3IZ2W"],"itemData":{"id":294,"type":"dataset","publisher":"Association of American Medical Colleges","title":"Faculty Roster: US Medical School Faculty","URL":"https://www.aamc.org/data-reports/faculty-institutions/report/faculty-roster-us-medical-school-faculty","author":[{"family":"Association of American Medical Colleges","given":""}],"accessed":{"date-parts":[["2025",9,30]]},"issued":{"date-parts":[["2024"]]}}}],"schema":"https://github.com/citation-style-language/schema/raw/master/csl-citation.json"} </w:instrText>
      </w:r>
      <w:r w:rsidR="00C92036">
        <w:rPr>
          <w:rFonts w:ascii="Calibri" w:hAnsi="Calibri" w:cs="Calibri"/>
          <w:color w:val="000000"/>
        </w:rPr>
        <w:fldChar w:fldCharType="separate"/>
      </w:r>
      <w:r w:rsidR="00870EE1" w:rsidRPr="00870EE1">
        <w:rPr>
          <w:rFonts w:ascii="Calibri" w:hAnsi="Calibri" w:cs="Calibri"/>
          <w:color w:val="000000"/>
          <w:kern w:val="0"/>
          <w:vertAlign w:val="superscript"/>
        </w:rPr>
        <w:t>7</w:t>
      </w:r>
      <w:r w:rsidR="00C92036">
        <w:rPr>
          <w:rFonts w:ascii="Calibri" w:hAnsi="Calibri" w:cs="Calibri"/>
          <w:color w:val="000000"/>
        </w:rPr>
        <w:fldChar w:fldCharType="end"/>
      </w:r>
      <w:r>
        <w:rPr>
          <w:rFonts w:ascii="Calibri" w:hAnsi="Calibri" w:cs="Calibri"/>
          <w:color w:val="000000"/>
        </w:rPr>
        <w:t xml:space="preserve">. </w:t>
      </w:r>
      <w:r w:rsidR="0086282F">
        <w:rPr>
          <w:rFonts w:ascii="Calibri" w:hAnsi="Calibri" w:cs="Calibri"/>
          <w:color w:val="000000"/>
        </w:rPr>
        <w:t>Female surgical residents and early-career surgeons not only face lower case volumes and less operative autonomy relative to their male counterparts, but also have higher a</w:t>
      </w:r>
      <w:r w:rsidR="00C92036">
        <w:rPr>
          <w:rFonts w:ascii="Calibri" w:hAnsi="Calibri" w:cs="Calibri"/>
          <w:color w:val="000000"/>
        </w:rPr>
        <w:t>ttrition rates</w:t>
      </w:r>
      <w:r w:rsidR="0086282F">
        <w:rPr>
          <w:rFonts w:ascii="Calibri" w:hAnsi="Calibri" w:cs="Calibri"/>
          <w:color w:val="000000"/>
        </w:rPr>
        <w:t xml:space="preserve"> </w:t>
      </w:r>
      <w:r w:rsidR="0086282F">
        <w:rPr>
          <w:rFonts w:ascii="Calibri" w:hAnsi="Calibri" w:cs="Calibri"/>
          <w:color w:val="000000"/>
        </w:rPr>
        <w:fldChar w:fldCharType="begin"/>
      </w:r>
      <w:r w:rsidR="00870EE1">
        <w:rPr>
          <w:rFonts w:ascii="Calibri" w:hAnsi="Calibri" w:cs="Calibri"/>
          <w:color w:val="000000"/>
        </w:rPr>
        <w:instrText xml:space="preserve"> ADDIN ZOTERO_ITEM CSL_CITATION {"citationID":"cYWa9raE","properties":{"formattedCitation":"\\super 6,9\\uc0\\u8211{}11\\nosupersub{}","plainCitation":"6,9–11","noteIndex":0},"citationItems":[{"id":371,"uris":["http://zotero.org/users/14376439/items/2BNI72PK"],"itemData":{"id":371,"type":"article-journal","abstract":"IMPORTANCE: Racial and sex disparities are prevalent in surgical trainees. Although retrospective studies on resident attrition have been conducted for individual specialties, this study analyzes racial and sex differences in resident attrition among all surgical subspecialties over an 18-year period.\nOBJECTIVE: To evaluate the racial and sex differences in resident attrition among surgical specialties over an 18-year period.\nDESIGN, SETTING, AND PARTICIPANTS: This was a large, cross-sectional, database study that analyzed program-reported resident censuses (program information, resident demographics, and attrition status) obtained by the Association of American Medical Colleges from 2001 to 2018 for trainees in surgical residency programs. Data were analyzed from March 20, 2021, to June 8, 2022.\nMAIN OUTCOMES AND MEASURES: Demographic trends (including race and ethnicity and sex) for all surgical subspecialty training programs over an 18-year period. Resident attrition includes all-cause withdrawals, dismissals, and transfers to another specialty. Unintended attrition encompasses all withdrawals, dismissals, and transfers except for changing career plans.\nRESULTS: This study included 407 461 program-reported resident years collected from 112 205 individual surgical residents (67 351 male individuals [60.0%]). The mean percentage of female trainees was 40.0% (44 835) and increased over the study period. Sex disparity remained greatest in orthopedic surgery. Residents who were underrepresented in medicine (URiM) comprised 14.9% (16 695) of all surgical trainees but demonstrated a 2.1% decrease over the study period. Overall attrition rate among all specialties was 6.9% (7759), with an unintended attrition rate of 2.3% (2556). Female residents had a significantly higher relative risk (RR) of attrition (RR, 1.16; 95% CI, 1.11-1.22; P &lt; .001) and unintended attrition (RR, 1.17; 95% CI, 1.08-1.26; P &lt; .001) compared with their male counterparts. URiM residents were at significantly higher RR for attrition (RR, 1.40; 95% CI, 1.32-1.48; P &lt; .001) and unintended attrition (RR, 1.92; 95% CI, 1.75-2.11; P &lt; .001) compared with non-URiM residents. The highest attrition (10.6% [746 of 7043]) and unintended attrition (5.2% [367 of 7043]) rates were in Black/African American residents. The lowest attrition and unintended attrition rates were seen in White residents at 6.2% (4300 of 69 323) and 1.8% (1234 of 69 323), respectively. Black/African American residents were at disproportionate risk for attrition (RR, 1.66; 95% CI, 1.53-1.80; P &lt; .001) and unintended attrition (RR, 2.59; 95% CI, 2.31-2.90; P &lt; .001) compared with all other residents. Orthopedic surgery had the highest attrition (RR, 3.80; 95% CI, 2.84-5.09; P &lt; .001) and unintended attrition (RR, 7.20; 95% CI, 4.84-10.71; P &lt; .001) for Black/African American residents.\nCONCLUSIONS AND RELEVANCE: Results of this cross-sectional study suggest that the percentage of female residents in surgical specialties has improved over the last 18 years, and the percentage of URiM residents has remained relatively unchanged. Risk for attrition and unintended attrition was significantly elevated for female and URiM residents, specifically Black/African Americans. These results highlight current racial and sex disparities in resident attrition and demonstrate the importance of developing strategies to recruit, retain, and support residents.","container-title":"JAMA surgery","DOI":"10.1001/jamasurg.2022.7640","ISSN":"2168-6262","issue":"4","journalAbbreviation":"JAMA Surg","language":"eng","note":"PMID: 36753189\nPMCID: PMC9909577","page":"368-376","source":"PubMed","title":"Racial and Sex Disparities in Resident Attrition Among Surgical Subspecialties","volume":"158","author":[{"family":"Haruno","given":"Lee S."},{"family":"Chen","given":"Xi"},{"family":"Metzger","given":"Melodie"},{"family":"Lin","given":"Carol A."},{"family":"Little","given":"Milton T. M."},{"family":"Kanim","given":"Linda E. A."},{"family":"Poon","given":"Selina C."}],"issued":{"date-parts":[["2023",4,1]]}}},{"id":360,"uris":["http://zotero.org/users/14376439/items/CRZB2VNU"],"itemData":{"id":360,"type":"article-journal","abstract":"INTRODUCTION: Gender disparities in resident operative experience have been described; however, their etiology is poorly understood, and racial/ethnic disparities have not been explored. This study investigated the relationship between gender, race/ethnicity, and surgery resident case volumes.\nMATERIALS AND METHODS: A retrospective analysis of graduating general surgery resident case logs (2010-2020) at an academic medical center was performed. Self-reported gender and race/ethnicity data were collected from program records. Residents were categorized as underrepresented in medicine (URM) (Black, Hispanic, Native American) or non-URM (White, Asian). Associations between gender and URM status and major, chief, and teaching assistant (TA) mean case volumes were analyzed using t-tests.\nRESULTS: The cohort included 80 residents: 39 female (48.8%) and 17 URM (21.3%). Compared to male residents, female residents performed fewer TA cases (33 versus 47, P &lt; 0.001). Compared to non-URM residents, URM residents graduated with fewer major (948 versus 1043, P = 0.008) and TA cases (32 versus 42, P = 0.038). Male URM residents performed fewer TA cases than male non-URM residents (32 versus 50, P = 0.031). Subanalysis stratified by graduation year demonstrated that from 2010 to 2015, female residents performed fewer chief (218 versus 248, P = 0.039) and TA cases (29 versus 50, P = 0.001) than male residents. However, from 2016 to 2020, when gender parity was achieved, no significant associations were observed between gender and case volumes.\nCONCLUSIONS: Female and URM residents perform fewer TA and major cases than male non-URM residents, which may contribute to reduced operative autonomy, confidence, and entrustment. Prioritizing gender and URM parity may help decrease case volume gaps among underrepresented residents.","container-title":"The Journal of Surgical Research","DOI":"10.1016/j.jss.2022.05.020","ISSN":"1095-8673","journalAbbreviation":"J Surg Res","language":"eng","note":"PMID: 35759927","page":"104-112","source":"PubMed","title":"Gender and Racial/Ethnic Disparities in Operative Volumes of Graduating General Surgery Residents","volume":"279","author":[{"family":"Eruchalu","given":"Chukwuma N."},{"family":"He","given":"Katherine"},{"family":"Etheridge","given":"James C."},{"family":"Wu","given":"Christine"},{"family":"Ashley","given":"Stanley W."},{"family":"Nitzschke","given":"Stephanie L."},{"family":"Smink","given":"Douglas S."},{"family":"Cho","given":"Nancy L."}],"issued":{"date-parts":[["2022",11]]}}},{"id":362,"uris":["http://zotero.org/users/14376439/items/ELQZ9TPT"],"itemData":{"id":362,"type":"article-journal","abstract":"BACKGROUND: Gender disparities are prevalent in medicine, but their impact on surgical training is not well studied.\nOBJECTIVE: To quantify gender disparities in trainee intraoperative experiences and explore the variables associated with ratings of surgical autonomy and performance.\nMETHODS: From September 2015 to May 2019, attending surgeons and trainees from 71 programs assessed trainee autonomy on a 4-level Zwisch scale and performance on a 5-level modified Dreyfus scale after surgical procedures. Multivariable regression models were used to examine the association of trainee gender with autonomy and performance evaluations.\nRESULTS: A total of 3255 trainees and attending surgeons completed 94 619 evaluations. Attendings gave lower ratings of operative autonomy to female trainees than male trainees when controlling for training level, attending, and surgical procedure (effect size B = -0.0199, P = .008). There was no difference in ratings of autonomy at the beginning of training (P = .32); the gap emerged as trainees advanced in years (B = -0.0163, P = .020). The gender difference in autonomy was largest for the most complex cases (B = -0.0502, P = .002). However, there was no difference in attending ratings of surgical performance for female trainees compared to male trainees (B = -0.0124, P = .066). Female trainees rated themselves as having less autonomy and worse performance than males when controlling for training level, attending, procedure, case complexity, and attending ratings (autonomy B = -0.0669, P &lt; .001; performance B = -0.0704, P &lt; .001).\nCONCLUSIONS: While there was no significant difference in ratings of operative performance, a small difference between ratings of operative autonomy for female and male surgical trainees was identified.","container-title":"Journal of Graduate Medical Education","DOI":"10.4300/JGME-D-21-00217.1","ISSN":"1949-8357","issue":"5","journalAbbreviation":"J Grad Med Educ","language":"eng","note":"PMID: 34721795\nPMCID: PMC8527937","page":"666-672","source":"PubMed","title":"Autonomy in the Operating Room: A Multicenter Study of Gender Disparities During Surgical Training","title-short":"Autonomy in the Operating Room","volume":"13","author":[{"family":"Chen","given":"Jenny X."},{"family":"Chang","given":"Edward H."},{"family":"Deng","given":"Francis"},{"family":"Meyerson","given":"Shari"},{"family":"George","given":"Brian"},{"family":"Kozin","given":"Elliott D."},{"family":"Gray","given":"Stacey T."}],"issued":{"date-parts":[["2021",10]]}}},{"id":365,"uris":["http://zotero.org/users/14376439/items/Q9FG88CF"],"itemData":{"id":365,"type":"article-journal","container-title":"JAMA surgery","DOI":"10.1001/jamasurg.2022.3929","ISSN":"2168-6262","issue":"12","journalAbbreviation":"JAMA Surg","language":"eng","note":"PMID: 36223104\nPMCID: PMC9557830","page":"1164-1166","source":"PubMed","title":"Assessment of Potential Gender Bias in General Surgery Resident Milestone Evaluations","volume":"157","author":[{"family":"Anderson","given":"Jamie E."},{"family":"Zern","given":"Nicole K."},{"family":"Calhoun","given":"Kristine E."},{"family":"Wood","given":"Douglas E."},{"family":"Smith","given":"Caitlin A."}],"issued":{"date-parts":[["2022",12,1]]}}}],"schema":"https://github.com/citation-style-language/schema/raw/master/csl-citation.json"} </w:instrText>
      </w:r>
      <w:r w:rsidR="0086282F">
        <w:rPr>
          <w:rFonts w:ascii="Calibri" w:hAnsi="Calibri" w:cs="Calibri"/>
          <w:color w:val="000000"/>
        </w:rPr>
        <w:fldChar w:fldCharType="separate"/>
      </w:r>
      <w:r w:rsidR="00870EE1" w:rsidRPr="00870EE1">
        <w:rPr>
          <w:rFonts w:ascii="Calibri" w:hAnsi="Calibri" w:cs="Calibri"/>
          <w:color w:val="000000"/>
          <w:kern w:val="0"/>
          <w:vertAlign w:val="superscript"/>
        </w:rPr>
        <w:t>6,9–11</w:t>
      </w:r>
      <w:r w:rsidR="0086282F">
        <w:rPr>
          <w:rFonts w:ascii="Calibri" w:hAnsi="Calibri" w:cs="Calibri"/>
          <w:color w:val="000000"/>
        </w:rPr>
        <w:fldChar w:fldCharType="end"/>
      </w:r>
      <w:r w:rsidR="00C92036">
        <w:rPr>
          <w:rFonts w:ascii="Calibri" w:hAnsi="Calibri" w:cs="Calibri"/>
          <w:color w:val="000000"/>
        </w:rPr>
        <w:t xml:space="preserve">. These disparities have significant implications for workforce diversity, patient care, and the ability to address diverse population health needs. </w:t>
      </w:r>
    </w:p>
    <w:p w14:paraId="55420C33" w14:textId="3061E103" w:rsidR="000878CB" w:rsidRDefault="000878CB" w:rsidP="000147D0">
      <w:pPr>
        <w:rPr>
          <w:rFonts w:ascii="Calibri" w:hAnsi="Calibri" w:cs="Calibri"/>
          <w:b/>
          <w:bCs/>
          <w:color w:val="000000"/>
        </w:rPr>
      </w:pPr>
      <w:r>
        <w:rPr>
          <w:rFonts w:ascii="Calibri" w:hAnsi="Calibri" w:cs="Calibri"/>
          <w:b/>
          <w:bCs/>
          <w:color w:val="000000"/>
        </w:rPr>
        <w:t>2.2 The Role of Mentorship</w:t>
      </w:r>
    </w:p>
    <w:p w14:paraId="029DB6AE" w14:textId="690BA914" w:rsidR="000878CB" w:rsidRDefault="000878CB" w:rsidP="000147D0">
      <w:pPr>
        <w:rPr>
          <w:rFonts w:ascii="Calibri" w:hAnsi="Calibri" w:cs="Calibri"/>
          <w:color w:val="000000"/>
        </w:rPr>
      </w:pPr>
      <w:r w:rsidRPr="000878CB">
        <w:rPr>
          <w:rFonts w:ascii="Calibri" w:hAnsi="Calibri" w:cs="Calibri"/>
          <w:color w:val="000000"/>
        </w:rPr>
        <w:t>Mentorship encompasses guidance, sponsorship, coaching, and professional development support from experienced professionals.</w:t>
      </w:r>
      <w:r>
        <w:rPr>
          <w:rFonts w:ascii="Calibri" w:hAnsi="Calibri" w:cs="Calibri"/>
          <w:color w:val="000000"/>
        </w:rPr>
        <w:t xml:space="preserve"> </w:t>
      </w:r>
      <w:r w:rsidR="00313E58">
        <w:rPr>
          <w:rFonts w:ascii="Calibri" w:hAnsi="Calibri" w:cs="Calibri"/>
          <w:color w:val="000000"/>
        </w:rPr>
        <w:t xml:space="preserve">Prior research across various medical specialties suggest that effective mentorship contributes to greater career satisfaction, increased research productivity, improved clinical competence, and greater retention in academic medicine amongst a number of additional benefits </w:t>
      </w:r>
      <w:r w:rsidR="00313E58">
        <w:rPr>
          <w:rFonts w:ascii="Calibri" w:hAnsi="Calibri" w:cs="Calibri"/>
          <w:color w:val="000000"/>
        </w:rPr>
        <w:fldChar w:fldCharType="begin"/>
      </w:r>
      <w:r w:rsidR="00870EE1">
        <w:rPr>
          <w:rFonts w:ascii="Calibri" w:hAnsi="Calibri" w:cs="Calibri"/>
          <w:color w:val="000000"/>
        </w:rPr>
        <w:instrText xml:space="preserve"> ADDIN ZOTERO_ITEM CSL_CITATION {"citationID":"1aQ6YADl","properties":{"formattedCitation":"\\super 12\\uc0\\u8211{}15\\nosupersub{}","plainCitation":"12–15","noteIndex":0},"citationItems":[{"id":375,"uris":["http://zotero.org/users/14376439/items/TWDX2XW2"],"itemData":{"id":375,"type":"article-journal","abstract":"OBJECTIVES: Surgery residents have few opportunities to work closely with attending surgeons or conduct research during clinical time. We hypothesized that a mentorship elective with a required research project would benefit residents' career development, including their personal connections with faculty mentors, and would help them build their academic portfolio.\nDESIGN: We created a mentorship elective designed as a one-on-one apprenticeship. Completion of a scholarly project was a core component of the elective. Residents, faculty, and the most senior resident ('non-mentee') on the same service as the elective resident were interviewed after the completion of their rotation.\nSETTING: University-based surgery residency at Boston Medical Center, Boston, MA.\nPARTICIPANTS: All 5 residents in postgraduate year 4 (PGY-4) participated in the mentorship elective during the 2019 to 2020 academic year. Residents identified their faculty mentor. All mentees (5/5), most mentors (4/5), and all non-mentees (4/4) were interviewed.\nRESULTS: All mentees reported interacting with their mentor daily, performing clinical duties or discussing their research project. For mentees, the top factor when selecting their mentor was the mentor's clinical expertise, and the most valuable aspect of the rotation was developing a relationship with their mentor. All mentors responded that their mentee gained an understanding of running an academic surgical practice and developed research skills. Four of 5 mentees completed critical portions of their scholarly project during the elective with one publishing in a peer-reviewed journal, 2 having their work accepted to a national conference, and one creating vascular surgery educational videos. All stated the elective was valuable.\nCONCLUSIONS: A structured apprenticeship rotation allowed for closer relationships with attending surgeons and increased the scholarly achievement of PGY-4 surgery residents. We provide an example of how to incorporate a successful elective rotation into the surgery curriculum that strengthens resident career development and research productivity.","container-title":"Journal of Surgical Education","DOI":"10.1016/j.jsurg.2020.08.016","ISSN":"1878-7452","issue":"2","journalAbbreviation":"J Surg Educ","language":"eng","note":"PMID: 32863175","page":"405-411","source":"PubMed","title":"A Structured Mentorship Elective Deepens Personal Connections and Increases Scholarly Achievements of Senior Surgery Residents","volume":"78","author":[{"family":"Schultz","given":"Kurt S."},{"family":"Hess","given":"Donald T."},{"family":"Sachs","given":"Teviah E."},{"family":"Tseng","given":"Jennifer F."},{"family":"Pernar","given":"Luise I. M."}],"issued":{"date-parts":[["2021"]]}}},{"id":373,"uris":["http://zotero.org/users/14376439/items/NNTDVX5E"],"itemData":{"id":373,"type":"article-journal","abstract":"BACKGROUND: In surgical training, a mentor is a more senior and experienced surgeon who guides a surgical trainee to meet personal, professional, and educational goals. Although mentorship is widely assumed to positively affect surgical residents' professional development, a more nuanced understanding of mentorship's impact is lacking and urgently needed as burnout rates among residents increase. This study aims to summarize the current literature on the effects of mentorship on surgical residents' burnout and well-being.\nMETHODS: A comprehensive literature review was performed with key terms related to \"surgical resident\" and \"mentor\" using Pubmed, Embase, and ProQuest databases for primary studies published in the United States or Canada from January 1, 2010 to December 9, 2022 that measured outcomes related to burnout and well-being. Multiple reviewers screened titles and abstracts for relevance, then full-text articles for eligibility.\nRESULTS: Initial search resulted in 1,468 unique articles, and 19 articles were included after review. Only one article was a randomized controlled trial. Twelve studies described a decrease in burnout rates or in outcomes related to burnout. In contrast, 4 studies identified negative outcomes related to burnout. Six studies showed improved well-being or related outcomes. One study was not able to show a change in self-valuation between coached and noncoached residents.\nCONCLUSION: High quality mentorship can be associated with improved well-being and decreased burnout in surgical residents, but the key elements of effective and helpful mentorship remain poorly characterized. This summary highlights the importance of making mentorship accessible to surgical residents, and training faculty to be effective mentors.","container-title":"Journal of Surgical Education","DOI":"10.1016/j.jsurg.2024.08.001","ISSN":"1878-7452","issue":"11","journalAbbreviation":"J Surg Educ","language":"eng","note":"PMID: 39260037","page":"1592-1601","source":"PubMed","title":"Effects of Mentorship on Surgery Residents' Burnout and Well-Being: A Scoping Review","title-short":"Effects of Mentorship on Surgery Residents' Burnout and Well-Being","volume":"81","author":[{"family":"Gaeta","given":"Emmanuel D."},{"family":"Gilbert","given":"Megan"},{"family":"Johns","given":"Alexandra"},{"family":"Jurkovich","given":"Gregory J."},{"family":"Wieck","given":"Minna M."}],"issued":{"date-parts":[["2024",11]]}}},{"id":377,"uris":["http://zotero.org/users/14376439/items/6ZXQ6XK6"],"itemData":{"id":377,"type":"article-journal","abstract":"IMPORTANCE: General surgical residency continues to experience attrition. To date, work hour amendments have not changed the annual rate of attrition.\nOBJECTIVE: To determine how often categorical general surgery residents seriously consider leaving residency.\nDESIGN, SETTING, AND PARTICIPANTS: At 13 residency programs, an anonymous survey of 371 categorical general surgery residents and 10-year attrition rates for each program. Responses from those who seriously considered leaving surgical residency were compared with those who did not.\nMAIN OUTCOMES AND MEASURES: Factors associated with the desire to leave residency.\nRESULTS: The survey response rate was 77.6%. Overall, 58.0% seriously considered leaving training. The most frequent reasons for wanting to leave were sleep deprivation on a specific rotation (50.0%), an undesirable future lifestyle (47.0%), and excessive work hours on a specific rotation (41.4%). Factors most often cited that kept residents from leaving were support from family or significant others (65.0%), support from other residents (63.5%), and perception of being better rested (58.9%). On univariate analysis, older age, female sex, postgraduate year, training in a university program, the presence of a faculty mentor, and lack of Alpha Omega Alpha status were associated with serious thoughts of leaving surgical residency. On multivariate analysis, only female sex was significantly associated with serious thoughts of leaving residency (odds ratio, 1.2; 95% CI, 1.1-1.3; P = .003). Eighty-six respondents were from historically high-attrition programs, and 202 respondents were from historically low-attrition programs (27.8% vs 8.4% 10-year attrition rate, P = .04). Residents from high-attrition programs were more likely to seriously consider leaving residency (odds ratio, 1.8; 95% CI, 1.0-3.0; P = .03).\nCONCLUSIONS AND RELEVANCE: A majority of categorical general surgery residents seriously consider leaving residency. Female residents are more likely to consider leaving. Thoughts of leaving seem to be associated with work conditions on specific rotations rather than with overall work hours and are more prevalent among programs with historically high attrition rates.","container-title":"JAMA surgery","DOI":"10.1001/jamasurg.2014.935","ISSN":"2168-6262","issue":"9","journalAbbreviation":"JAMA Surg","language":"eng","note":"PMID: 25075473","page":"948-953","source":"PubMed","title":"Factors associated with general surgery residents' desire to leave residency programs: a multi-institutional study","title-short":"Factors associated with general surgery residents' desire to leave residency programs","volume":"149","author":[{"family":"Gifford","given":"Edward"},{"family":"Galante","given":"Joseph"},{"family":"Kaji","given":"Amy H."},{"family":"Nguyen","given":"Virginia"},{"family":"Nelson","given":"M. Timothy"},{"family":"Sidwell","given":"Richard A."},{"family":"Hartranft","given":"Thomas"},{"family":"Jarman","given":"Benjamin"},{"family":"Melcher","given":"Marc"},{"family":"Reeves","given":"Mark"},{"family":"Reid","given":"Christopher"},{"family":"Jacobsen","given":"Garth R."},{"family":"Thompson","given":"Jonathan"},{"family":"Are","given":"Chandrakanth"},{"family":"Smith","given":"Brian"},{"family":"Arnell","given":"Tracey"},{"family":"Hines","given":"Oscar J."},{"family":"Virgilio","given":"Christian","non-dropping-particle":"de"}],"issued":{"date-parts":[["2014",9]]}}},{"id":379,"uris":["http://zotero.org/users/14376439/items/UZPTDUH7"],"itemData":{"id":379,"type":"article-journal","abstract":"OBJECTIVE: Evaluate the effect of a virtual coaching program offered to women surgery residents in a surgical society.\nBACKGROUND: Randomized controlled experiments evaluating the effect of coaching on trainee well-being and burnout is lacking.\nMETHODS: Women surgery residents in the Association of Women Surgeons were recruited to participate in a randomized controlled trial of the effects of a virtual coaching program on trainee well-being. Attending surgeons served as coaches after completing in-person training. Residents (n=237) were randomized to intervention (three 1:1 coaching sessions over 9 mo) or control (e-mailed wellness resources). Participants were surveyed at baseline and postintervention using validated measures of well-being, burnout, and resilience. Changes in outcome measures between presurvey and postsurvey were compared between study arms.\nRESULTS: Survey response rates were 56.9% (n=66) in the control group and 69.4% (n=84) in the intervention group ( P =0.05). The intervention group showed significant improvement in professional fulfillment ( P =0.021), burnout (0.026), work exhaustion (0.017), self-valuation (0.003), and well-being ( P =0.002); whereas the control group showed significant improvement in self-valuation ( P =0.015) and significant decline in resilience ( P =0.025). The intervention group had a significant improvement in well-being ( P =0.015) and intolerance of uncertainty ( P =0.015) compared to controls.\nCONCLUSIONS: Women surgery residents who participated in a remote coaching program offered by a surgical society demonstrated improvement in aspects of well-being relative to peers who did not receive coaching. Therefore, remote coaching offered by a professional society may be a useful component of initiatives directed at trainee well-being.","container-title":"Annals of Surgery","DOI":"10.1097/SLA.0000000000005562","ISSN":"1528-1140","issue":"2","journalAbbreviation":"Ann Surg","language":"eng","note":"PMID: 35766397","page":"188-195","source":"PubMed","title":"Impact of a Virtual Professional Development Coaching Program on the Professional Fulfillment and Well-Being of Women Surgery Residents: A Randomized Controlled Trial","title-short":"Impact of a Virtual Professional Development Coaching Program on the Professional Fulfillment and Well-Being of Women Surgery Residents","volume":"277","author":[{"family":"Palamara","given":"Kerri"},{"family":"McKinley","given":"Sophia K."},{"family":"Chu","given":"Jacqueline T."},{"family":"Merrill","given":"Andrea L."},{"family":"Yu","given":"Liyang"},{"family":"Parangi","given":"Sareh"},{"family":"Makowski","given":"Maryam S."},{"family":"Park","given":"Yoon Soo"},{"family":"Donelan","given":"Karen"},{"family":"Stein","given":"Sharon L."}],"issued":{"date-parts":[["2023",2,1]]}}}],"schema":"https://github.com/citation-style-language/schema/raw/master/csl-citation.json"} </w:instrText>
      </w:r>
      <w:r w:rsidR="00313E58">
        <w:rPr>
          <w:rFonts w:ascii="Calibri" w:hAnsi="Calibri" w:cs="Calibri"/>
          <w:color w:val="000000"/>
        </w:rPr>
        <w:fldChar w:fldCharType="separate"/>
      </w:r>
      <w:r w:rsidR="00870EE1" w:rsidRPr="00870EE1">
        <w:rPr>
          <w:rFonts w:ascii="Calibri" w:hAnsi="Calibri" w:cs="Calibri"/>
          <w:color w:val="000000"/>
          <w:kern w:val="0"/>
          <w:vertAlign w:val="superscript"/>
        </w:rPr>
        <w:t>12–15</w:t>
      </w:r>
      <w:r w:rsidR="00313E58">
        <w:rPr>
          <w:rFonts w:ascii="Calibri" w:hAnsi="Calibri" w:cs="Calibri"/>
          <w:color w:val="000000"/>
        </w:rPr>
        <w:fldChar w:fldCharType="end"/>
      </w:r>
      <w:r w:rsidR="00313E58">
        <w:rPr>
          <w:rFonts w:ascii="Calibri" w:hAnsi="Calibri" w:cs="Calibri"/>
          <w:color w:val="000000"/>
        </w:rPr>
        <w:t xml:space="preserve">. </w:t>
      </w:r>
      <w:r w:rsidRPr="000878CB">
        <w:rPr>
          <w:rFonts w:ascii="Calibri" w:hAnsi="Calibri" w:cs="Calibri"/>
          <w:color w:val="000000"/>
        </w:rPr>
        <w:t>For women in surgery specifically, mentorship may be particularly crucial for navigating gender-specific challenges including implicit bias, stereotyping, sexual harassment, and difficulties accessing informal professional networks.</w:t>
      </w:r>
      <w:r>
        <w:rPr>
          <w:rFonts w:ascii="Calibri" w:hAnsi="Calibri" w:cs="Calibri"/>
          <w:color w:val="000000"/>
        </w:rPr>
        <w:t xml:space="preserve"> </w:t>
      </w:r>
    </w:p>
    <w:p w14:paraId="16DF5C28" w14:textId="77777777" w:rsidR="00FB1277" w:rsidRDefault="00FB1277" w:rsidP="000147D0">
      <w:pPr>
        <w:rPr>
          <w:rFonts w:ascii="Calibri" w:hAnsi="Calibri" w:cs="Calibri"/>
          <w:b/>
          <w:bCs/>
          <w:color w:val="000000"/>
        </w:rPr>
      </w:pPr>
      <w:r>
        <w:rPr>
          <w:rFonts w:ascii="Calibri" w:hAnsi="Calibri" w:cs="Calibri"/>
          <w:b/>
          <w:bCs/>
          <w:color w:val="000000"/>
        </w:rPr>
        <w:t xml:space="preserve">2.3 Current Knowledge Gaps </w:t>
      </w:r>
    </w:p>
    <w:p w14:paraId="27777DA1" w14:textId="0FD5C47B" w:rsidR="00FB1277" w:rsidRDefault="00FB1277" w:rsidP="000147D0">
      <w:r>
        <w:t>While individual studies have examined aspects of mentorship for women surgeons, the literature lacks a comprehensive synthesis of:</w:t>
      </w:r>
    </w:p>
    <w:p w14:paraId="4ED7E270" w14:textId="77777777" w:rsidR="00FB1277" w:rsidRPr="00FB1277" w:rsidRDefault="00FB1277" w:rsidP="00FB1277">
      <w:pPr>
        <w:pStyle w:val="ListParagraph"/>
        <w:numPr>
          <w:ilvl w:val="0"/>
          <w:numId w:val="1"/>
        </w:numPr>
        <w:rPr>
          <w:rFonts w:ascii="Calibri" w:hAnsi="Calibri" w:cs="Calibri"/>
          <w:color w:val="000000"/>
        </w:rPr>
      </w:pPr>
      <w:r w:rsidRPr="00FB1277">
        <w:rPr>
          <w:rFonts w:ascii="Calibri" w:hAnsi="Calibri" w:cs="Calibri"/>
          <w:color w:val="000000"/>
        </w:rPr>
        <w:t>Different mentorship models and their effectiveness</w:t>
      </w:r>
    </w:p>
    <w:p w14:paraId="4B16CCC9" w14:textId="77777777" w:rsidR="00FB1277" w:rsidRPr="00FB1277" w:rsidRDefault="00FB1277" w:rsidP="00FB1277">
      <w:pPr>
        <w:pStyle w:val="ListParagraph"/>
        <w:numPr>
          <w:ilvl w:val="0"/>
          <w:numId w:val="1"/>
        </w:numPr>
        <w:rPr>
          <w:rFonts w:ascii="Calibri" w:hAnsi="Calibri" w:cs="Calibri"/>
          <w:color w:val="000000"/>
        </w:rPr>
      </w:pPr>
      <w:r w:rsidRPr="00FB1277">
        <w:rPr>
          <w:rFonts w:ascii="Calibri" w:hAnsi="Calibri" w:cs="Calibri"/>
          <w:color w:val="000000"/>
        </w:rPr>
        <w:t>Barriers and facilitators to mentorship access</w:t>
      </w:r>
    </w:p>
    <w:p w14:paraId="44BB1CA7" w14:textId="77777777" w:rsidR="00FB1277" w:rsidRPr="00FB1277" w:rsidRDefault="00FB1277" w:rsidP="00FB1277">
      <w:pPr>
        <w:pStyle w:val="ListParagraph"/>
        <w:numPr>
          <w:ilvl w:val="0"/>
          <w:numId w:val="1"/>
        </w:numPr>
        <w:rPr>
          <w:rFonts w:ascii="Calibri" w:hAnsi="Calibri" w:cs="Calibri"/>
          <w:color w:val="000000"/>
        </w:rPr>
      </w:pPr>
      <w:r w:rsidRPr="00FB1277">
        <w:rPr>
          <w:rFonts w:ascii="Calibri" w:hAnsi="Calibri" w:cs="Calibri"/>
          <w:color w:val="000000"/>
        </w:rPr>
        <w:t>Outcomes associated with mentorship programs</w:t>
      </w:r>
    </w:p>
    <w:p w14:paraId="59470025" w14:textId="77777777" w:rsidR="00FB1277" w:rsidRPr="00FB1277" w:rsidRDefault="00FB1277" w:rsidP="00FB1277">
      <w:pPr>
        <w:pStyle w:val="ListParagraph"/>
        <w:numPr>
          <w:ilvl w:val="0"/>
          <w:numId w:val="1"/>
        </w:numPr>
        <w:rPr>
          <w:rFonts w:ascii="Calibri" w:hAnsi="Calibri" w:cs="Calibri"/>
          <w:color w:val="000000"/>
        </w:rPr>
      </w:pPr>
      <w:r w:rsidRPr="00FB1277">
        <w:rPr>
          <w:rFonts w:ascii="Calibri" w:hAnsi="Calibri" w:cs="Calibri"/>
          <w:color w:val="000000"/>
        </w:rPr>
        <w:t>Experiences across different surgical specialties and geographic regions</w:t>
      </w:r>
    </w:p>
    <w:p w14:paraId="13DD5E3D" w14:textId="77777777" w:rsidR="00FB1277" w:rsidRPr="00FB1277" w:rsidRDefault="00FB1277" w:rsidP="00FB1277">
      <w:pPr>
        <w:pStyle w:val="ListParagraph"/>
        <w:numPr>
          <w:ilvl w:val="0"/>
          <w:numId w:val="1"/>
        </w:numPr>
        <w:rPr>
          <w:rFonts w:ascii="Calibri" w:hAnsi="Calibri" w:cs="Calibri"/>
          <w:color w:val="000000"/>
        </w:rPr>
      </w:pPr>
      <w:r w:rsidRPr="00FB1277">
        <w:rPr>
          <w:rFonts w:ascii="Calibri" w:hAnsi="Calibri" w:cs="Calibri"/>
          <w:color w:val="000000"/>
        </w:rPr>
        <w:t>The role of formal versus informal mentorship</w:t>
      </w:r>
    </w:p>
    <w:p w14:paraId="39638F52" w14:textId="1847D872" w:rsidR="00FB1277" w:rsidRPr="00FB1277" w:rsidRDefault="00FB1277" w:rsidP="00FB1277">
      <w:pPr>
        <w:pStyle w:val="ListParagraph"/>
        <w:numPr>
          <w:ilvl w:val="0"/>
          <w:numId w:val="1"/>
        </w:numPr>
        <w:rPr>
          <w:rFonts w:ascii="Calibri" w:hAnsi="Calibri" w:cs="Calibri"/>
          <w:color w:val="000000"/>
        </w:rPr>
      </w:pPr>
      <w:r w:rsidRPr="00FB1277">
        <w:rPr>
          <w:rFonts w:ascii="Calibri" w:hAnsi="Calibri" w:cs="Calibri"/>
          <w:color w:val="000000"/>
        </w:rPr>
        <w:t>Intersectional considerations (race, ethnicity, socioeconomic status)</w:t>
      </w:r>
    </w:p>
    <w:p w14:paraId="5A646B15" w14:textId="569E6CC4" w:rsidR="000147D0" w:rsidRDefault="000147D0" w:rsidP="000147D0">
      <w:pPr>
        <w:rPr>
          <w:rFonts w:ascii="Calibri" w:hAnsi="Calibri" w:cs="Calibri"/>
          <w:b/>
          <w:bCs/>
          <w:color w:val="000000"/>
        </w:rPr>
      </w:pPr>
      <w:r>
        <w:rPr>
          <w:rFonts w:ascii="Calibri" w:hAnsi="Calibri" w:cs="Calibri"/>
          <w:b/>
          <w:bCs/>
          <w:color w:val="000000"/>
        </w:rPr>
        <w:t>Objectives:</w:t>
      </w:r>
    </w:p>
    <w:p w14:paraId="237A3D89" w14:textId="74DB5536" w:rsidR="00FB1277" w:rsidRDefault="00FB1277" w:rsidP="000147D0">
      <w:pPr>
        <w:rPr>
          <w:rFonts w:ascii="Calibri" w:hAnsi="Calibri" w:cs="Calibri"/>
          <w:b/>
          <w:bCs/>
          <w:color w:val="000000"/>
        </w:rPr>
      </w:pPr>
      <w:r>
        <w:rPr>
          <w:rFonts w:ascii="Calibri" w:hAnsi="Calibri" w:cs="Calibri"/>
          <w:b/>
          <w:bCs/>
          <w:color w:val="000000"/>
        </w:rPr>
        <w:t>3.1 Primary Objective</w:t>
      </w:r>
    </w:p>
    <w:p w14:paraId="283FAF9D" w14:textId="29BAF3E0" w:rsidR="00FB1277" w:rsidRPr="00FB1277" w:rsidRDefault="00FB1277" w:rsidP="000147D0">
      <w:pPr>
        <w:rPr>
          <w:rFonts w:ascii="Calibri" w:hAnsi="Calibri" w:cs="Calibri"/>
          <w:color w:val="000000"/>
        </w:rPr>
      </w:pPr>
      <w:r w:rsidRPr="00FB1277">
        <w:rPr>
          <w:rFonts w:ascii="Calibri" w:hAnsi="Calibri" w:cs="Calibri"/>
          <w:color w:val="000000"/>
        </w:rPr>
        <w:t>To systematically map and synthesize the existing literature on mentorship of women in surgical specialties, examining mentorship models, experiences, barriers, facilitators, and outcomes.</w:t>
      </w:r>
    </w:p>
    <w:p w14:paraId="74F27A6D" w14:textId="63321687" w:rsidR="00FB1277" w:rsidRDefault="00FB1277" w:rsidP="000147D0">
      <w:pPr>
        <w:rPr>
          <w:rFonts w:ascii="Calibri" w:hAnsi="Calibri" w:cs="Calibri"/>
          <w:b/>
          <w:bCs/>
          <w:color w:val="000000"/>
        </w:rPr>
      </w:pPr>
      <w:r>
        <w:rPr>
          <w:rFonts w:ascii="Calibri" w:hAnsi="Calibri" w:cs="Calibri"/>
          <w:b/>
          <w:bCs/>
          <w:color w:val="000000"/>
        </w:rPr>
        <w:t>3.2 Secondary Objectives</w:t>
      </w:r>
    </w:p>
    <w:p w14:paraId="28E11590" w14:textId="4FF3C1E2" w:rsidR="00FB1277" w:rsidRPr="00FB1277" w:rsidRDefault="00FB1277" w:rsidP="00FB1277">
      <w:pPr>
        <w:pStyle w:val="ListParagraph"/>
        <w:numPr>
          <w:ilvl w:val="0"/>
          <w:numId w:val="2"/>
        </w:numPr>
        <w:rPr>
          <w:rFonts w:ascii="Calibri" w:hAnsi="Calibri" w:cs="Calibri"/>
          <w:color w:val="000000"/>
        </w:rPr>
      </w:pPr>
      <w:r w:rsidRPr="00FB1277">
        <w:rPr>
          <w:rStyle w:val="Strong"/>
          <w:b w:val="0"/>
          <w:bCs w:val="0"/>
        </w:rPr>
        <w:t>To identify and categorize mentorship models</w:t>
      </w:r>
      <w:r w:rsidRPr="00FB1277">
        <w:rPr>
          <w:b/>
          <w:bCs/>
        </w:rPr>
        <w:t xml:space="preserve"> </w:t>
      </w:r>
      <w:r w:rsidRPr="00FB1277">
        <w:t>used for women in surgical specialties. This includes formal programs, informal relationships, peer mentorship, group mentorship, and cross-institutional initiatives.</w:t>
      </w:r>
    </w:p>
    <w:p w14:paraId="0CD2DE61" w14:textId="1503F2BD" w:rsidR="00FB1277" w:rsidRPr="00FB1277" w:rsidRDefault="00FB1277" w:rsidP="00FB1277">
      <w:pPr>
        <w:pStyle w:val="ListParagraph"/>
        <w:numPr>
          <w:ilvl w:val="0"/>
          <w:numId w:val="2"/>
        </w:numPr>
        <w:rPr>
          <w:rFonts w:ascii="Calibri" w:hAnsi="Calibri" w:cs="Calibri"/>
          <w:color w:val="000000"/>
        </w:rPr>
      </w:pPr>
      <w:r w:rsidRPr="00FB1277">
        <w:rPr>
          <w:rFonts w:ascii="Calibri" w:hAnsi="Calibri" w:cs="Calibri"/>
          <w:color w:val="000000"/>
        </w:rPr>
        <w:t>To assess reported barriers to mentorship access and effectiveness for women in surgery, including structural, cultural, and individual-level obstacles.</w:t>
      </w:r>
    </w:p>
    <w:p w14:paraId="481E47CA" w14:textId="77777777" w:rsidR="00FB1277" w:rsidRPr="00FB1277" w:rsidRDefault="00FB1277" w:rsidP="00FB1277">
      <w:pPr>
        <w:pStyle w:val="ListParagraph"/>
        <w:numPr>
          <w:ilvl w:val="0"/>
          <w:numId w:val="2"/>
        </w:numPr>
        <w:rPr>
          <w:rStyle w:val="Heading1Char"/>
          <w:rFonts w:ascii="Calibri" w:eastAsiaTheme="minorEastAsia" w:hAnsi="Calibri" w:cs="Calibri"/>
          <w:color w:val="000000"/>
          <w:sz w:val="24"/>
          <w:szCs w:val="24"/>
        </w:rPr>
      </w:pPr>
      <w:r w:rsidRPr="00FB1277">
        <w:rPr>
          <w:rFonts w:ascii="Calibri" w:hAnsi="Calibri" w:cs="Calibri"/>
          <w:color w:val="000000"/>
        </w:rPr>
        <w:lastRenderedPageBreak/>
        <w:t>To identify facilitators that allow for successful mentorship relationships and programs for women surgeons.</w:t>
      </w:r>
      <w:r w:rsidRPr="00FB1277">
        <w:rPr>
          <w:rStyle w:val="Heading1Char"/>
        </w:rPr>
        <w:t xml:space="preserve"> </w:t>
      </w:r>
    </w:p>
    <w:p w14:paraId="0363BB86" w14:textId="77777777" w:rsidR="00FB1277" w:rsidRPr="00FB1277" w:rsidRDefault="00FB1277" w:rsidP="00FB1277">
      <w:pPr>
        <w:pStyle w:val="ListParagraph"/>
        <w:numPr>
          <w:ilvl w:val="0"/>
          <w:numId w:val="2"/>
        </w:numPr>
        <w:rPr>
          <w:rStyle w:val="Heading1Char"/>
          <w:rFonts w:ascii="Calibri" w:eastAsiaTheme="minorEastAsia" w:hAnsi="Calibri" w:cs="Calibri"/>
          <w:color w:val="000000"/>
          <w:sz w:val="24"/>
          <w:szCs w:val="24"/>
        </w:rPr>
      </w:pPr>
      <w:r w:rsidRPr="00FB1277">
        <w:rPr>
          <w:rStyle w:val="Strong"/>
          <w:b w:val="0"/>
          <w:bCs w:val="0"/>
        </w:rPr>
        <w:t>To synthesize reported outcomes</w:t>
      </w:r>
      <w:r w:rsidRPr="00FB1277">
        <w:t xml:space="preserve"> associated with mentorship interventions, including career advancement, academic </w:t>
      </w:r>
      <w:r>
        <w:t xml:space="preserve">and research </w:t>
      </w:r>
      <w:r w:rsidRPr="00FB1277">
        <w:t>productivity, re</w:t>
      </w:r>
      <w:r>
        <w:t xml:space="preserve">tention rates, well-being, and professional </w:t>
      </w:r>
      <w:r w:rsidRPr="00FB1277">
        <w:t>identity development.</w:t>
      </w:r>
      <w:r w:rsidRPr="00FB1277">
        <w:rPr>
          <w:rStyle w:val="Heading1Char"/>
        </w:rPr>
        <w:t xml:space="preserve"> </w:t>
      </w:r>
    </w:p>
    <w:p w14:paraId="091BAF52" w14:textId="60A2A142" w:rsidR="00FB1277" w:rsidRPr="00FB1277" w:rsidRDefault="00FB1277" w:rsidP="00FB1277">
      <w:pPr>
        <w:pStyle w:val="ListParagraph"/>
        <w:numPr>
          <w:ilvl w:val="0"/>
          <w:numId w:val="2"/>
        </w:numPr>
        <w:rPr>
          <w:rFonts w:ascii="Calibri" w:hAnsi="Calibri" w:cs="Calibri"/>
          <w:color w:val="000000"/>
        </w:rPr>
      </w:pPr>
      <w:r w:rsidRPr="00FB1277">
        <w:rPr>
          <w:rStyle w:val="Strong"/>
          <w:b w:val="0"/>
          <w:bCs w:val="0"/>
        </w:rPr>
        <w:t>To explore variations</w:t>
      </w:r>
      <w:r w:rsidRPr="00FB1277">
        <w:t xml:space="preserve"> in</w:t>
      </w:r>
      <w:r>
        <w:t xml:space="preserve"> mentorship experiences and expectations across different surgical subspecialties (e.g., general surgery, orthopedics, neurosurgery, cardiothoracic surgery, plastic surgery, etc.).</w:t>
      </w:r>
    </w:p>
    <w:p w14:paraId="0EB2DCC3" w14:textId="6ED398F6" w:rsidR="00FB1277" w:rsidRDefault="00FB1277" w:rsidP="00FB1277">
      <w:pPr>
        <w:pStyle w:val="ListParagraph"/>
        <w:numPr>
          <w:ilvl w:val="0"/>
          <w:numId w:val="2"/>
        </w:numPr>
        <w:rPr>
          <w:rFonts w:ascii="Calibri" w:hAnsi="Calibri" w:cs="Calibri"/>
          <w:color w:val="000000"/>
        </w:rPr>
      </w:pPr>
      <w:r w:rsidRPr="00FB1277">
        <w:rPr>
          <w:rFonts w:ascii="Calibri" w:hAnsi="Calibri" w:cs="Calibri"/>
          <w:color w:val="000000"/>
        </w:rPr>
        <w:t xml:space="preserve">To examine geographic and cultural variations in mentorship approaches and challenges across different </w:t>
      </w:r>
      <w:r>
        <w:rPr>
          <w:rFonts w:ascii="Calibri" w:hAnsi="Calibri" w:cs="Calibri"/>
          <w:color w:val="000000"/>
        </w:rPr>
        <w:t>states</w:t>
      </w:r>
    </w:p>
    <w:p w14:paraId="06E3EE27" w14:textId="55C0E040" w:rsidR="00FB1277" w:rsidRDefault="00FB1277" w:rsidP="00FB1277">
      <w:pPr>
        <w:rPr>
          <w:rFonts w:ascii="Calibri" w:hAnsi="Calibri" w:cs="Calibri"/>
          <w:b/>
          <w:bCs/>
          <w:color w:val="000000"/>
        </w:rPr>
      </w:pPr>
      <w:r>
        <w:rPr>
          <w:rFonts w:ascii="Calibri" w:hAnsi="Calibri" w:cs="Calibri"/>
          <w:b/>
          <w:bCs/>
          <w:color w:val="000000"/>
        </w:rPr>
        <w:t>Questions</w:t>
      </w:r>
    </w:p>
    <w:p w14:paraId="20295867" w14:textId="0AB3D591" w:rsidR="00FB1277" w:rsidRDefault="00FB1277" w:rsidP="00FB1277">
      <w:pPr>
        <w:pStyle w:val="ListParagraph"/>
        <w:numPr>
          <w:ilvl w:val="0"/>
          <w:numId w:val="2"/>
        </w:numPr>
        <w:rPr>
          <w:rFonts w:ascii="Calibri" w:hAnsi="Calibri" w:cs="Calibri"/>
          <w:color w:val="000000"/>
        </w:rPr>
      </w:pPr>
      <w:r w:rsidRPr="00FB1277">
        <w:rPr>
          <w:rFonts w:ascii="Calibri" w:hAnsi="Calibri" w:cs="Calibri"/>
          <w:color w:val="000000"/>
        </w:rPr>
        <w:t>What types of mentorship models and programs have been described or evaluated?</w:t>
      </w:r>
    </w:p>
    <w:p w14:paraId="27287631" w14:textId="65F2C08F" w:rsidR="00FB1277" w:rsidRDefault="00FB1277" w:rsidP="00FB1277">
      <w:pPr>
        <w:pStyle w:val="ListParagraph"/>
        <w:numPr>
          <w:ilvl w:val="0"/>
          <w:numId w:val="2"/>
        </w:numPr>
        <w:rPr>
          <w:rFonts w:ascii="Calibri" w:hAnsi="Calibri" w:cs="Calibri"/>
          <w:color w:val="000000"/>
        </w:rPr>
      </w:pPr>
      <w:r w:rsidRPr="00FB1277">
        <w:rPr>
          <w:rFonts w:ascii="Calibri" w:hAnsi="Calibri" w:cs="Calibri"/>
          <w:color w:val="000000"/>
        </w:rPr>
        <w:t>What barriers do women in surgery face in accessing and benefiting from mentorship?</w:t>
      </w:r>
    </w:p>
    <w:p w14:paraId="12FCE57A" w14:textId="12FC0C1D" w:rsidR="00FB1277" w:rsidRDefault="00FB1277" w:rsidP="00FB1277">
      <w:pPr>
        <w:pStyle w:val="ListParagraph"/>
        <w:numPr>
          <w:ilvl w:val="0"/>
          <w:numId w:val="2"/>
        </w:numPr>
        <w:rPr>
          <w:rFonts w:ascii="Calibri" w:hAnsi="Calibri" w:cs="Calibri"/>
          <w:color w:val="000000"/>
        </w:rPr>
      </w:pPr>
      <w:r w:rsidRPr="00FB1277">
        <w:rPr>
          <w:rFonts w:ascii="Calibri" w:hAnsi="Calibri" w:cs="Calibri"/>
          <w:color w:val="000000"/>
        </w:rPr>
        <w:t>What factors facilitate effective mentorship for women surgeons?</w:t>
      </w:r>
    </w:p>
    <w:p w14:paraId="05423335" w14:textId="77777777" w:rsidR="00FB1277" w:rsidRPr="00FB1277" w:rsidRDefault="00FB1277" w:rsidP="00FB1277">
      <w:pPr>
        <w:pStyle w:val="ListParagraph"/>
        <w:numPr>
          <w:ilvl w:val="0"/>
          <w:numId w:val="2"/>
        </w:numPr>
        <w:rPr>
          <w:rFonts w:ascii="Calibri" w:hAnsi="Calibri" w:cs="Calibri"/>
          <w:color w:val="000000"/>
        </w:rPr>
      </w:pPr>
      <w:r w:rsidRPr="00FB1277">
        <w:rPr>
          <w:rFonts w:ascii="Calibri" w:hAnsi="Calibri" w:cs="Calibri"/>
          <w:color w:val="000000"/>
        </w:rPr>
        <w:t>What outcomes have been associated with mentorship interventions?</w:t>
      </w:r>
    </w:p>
    <w:p w14:paraId="57B329B5" w14:textId="77777777" w:rsidR="00FB1277" w:rsidRPr="00FB1277" w:rsidRDefault="00FB1277" w:rsidP="00FB1277">
      <w:pPr>
        <w:pStyle w:val="ListParagraph"/>
        <w:numPr>
          <w:ilvl w:val="0"/>
          <w:numId w:val="2"/>
        </w:numPr>
        <w:rPr>
          <w:rFonts w:ascii="Calibri" w:hAnsi="Calibri" w:cs="Calibri"/>
          <w:color w:val="000000"/>
        </w:rPr>
      </w:pPr>
      <w:r w:rsidRPr="00FB1277">
        <w:rPr>
          <w:rFonts w:ascii="Calibri" w:hAnsi="Calibri" w:cs="Calibri"/>
          <w:color w:val="000000"/>
        </w:rPr>
        <w:t>How do mentorship experiences differ across surgical subspecialties?</w:t>
      </w:r>
    </w:p>
    <w:p w14:paraId="6C8B016F" w14:textId="0F53DA1A" w:rsidR="00FB1277" w:rsidRPr="00FB1277" w:rsidRDefault="00FB1277" w:rsidP="00FB1277">
      <w:pPr>
        <w:pStyle w:val="ListParagraph"/>
        <w:numPr>
          <w:ilvl w:val="0"/>
          <w:numId w:val="2"/>
        </w:numPr>
        <w:rPr>
          <w:rFonts w:ascii="Calibri" w:hAnsi="Calibri" w:cs="Calibri"/>
          <w:color w:val="000000"/>
        </w:rPr>
      </w:pPr>
      <w:r w:rsidRPr="00FB1277">
        <w:rPr>
          <w:rFonts w:ascii="Calibri" w:hAnsi="Calibri" w:cs="Calibri"/>
          <w:color w:val="000000"/>
        </w:rPr>
        <w:t>What intersectional factors influence mentorship experiences and outcomes?</w:t>
      </w:r>
    </w:p>
    <w:p w14:paraId="4922625E" w14:textId="042AB1C5" w:rsidR="000147D0" w:rsidRDefault="000147D0" w:rsidP="000147D0">
      <w:pPr>
        <w:rPr>
          <w:rFonts w:ascii="Calibri" w:hAnsi="Calibri" w:cs="Calibri"/>
          <w:b/>
          <w:bCs/>
          <w:color w:val="000000"/>
        </w:rPr>
      </w:pPr>
      <w:r>
        <w:rPr>
          <w:rFonts w:ascii="Calibri" w:hAnsi="Calibri" w:cs="Calibri"/>
          <w:b/>
          <w:bCs/>
          <w:color w:val="000000"/>
        </w:rPr>
        <w:t>Data Items:</w:t>
      </w:r>
    </w:p>
    <w:p w14:paraId="41E8A165" w14:textId="5D0EED86" w:rsidR="000E4ABD" w:rsidRDefault="000E4ABD" w:rsidP="000147D0">
      <w:pPr>
        <w:rPr>
          <w:rFonts w:ascii="Calibri" w:hAnsi="Calibri" w:cs="Calibri"/>
          <w:b/>
          <w:bCs/>
          <w:i/>
          <w:iCs/>
          <w:color w:val="000000"/>
        </w:rPr>
      </w:pPr>
      <w:r>
        <w:rPr>
          <w:rFonts w:ascii="Calibri" w:hAnsi="Calibri" w:cs="Calibri"/>
          <w:b/>
          <w:bCs/>
          <w:i/>
          <w:iCs/>
          <w:color w:val="000000"/>
        </w:rPr>
        <w:t xml:space="preserve">Study Characteristics </w:t>
      </w:r>
    </w:p>
    <w:p w14:paraId="45D97FEC" w14:textId="37410244" w:rsidR="000E4ABD" w:rsidRPr="000E4ABD" w:rsidRDefault="000E4ABD" w:rsidP="000E4ABD">
      <w:pPr>
        <w:pStyle w:val="ListParagraph"/>
        <w:numPr>
          <w:ilvl w:val="0"/>
          <w:numId w:val="2"/>
        </w:numPr>
        <w:rPr>
          <w:rFonts w:ascii="Calibri" w:hAnsi="Calibri" w:cs="Calibri"/>
          <w:b/>
          <w:bCs/>
          <w:i/>
          <w:iCs/>
          <w:color w:val="000000"/>
        </w:rPr>
      </w:pPr>
      <w:r>
        <w:rPr>
          <w:rFonts w:ascii="Calibri" w:hAnsi="Calibri" w:cs="Calibri"/>
          <w:color w:val="000000"/>
        </w:rPr>
        <w:t xml:space="preserve">Publication details: Author(s), year, country/region, journal/source </w:t>
      </w:r>
    </w:p>
    <w:p w14:paraId="6D7B8CFD" w14:textId="15B5458C" w:rsidR="000E4ABD" w:rsidRDefault="000E4ABD" w:rsidP="000E4ABD">
      <w:pPr>
        <w:pStyle w:val="ListParagraph"/>
        <w:numPr>
          <w:ilvl w:val="0"/>
          <w:numId w:val="2"/>
        </w:numPr>
        <w:rPr>
          <w:rFonts w:ascii="Calibri" w:hAnsi="Calibri" w:cs="Calibri"/>
          <w:color w:val="000000"/>
        </w:rPr>
      </w:pPr>
      <w:r w:rsidRPr="000E4ABD">
        <w:rPr>
          <w:rFonts w:ascii="Calibri" w:hAnsi="Calibri" w:cs="Calibri"/>
          <w:color w:val="000000"/>
        </w:rPr>
        <w:t>Study design: Qualitative, quantitative, mixed methods, review, commentary, program description</w:t>
      </w:r>
    </w:p>
    <w:p w14:paraId="523CE317" w14:textId="7FB8CC87" w:rsidR="000E4ABD" w:rsidRDefault="000E4ABD" w:rsidP="000E4ABD">
      <w:pPr>
        <w:pStyle w:val="ListParagraph"/>
        <w:numPr>
          <w:ilvl w:val="0"/>
          <w:numId w:val="2"/>
        </w:numPr>
        <w:rPr>
          <w:rFonts w:ascii="Calibri" w:hAnsi="Calibri" w:cs="Calibri"/>
          <w:color w:val="000000"/>
        </w:rPr>
      </w:pPr>
      <w:r w:rsidRPr="000E4ABD">
        <w:rPr>
          <w:rFonts w:ascii="Calibri" w:hAnsi="Calibri" w:cs="Calibri"/>
          <w:color w:val="000000"/>
        </w:rPr>
        <w:t>Study methodology: Specific methods (survey, interview, focus group, cohort study, randomized trial, etc.)</w:t>
      </w:r>
    </w:p>
    <w:p w14:paraId="58A9235F" w14:textId="77777777" w:rsidR="000E4ABD" w:rsidRPr="000E4ABD" w:rsidRDefault="000E4ABD" w:rsidP="000E4ABD">
      <w:pPr>
        <w:pStyle w:val="ListParagraph"/>
        <w:numPr>
          <w:ilvl w:val="0"/>
          <w:numId w:val="2"/>
        </w:numPr>
        <w:rPr>
          <w:rFonts w:ascii="Calibri" w:hAnsi="Calibri" w:cs="Calibri"/>
          <w:color w:val="000000"/>
        </w:rPr>
      </w:pPr>
      <w:r w:rsidRPr="000E4ABD">
        <w:rPr>
          <w:rFonts w:ascii="Calibri" w:hAnsi="Calibri" w:cs="Calibri"/>
          <w:color w:val="000000"/>
        </w:rPr>
        <w:t>Study setting: Academic medical center, community hospital, multi-institutional, national/international</w:t>
      </w:r>
    </w:p>
    <w:p w14:paraId="50961283" w14:textId="6BBECC00" w:rsidR="000E4ABD" w:rsidRDefault="000E4ABD" w:rsidP="000E4ABD">
      <w:pPr>
        <w:pStyle w:val="ListParagraph"/>
        <w:numPr>
          <w:ilvl w:val="0"/>
          <w:numId w:val="2"/>
        </w:numPr>
        <w:rPr>
          <w:rFonts w:ascii="Calibri" w:hAnsi="Calibri" w:cs="Calibri"/>
          <w:color w:val="000000"/>
        </w:rPr>
      </w:pPr>
      <w:r w:rsidRPr="000E4ABD">
        <w:rPr>
          <w:rFonts w:ascii="Calibri" w:hAnsi="Calibri" w:cs="Calibri"/>
          <w:color w:val="000000"/>
        </w:rPr>
        <w:t>Sample size: Number of participants</w:t>
      </w:r>
    </w:p>
    <w:p w14:paraId="0371C883" w14:textId="5E1A0117" w:rsidR="000E4ABD" w:rsidRDefault="000E4ABD" w:rsidP="000E4ABD">
      <w:pPr>
        <w:rPr>
          <w:rFonts w:ascii="Calibri" w:hAnsi="Calibri" w:cs="Calibri"/>
          <w:b/>
          <w:bCs/>
          <w:i/>
          <w:iCs/>
          <w:color w:val="000000"/>
        </w:rPr>
      </w:pPr>
      <w:r>
        <w:rPr>
          <w:rFonts w:ascii="Calibri" w:hAnsi="Calibri" w:cs="Calibri"/>
          <w:b/>
          <w:bCs/>
          <w:i/>
          <w:iCs/>
          <w:color w:val="000000"/>
        </w:rPr>
        <w:t>Population Characteristics</w:t>
      </w:r>
    </w:p>
    <w:p w14:paraId="6B5C3141" w14:textId="77777777" w:rsidR="000E4ABD" w:rsidRPr="000E4ABD" w:rsidRDefault="000E4ABD" w:rsidP="000E4ABD">
      <w:pPr>
        <w:pStyle w:val="ListParagraph"/>
        <w:numPr>
          <w:ilvl w:val="0"/>
          <w:numId w:val="2"/>
        </w:numPr>
        <w:rPr>
          <w:rFonts w:ascii="Calibri" w:hAnsi="Calibri" w:cs="Calibri"/>
          <w:color w:val="000000"/>
        </w:rPr>
      </w:pPr>
      <w:r w:rsidRPr="000E4ABD">
        <w:rPr>
          <w:rFonts w:ascii="Calibri" w:hAnsi="Calibri" w:cs="Calibri"/>
          <w:color w:val="000000"/>
        </w:rPr>
        <w:t>Career stage: Medical student, resident, fellow, early-career attending, mid-career, senior/leadership</w:t>
      </w:r>
    </w:p>
    <w:p w14:paraId="3C658D2D" w14:textId="175C3FAE" w:rsidR="000E4ABD" w:rsidRPr="000E4ABD" w:rsidRDefault="000E4ABD" w:rsidP="000E4ABD">
      <w:pPr>
        <w:pStyle w:val="ListParagraph"/>
        <w:numPr>
          <w:ilvl w:val="0"/>
          <w:numId w:val="2"/>
        </w:numPr>
        <w:rPr>
          <w:rFonts w:ascii="Calibri" w:hAnsi="Calibri" w:cs="Calibri"/>
          <w:color w:val="000000"/>
        </w:rPr>
      </w:pPr>
      <w:r w:rsidRPr="000E4ABD">
        <w:rPr>
          <w:rFonts w:ascii="Calibri" w:hAnsi="Calibri" w:cs="Calibri"/>
          <w:color w:val="000000"/>
        </w:rPr>
        <w:t>Surgical specialty/subspecialty</w:t>
      </w:r>
    </w:p>
    <w:p w14:paraId="1C3C209B" w14:textId="0624A548" w:rsidR="000E4ABD" w:rsidRPr="000E4ABD" w:rsidRDefault="000E4ABD" w:rsidP="000E4ABD">
      <w:pPr>
        <w:pStyle w:val="ListParagraph"/>
        <w:numPr>
          <w:ilvl w:val="0"/>
          <w:numId w:val="2"/>
        </w:numPr>
        <w:rPr>
          <w:rFonts w:ascii="Calibri" w:hAnsi="Calibri" w:cs="Calibri"/>
          <w:color w:val="000000"/>
        </w:rPr>
      </w:pPr>
      <w:r>
        <w:rPr>
          <w:rFonts w:ascii="Calibri" w:hAnsi="Calibri" w:cs="Calibri"/>
          <w:color w:val="000000"/>
        </w:rPr>
        <w:t xml:space="preserve">Demographics: </w:t>
      </w:r>
      <w:r w:rsidRPr="000E4ABD">
        <w:rPr>
          <w:rFonts w:ascii="Calibri" w:hAnsi="Calibri" w:cs="Calibri"/>
          <w:color w:val="000000"/>
        </w:rPr>
        <w:t>Age range</w:t>
      </w:r>
      <w:r>
        <w:rPr>
          <w:rFonts w:ascii="Calibri" w:hAnsi="Calibri" w:cs="Calibri"/>
          <w:color w:val="000000"/>
        </w:rPr>
        <w:t xml:space="preserve">, </w:t>
      </w:r>
      <w:r w:rsidRPr="000E4ABD">
        <w:rPr>
          <w:rFonts w:ascii="Calibri" w:hAnsi="Calibri" w:cs="Calibri"/>
          <w:color w:val="000000"/>
        </w:rPr>
        <w:t>Race/ethnicity</w:t>
      </w:r>
      <w:r>
        <w:rPr>
          <w:rFonts w:ascii="Calibri" w:hAnsi="Calibri" w:cs="Calibri"/>
          <w:color w:val="000000"/>
        </w:rPr>
        <w:t xml:space="preserve">, </w:t>
      </w:r>
      <w:r w:rsidRPr="000E4ABD">
        <w:rPr>
          <w:rFonts w:ascii="Calibri" w:hAnsi="Calibri" w:cs="Calibri"/>
          <w:color w:val="000000"/>
        </w:rPr>
        <w:t>Geographic location</w:t>
      </w:r>
      <w:r>
        <w:rPr>
          <w:rFonts w:ascii="Calibri" w:hAnsi="Calibri" w:cs="Calibri"/>
          <w:color w:val="000000"/>
        </w:rPr>
        <w:t xml:space="preserve">, </w:t>
      </w:r>
      <w:r w:rsidRPr="000E4ABD">
        <w:rPr>
          <w:rFonts w:ascii="Calibri" w:hAnsi="Calibri" w:cs="Calibri"/>
          <w:color w:val="000000"/>
        </w:rPr>
        <w:t>Other diversity characteristics (if reported)</w:t>
      </w:r>
    </w:p>
    <w:p w14:paraId="3191DC44" w14:textId="44CC7807" w:rsidR="000E4ABD" w:rsidRDefault="000E4ABD" w:rsidP="000E4ABD">
      <w:pPr>
        <w:pStyle w:val="ListParagraph"/>
        <w:numPr>
          <w:ilvl w:val="0"/>
          <w:numId w:val="2"/>
        </w:numPr>
        <w:rPr>
          <w:rFonts w:ascii="Calibri" w:hAnsi="Calibri" w:cs="Calibri"/>
          <w:color w:val="000000"/>
        </w:rPr>
      </w:pPr>
      <w:r w:rsidRPr="000E4ABD">
        <w:rPr>
          <w:rFonts w:ascii="Calibri" w:hAnsi="Calibri" w:cs="Calibri"/>
          <w:color w:val="000000"/>
        </w:rPr>
        <w:t xml:space="preserve">Mentor characteristics: </w:t>
      </w:r>
      <w:r>
        <w:rPr>
          <w:rFonts w:ascii="Calibri" w:hAnsi="Calibri" w:cs="Calibri"/>
          <w:color w:val="000000"/>
        </w:rPr>
        <w:t>Program or individual mentorship, g</w:t>
      </w:r>
      <w:r w:rsidRPr="000E4ABD">
        <w:rPr>
          <w:rFonts w:ascii="Calibri" w:hAnsi="Calibri" w:cs="Calibri"/>
          <w:color w:val="000000"/>
        </w:rPr>
        <w:t>ender, career stage, specialty, whether same or different specialty as mentee</w:t>
      </w:r>
    </w:p>
    <w:p w14:paraId="4802AC38" w14:textId="56196396" w:rsidR="00506ABC" w:rsidRDefault="00506ABC" w:rsidP="00506ABC">
      <w:pPr>
        <w:rPr>
          <w:rFonts w:ascii="Calibri" w:hAnsi="Calibri" w:cs="Calibri"/>
          <w:b/>
          <w:bCs/>
          <w:i/>
          <w:iCs/>
          <w:color w:val="000000"/>
        </w:rPr>
      </w:pPr>
      <w:r w:rsidRPr="00506ABC">
        <w:rPr>
          <w:rFonts w:ascii="Calibri" w:hAnsi="Calibri" w:cs="Calibri"/>
          <w:b/>
          <w:bCs/>
          <w:i/>
          <w:iCs/>
          <w:color w:val="000000"/>
        </w:rPr>
        <w:lastRenderedPageBreak/>
        <w:t xml:space="preserve">Mentorship Program/Intervention Characteristics </w:t>
      </w:r>
    </w:p>
    <w:p w14:paraId="21F8E11C" w14:textId="4E1B94BD" w:rsidR="00506ABC" w:rsidRDefault="00506ABC" w:rsidP="00506ABC">
      <w:pPr>
        <w:rPr>
          <w:rFonts w:ascii="Calibri" w:hAnsi="Calibri" w:cs="Calibri"/>
          <w:i/>
          <w:iCs/>
          <w:color w:val="000000"/>
        </w:rPr>
      </w:pPr>
      <w:r>
        <w:rPr>
          <w:rFonts w:ascii="Calibri" w:hAnsi="Calibri" w:cs="Calibri"/>
          <w:i/>
          <w:iCs/>
          <w:color w:val="000000"/>
        </w:rPr>
        <w:t xml:space="preserve">Types of mentorship: </w:t>
      </w:r>
    </w:p>
    <w:p w14:paraId="384A8FC6" w14:textId="77777777" w:rsidR="00506ABC" w:rsidRPr="00506ABC" w:rsidRDefault="00506ABC" w:rsidP="00506ABC">
      <w:pPr>
        <w:pStyle w:val="ListParagraph"/>
        <w:numPr>
          <w:ilvl w:val="0"/>
          <w:numId w:val="2"/>
        </w:numPr>
        <w:rPr>
          <w:rFonts w:ascii="Calibri" w:hAnsi="Calibri" w:cs="Calibri"/>
          <w:color w:val="000000"/>
        </w:rPr>
      </w:pPr>
      <w:r w:rsidRPr="00506ABC">
        <w:rPr>
          <w:rFonts w:ascii="Calibri" w:hAnsi="Calibri" w:cs="Calibri"/>
          <w:color w:val="000000"/>
        </w:rPr>
        <w:t>Formal vs. informal</w:t>
      </w:r>
    </w:p>
    <w:p w14:paraId="1F7A8283" w14:textId="77777777" w:rsidR="00506ABC" w:rsidRPr="00506ABC" w:rsidRDefault="00506ABC" w:rsidP="00506ABC">
      <w:pPr>
        <w:pStyle w:val="ListParagraph"/>
        <w:numPr>
          <w:ilvl w:val="0"/>
          <w:numId w:val="2"/>
        </w:numPr>
        <w:rPr>
          <w:rFonts w:ascii="Calibri" w:hAnsi="Calibri" w:cs="Calibri"/>
          <w:color w:val="000000"/>
        </w:rPr>
      </w:pPr>
      <w:r w:rsidRPr="00506ABC">
        <w:rPr>
          <w:rFonts w:ascii="Calibri" w:hAnsi="Calibri" w:cs="Calibri"/>
          <w:color w:val="000000"/>
        </w:rPr>
        <w:t>One-on-one vs. group</w:t>
      </w:r>
    </w:p>
    <w:p w14:paraId="39ED9E6D" w14:textId="77777777" w:rsidR="00506ABC" w:rsidRPr="00506ABC" w:rsidRDefault="00506ABC" w:rsidP="00506ABC">
      <w:pPr>
        <w:pStyle w:val="ListParagraph"/>
        <w:numPr>
          <w:ilvl w:val="0"/>
          <w:numId w:val="2"/>
        </w:numPr>
        <w:rPr>
          <w:rFonts w:ascii="Calibri" w:hAnsi="Calibri" w:cs="Calibri"/>
          <w:color w:val="000000"/>
        </w:rPr>
      </w:pPr>
      <w:r w:rsidRPr="00506ABC">
        <w:rPr>
          <w:rFonts w:ascii="Calibri" w:hAnsi="Calibri" w:cs="Calibri"/>
          <w:color w:val="000000"/>
        </w:rPr>
        <w:t>Peer mentorship</w:t>
      </w:r>
    </w:p>
    <w:p w14:paraId="6BE39655" w14:textId="77777777" w:rsidR="00506ABC" w:rsidRPr="00506ABC" w:rsidRDefault="00506ABC" w:rsidP="00506ABC">
      <w:pPr>
        <w:pStyle w:val="ListParagraph"/>
        <w:numPr>
          <w:ilvl w:val="0"/>
          <w:numId w:val="2"/>
        </w:numPr>
        <w:rPr>
          <w:rFonts w:ascii="Calibri" w:hAnsi="Calibri" w:cs="Calibri"/>
          <w:color w:val="000000"/>
        </w:rPr>
      </w:pPr>
      <w:r w:rsidRPr="00506ABC">
        <w:rPr>
          <w:rFonts w:ascii="Calibri" w:hAnsi="Calibri" w:cs="Calibri"/>
          <w:color w:val="000000"/>
        </w:rPr>
        <w:t>Near-peer mentorship</w:t>
      </w:r>
    </w:p>
    <w:p w14:paraId="150B39CF" w14:textId="77777777" w:rsidR="00506ABC" w:rsidRPr="00506ABC" w:rsidRDefault="00506ABC" w:rsidP="00506ABC">
      <w:pPr>
        <w:pStyle w:val="ListParagraph"/>
        <w:numPr>
          <w:ilvl w:val="0"/>
          <w:numId w:val="2"/>
        </w:numPr>
        <w:rPr>
          <w:rFonts w:ascii="Calibri" w:hAnsi="Calibri" w:cs="Calibri"/>
          <w:color w:val="000000"/>
        </w:rPr>
      </w:pPr>
      <w:r w:rsidRPr="00506ABC">
        <w:rPr>
          <w:rFonts w:ascii="Calibri" w:hAnsi="Calibri" w:cs="Calibri"/>
          <w:color w:val="000000"/>
        </w:rPr>
        <w:t>Hierarchical (senior-junior)</w:t>
      </w:r>
    </w:p>
    <w:p w14:paraId="6AB5887F" w14:textId="77777777" w:rsidR="00506ABC" w:rsidRPr="00506ABC" w:rsidRDefault="00506ABC" w:rsidP="00506ABC">
      <w:pPr>
        <w:pStyle w:val="ListParagraph"/>
        <w:numPr>
          <w:ilvl w:val="0"/>
          <w:numId w:val="2"/>
        </w:numPr>
        <w:rPr>
          <w:rFonts w:ascii="Calibri" w:hAnsi="Calibri" w:cs="Calibri"/>
          <w:color w:val="000000"/>
        </w:rPr>
      </w:pPr>
      <w:r w:rsidRPr="00506ABC">
        <w:rPr>
          <w:rFonts w:ascii="Calibri" w:hAnsi="Calibri" w:cs="Calibri"/>
          <w:color w:val="000000"/>
        </w:rPr>
        <w:t>Cross-institutional or within institution</w:t>
      </w:r>
    </w:p>
    <w:p w14:paraId="2FF8A226" w14:textId="51426938" w:rsidR="00506ABC" w:rsidRPr="00506ABC" w:rsidRDefault="00506ABC" w:rsidP="00506ABC">
      <w:pPr>
        <w:pStyle w:val="ListParagraph"/>
        <w:numPr>
          <w:ilvl w:val="0"/>
          <w:numId w:val="2"/>
        </w:numPr>
        <w:rPr>
          <w:rFonts w:ascii="Calibri" w:hAnsi="Calibri" w:cs="Calibri"/>
          <w:color w:val="000000"/>
        </w:rPr>
      </w:pPr>
      <w:r w:rsidRPr="00506ABC">
        <w:rPr>
          <w:rFonts w:ascii="Calibri" w:hAnsi="Calibri" w:cs="Calibri"/>
          <w:color w:val="000000"/>
        </w:rPr>
        <w:t>Virtual/remote vs. in-person</w:t>
      </w:r>
    </w:p>
    <w:p w14:paraId="69CEB4A9" w14:textId="314A75DB" w:rsidR="00506ABC" w:rsidRDefault="00506ABC" w:rsidP="00506ABC">
      <w:pPr>
        <w:rPr>
          <w:rFonts w:ascii="Calibri" w:hAnsi="Calibri" w:cs="Calibri"/>
          <w:i/>
          <w:iCs/>
          <w:color w:val="000000"/>
        </w:rPr>
      </w:pPr>
      <w:r>
        <w:rPr>
          <w:rFonts w:ascii="Calibri" w:hAnsi="Calibri" w:cs="Calibri"/>
          <w:i/>
          <w:iCs/>
          <w:color w:val="000000"/>
        </w:rPr>
        <w:t>Program structure:</w:t>
      </w:r>
    </w:p>
    <w:p w14:paraId="0A923060" w14:textId="77777777" w:rsidR="00506ABC" w:rsidRPr="00506ABC" w:rsidRDefault="00506ABC" w:rsidP="00506ABC">
      <w:pPr>
        <w:pStyle w:val="ListParagraph"/>
        <w:numPr>
          <w:ilvl w:val="0"/>
          <w:numId w:val="2"/>
        </w:numPr>
        <w:rPr>
          <w:rFonts w:ascii="Calibri" w:hAnsi="Calibri" w:cs="Calibri"/>
          <w:color w:val="000000"/>
        </w:rPr>
      </w:pPr>
      <w:r w:rsidRPr="00506ABC">
        <w:rPr>
          <w:rFonts w:ascii="Calibri" w:hAnsi="Calibri" w:cs="Calibri"/>
          <w:color w:val="000000"/>
        </w:rPr>
        <w:t>Duration</w:t>
      </w:r>
    </w:p>
    <w:p w14:paraId="25569484" w14:textId="77777777" w:rsidR="00506ABC" w:rsidRPr="00506ABC" w:rsidRDefault="00506ABC" w:rsidP="00506ABC">
      <w:pPr>
        <w:pStyle w:val="ListParagraph"/>
        <w:numPr>
          <w:ilvl w:val="0"/>
          <w:numId w:val="2"/>
        </w:numPr>
        <w:rPr>
          <w:rFonts w:ascii="Calibri" w:hAnsi="Calibri" w:cs="Calibri"/>
          <w:color w:val="000000"/>
        </w:rPr>
      </w:pPr>
      <w:r w:rsidRPr="00506ABC">
        <w:rPr>
          <w:rFonts w:ascii="Calibri" w:hAnsi="Calibri" w:cs="Calibri"/>
          <w:color w:val="000000"/>
        </w:rPr>
        <w:t>Frequency of meetings/contact</w:t>
      </w:r>
    </w:p>
    <w:p w14:paraId="058C43EE" w14:textId="77777777" w:rsidR="00506ABC" w:rsidRPr="00506ABC" w:rsidRDefault="00506ABC" w:rsidP="00506ABC">
      <w:pPr>
        <w:pStyle w:val="ListParagraph"/>
        <w:numPr>
          <w:ilvl w:val="0"/>
          <w:numId w:val="2"/>
        </w:numPr>
        <w:rPr>
          <w:rFonts w:ascii="Calibri" w:hAnsi="Calibri" w:cs="Calibri"/>
          <w:color w:val="000000"/>
        </w:rPr>
      </w:pPr>
      <w:r w:rsidRPr="00506ABC">
        <w:rPr>
          <w:rFonts w:ascii="Calibri" w:hAnsi="Calibri" w:cs="Calibri"/>
          <w:color w:val="000000"/>
        </w:rPr>
        <w:t>Matching process (assigned vs. self-selected)</w:t>
      </w:r>
    </w:p>
    <w:p w14:paraId="7116A8DF" w14:textId="77777777" w:rsidR="00506ABC" w:rsidRPr="00506ABC" w:rsidRDefault="00506ABC" w:rsidP="00506ABC">
      <w:pPr>
        <w:pStyle w:val="ListParagraph"/>
        <w:numPr>
          <w:ilvl w:val="0"/>
          <w:numId w:val="2"/>
        </w:numPr>
        <w:rPr>
          <w:rFonts w:ascii="Calibri" w:hAnsi="Calibri" w:cs="Calibri"/>
          <w:color w:val="000000"/>
        </w:rPr>
      </w:pPr>
      <w:r w:rsidRPr="00506ABC">
        <w:rPr>
          <w:rFonts w:ascii="Calibri" w:hAnsi="Calibri" w:cs="Calibri"/>
          <w:color w:val="000000"/>
        </w:rPr>
        <w:t>Training provided to mentors</w:t>
      </w:r>
    </w:p>
    <w:p w14:paraId="0D5961AF" w14:textId="77777777" w:rsidR="00506ABC" w:rsidRDefault="00506ABC" w:rsidP="00506ABC">
      <w:pPr>
        <w:pStyle w:val="ListParagraph"/>
        <w:numPr>
          <w:ilvl w:val="0"/>
          <w:numId w:val="2"/>
        </w:numPr>
        <w:rPr>
          <w:rFonts w:ascii="Calibri" w:hAnsi="Calibri" w:cs="Calibri"/>
          <w:color w:val="000000"/>
        </w:rPr>
      </w:pPr>
      <w:r w:rsidRPr="00506ABC">
        <w:rPr>
          <w:rFonts w:ascii="Calibri" w:hAnsi="Calibri" w:cs="Calibri"/>
          <w:color w:val="000000"/>
        </w:rPr>
        <w:t>Structured curriculum or goals</w:t>
      </w:r>
    </w:p>
    <w:p w14:paraId="6FC98E1D" w14:textId="2C548019" w:rsidR="00506ABC" w:rsidRDefault="00506ABC" w:rsidP="00506ABC">
      <w:pPr>
        <w:pStyle w:val="ListParagraph"/>
        <w:numPr>
          <w:ilvl w:val="0"/>
          <w:numId w:val="2"/>
        </w:numPr>
        <w:rPr>
          <w:rFonts w:ascii="Calibri" w:hAnsi="Calibri" w:cs="Calibri"/>
          <w:color w:val="000000"/>
        </w:rPr>
      </w:pPr>
      <w:r>
        <w:rPr>
          <w:rFonts w:ascii="Calibri" w:hAnsi="Calibri" w:cs="Calibri"/>
          <w:color w:val="000000"/>
        </w:rPr>
        <w:t xml:space="preserve">Program components: </w:t>
      </w:r>
      <w:r w:rsidRPr="00506ABC">
        <w:rPr>
          <w:rFonts w:ascii="Calibri" w:hAnsi="Calibri" w:cs="Calibri"/>
          <w:color w:val="000000"/>
        </w:rPr>
        <w:t>Career development activities</w:t>
      </w:r>
      <w:r>
        <w:rPr>
          <w:rFonts w:ascii="Calibri" w:hAnsi="Calibri" w:cs="Calibri"/>
          <w:color w:val="000000"/>
        </w:rPr>
        <w:t xml:space="preserve">, </w:t>
      </w:r>
      <w:r w:rsidRPr="00506ABC">
        <w:rPr>
          <w:rFonts w:ascii="Calibri" w:hAnsi="Calibri" w:cs="Calibri"/>
          <w:color w:val="000000"/>
        </w:rPr>
        <w:t>Research support</w:t>
      </w:r>
      <w:r>
        <w:rPr>
          <w:rFonts w:ascii="Calibri" w:hAnsi="Calibri" w:cs="Calibri"/>
          <w:color w:val="000000"/>
        </w:rPr>
        <w:t xml:space="preserve">, </w:t>
      </w:r>
      <w:r w:rsidRPr="00506ABC">
        <w:rPr>
          <w:rFonts w:ascii="Calibri" w:hAnsi="Calibri" w:cs="Calibri"/>
          <w:color w:val="000000"/>
        </w:rPr>
        <w:t>Clinical skills development</w:t>
      </w:r>
      <w:r>
        <w:rPr>
          <w:rFonts w:ascii="Calibri" w:hAnsi="Calibri" w:cs="Calibri"/>
          <w:color w:val="000000"/>
        </w:rPr>
        <w:t xml:space="preserve">, </w:t>
      </w:r>
      <w:r w:rsidRPr="00506ABC">
        <w:rPr>
          <w:rFonts w:ascii="Calibri" w:hAnsi="Calibri" w:cs="Calibri"/>
          <w:color w:val="000000"/>
        </w:rPr>
        <w:t>Leadership training</w:t>
      </w:r>
      <w:r>
        <w:rPr>
          <w:rFonts w:ascii="Calibri" w:hAnsi="Calibri" w:cs="Calibri"/>
          <w:color w:val="000000"/>
        </w:rPr>
        <w:t xml:space="preserve">, </w:t>
      </w:r>
      <w:r w:rsidRPr="00506ABC">
        <w:rPr>
          <w:rFonts w:ascii="Calibri" w:hAnsi="Calibri" w:cs="Calibri"/>
          <w:color w:val="000000"/>
        </w:rPr>
        <w:t>Work-life integration support</w:t>
      </w:r>
      <w:r>
        <w:rPr>
          <w:rFonts w:ascii="Calibri" w:hAnsi="Calibri" w:cs="Calibri"/>
          <w:color w:val="000000"/>
        </w:rPr>
        <w:t xml:space="preserve">, </w:t>
      </w:r>
      <w:r w:rsidRPr="00506ABC">
        <w:rPr>
          <w:rFonts w:ascii="Calibri" w:hAnsi="Calibri" w:cs="Calibri"/>
          <w:color w:val="000000"/>
        </w:rPr>
        <w:t>Networking opportunities</w:t>
      </w:r>
      <w:r>
        <w:rPr>
          <w:rFonts w:ascii="Calibri" w:hAnsi="Calibri" w:cs="Calibri"/>
          <w:color w:val="000000"/>
        </w:rPr>
        <w:t xml:space="preserve">, </w:t>
      </w:r>
      <w:r w:rsidRPr="00506ABC">
        <w:rPr>
          <w:rFonts w:ascii="Calibri" w:hAnsi="Calibri" w:cs="Calibri"/>
          <w:color w:val="000000"/>
        </w:rPr>
        <w:t>Sponsorship activities</w:t>
      </w:r>
    </w:p>
    <w:p w14:paraId="5E7C717B" w14:textId="62042127" w:rsidR="00EC0A8F" w:rsidRDefault="00EC0A8F" w:rsidP="00EC0A8F">
      <w:pPr>
        <w:rPr>
          <w:rFonts w:ascii="Calibri" w:hAnsi="Calibri" w:cs="Calibri"/>
          <w:i/>
          <w:iCs/>
          <w:color w:val="000000"/>
        </w:rPr>
      </w:pPr>
      <w:r>
        <w:rPr>
          <w:rFonts w:ascii="Calibri" w:hAnsi="Calibri" w:cs="Calibri"/>
          <w:i/>
          <w:iCs/>
          <w:color w:val="000000"/>
        </w:rPr>
        <w:t>Barriers to mentorship</w:t>
      </w:r>
    </w:p>
    <w:p w14:paraId="59995D7B" w14:textId="78A12759" w:rsidR="00EC0A8F" w:rsidRPr="00EC0A8F" w:rsidRDefault="00EC0A8F" w:rsidP="00EC0A8F">
      <w:pPr>
        <w:pStyle w:val="ListParagraph"/>
        <w:numPr>
          <w:ilvl w:val="0"/>
          <w:numId w:val="2"/>
        </w:numPr>
        <w:rPr>
          <w:rFonts w:ascii="Calibri" w:hAnsi="Calibri" w:cs="Calibri"/>
          <w:b/>
          <w:bCs/>
          <w:i/>
          <w:iCs/>
          <w:color w:val="000000"/>
        </w:rPr>
      </w:pPr>
      <w:r>
        <w:rPr>
          <w:rFonts w:ascii="Calibri" w:hAnsi="Calibri" w:cs="Calibri"/>
          <w:color w:val="000000"/>
        </w:rPr>
        <w:t>Structural barriers: Lack of available mentors, insufficient protected time, geographic limitations, institutional limitations</w:t>
      </w:r>
    </w:p>
    <w:p w14:paraId="274A6530" w14:textId="17A543F7" w:rsidR="00EC0A8F" w:rsidRPr="00EC0A8F" w:rsidRDefault="00EC0A8F" w:rsidP="00EC0A8F">
      <w:pPr>
        <w:pStyle w:val="ListParagraph"/>
        <w:numPr>
          <w:ilvl w:val="0"/>
          <w:numId w:val="2"/>
        </w:numPr>
        <w:rPr>
          <w:rFonts w:ascii="Calibri" w:hAnsi="Calibri" w:cs="Calibri"/>
          <w:b/>
          <w:bCs/>
          <w:i/>
          <w:iCs/>
          <w:color w:val="000000"/>
        </w:rPr>
      </w:pPr>
      <w:r>
        <w:rPr>
          <w:rFonts w:ascii="Calibri" w:hAnsi="Calibri" w:cs="Calibri"/>
          <w:color w:val="000000"/>
        </w:rPr>
        <w:t>Interpersonal barriers: Gender bias or discrimination, poor mentor-mentee matching, lack of shared experiences</w:t>
      </w:r>
    </w:p>
    <w:p w14:paraId="6E3ED0A5" w14:textId="0C3A0F25" w:rsidR="00EC0A8F" w:rsidRPr="00EC0A8F" w:rsidRDefault="00EC0A8F" w:rsidP="00EC0A8F">
      <w:pPr>
        <w:pStyle w:val="ListParagraph"/>
        <w:numPr>
          <w:ilvl w:val="0"/>
          <w:numId w:val="2"/>
        </w:numPr>
        <w:rPr>
          <w:rFonts w:ascii="Calibri" w:hAnsi="Calibri" w:cs="Calibri"/>
          <w:b/>
          <w:bCs/>
          <w:i/>
          <w:iCs/>
          <w:color w:val="000000"/>
        </w:rPr>
      </w:pPr>
      <w:r>
        <w:rPr>
          <w:rFonts w:ascii="Calibri" w:hAnsi="Calibri" w:cs="Calibri"/>
          <w:color w:val="000000"/>
        </w:rPr>
        <w:t xml:space="preserve">Individual barriers: Time constraints, uncertainty about how to find mentors, competing priorities </w:t>
      </w:r>
    </w:p>
    <w:p w14:paraId="2A9C22EE" w14:textId="1B2968D1" w:rsidR="00BD570C" w:rsidRDefault="00BD570C" w:rsidP="00EC0A8F">
      <w:pPr>
        <w:rPr>
          <w:rFonts w:ascii="Calibri" w:hAnsi="Calibri" w:cs="Calibri"/>
          <w:i/>
          <w:iCs/>
          <w:color w:val="000000"/>
        </w:rPr>
      </w:pPr>
      <w:r>
        <w:rPr>
          <w:rFonts w:ascii="Calibri" w:hAnsi="Calibri" w:cs="Calibri"/>
          <w:i/>
          <w:iCs/>
          <w:color w:val="000000"/>
        </w:rPr>
        <w:t>Facilitators of Mentorship (if reported)</w:t>
      </w:r>
    </w:p>
    <w:p w14:paraId="0341D624" w14:textId="2F6F9944" w:rsidR="00BD570C" w:rsidRDefault="00BD570C" w:rsidP="00BD570C">
      <w:pPr>
        <w:pStyle w:val="ListParagraph"/>
        <w:numPr>
          <w:ilvl w:val="0"/>
          <w:numId w:val="2"/>
        </w:numPr>
        <w:rPr>
          <w:rFonts w:ascii="Calibri" w:hAnsi="Calibri" w:cs="Calibri"/>
          <w:color w:val="000000"/>
        </w:rPr>
      </w:pPr>
      <w:r>
        <w:rPr>
          <w:rFonts w:ascii="Calibri" w:hAnsi="Calibri" w:cs="Calibri"/>
          <w:color w:val="000000"/>
        </w:rPr>
        <w:t xml:space="preserve">Structural: Institutional support and resources, protected time, recognition/rewards for mentors </w:t>
      </w:r>
    </w:p>
    <w:p w14:paraId="22B6A10A" w14:textId="164FF1BC" w:rsidR="00BD570C" w:rsidRPr="00BD570C" w:rsidRDefault="00BD570C" w:rsidP="00BD570C">
      <w:pPr>
        <w:pStyle w:val="ListParagraph"/>
        <w:numPr>
          <w:ilvl w:val="0"/>
          <w:numId w:val="2"/>
        </w:numPr>
        <w:rPr>
          <w:rFonts w:ascii="Calibri" w:hAnsi="Calibri" w:cs="Calibri"/>
          <w:color w:val="000000"/>
        </w:rPr>
      </w:pPr>
      <w:r>
        <w:rPr>
          <w:rFonts w:ascii="Calibri" w:hAnsi="Calibri" w:cs="Calibri"/>
          <w:color w:val="000000"/>
        </w:rPr>
        <w:t xml:space="preserve">Program design facilitators: Clear goals/expectations, effective matching process, regular evaluation and feedback, mento training </w:t>
      </w:r>
    </w:p>
    <w:p w14:paraId="4D57256C" w14:textId="7402CDC0" w:rsidR="00EC0A8F" w:rsidRPr="00EC0A8F" w:rsidRDefault="00EC0A8F" w:rsidP="00EC0A8F">
      <w:pPr>
        <w:rPr>
          <w:rFonts w:ascii="Calibri" w:hAnsi="Calibri" w:cs="Calibri"/>
          <w:i/>
          <w:iCs/>
          <w:color w:val="000000"/>
        </w:rPr>
      </w:pPr>
      <w:r w:rsidRPr="00EC0A8F">
        <w:rPr>
          <w:rFonts w:ascii="Calibri" w:hAnsi="Calibri" w:cs="Calibri"/>
          <w:i/>
          <w:iCs/>
          <w:color w:val="000000"/>
        </w:rPr>
        <w:t>Outcomes</w:t>
      </w:r>
    </w:p>
    <w:p w14:paraId="38C42323" w14:textId="77777777" w:rsidR="00EC0A8F" w:rsidRPr="00EC0A8F" w:rsidRDefault="00EC0A8F" w:rsidP="00EC0A8F">
      <w:pPr>
        <w:pStyle w:val="ListParagraph"/>
        <w:numPr>
          <w:ilvl w:val="0"/>
          <w:numId w:val="2"/>
        </w:numPr>
        <w:rPr>
          <w:rFonts w:ascii="Calibri" w:hAnsi="Calibri" w:cs="Calibri"/>
          <w:color w:val="000000"/>
        </w:rPr>
      </w:pPr>
      <w:r w:rsidRPr="00EC0A8F">
        <w:rPr>
          <w:rFonts w:ascii="Calibri" w:hAnsi="Calibri" w:cs="Calibri"/>
          <w:color w:val="000000"/>
        </w:rPr>
        <w:t>Promotion rates</w:t>
      </w:r>
    </w:p>
    <w:p w14:paraId="5784CEF4" w14:textId="77777777" w:rsidR="00EC0A8F" w:rsidRPr="00EC0A8F" w:rsidRDefault="00EC0A8F" w:rsidP="00EC0A8F">
      <w:pPr>
        <w:pStyle w:val="ListParagraph"/>
        <w:numPr>
          <w:ilvl w:val="0"/>
          <w:numId w:val="2"/>
        </w:numPr>
        <w:rPr>
          <w:rFonts w:ascii="Calibri" w:hAnsi="Calibri" w:cs="Calibri"/>
          <w:color w:val="000000"/>
        </w:rPr>
      </w:pPr>
      <w:r w:rsidRPr="00EC0A8F">
        <w:rPr>
          <w:rFonts w:ascii="Calibri" w:hAnsi="Calibri" w:cs="Calibri"/>
          <w:color w:val="000000"/>
        </w:rPr>
        <w:t>Academic rank achieved</w:t>
      </w:r>
    </w:p>
    <w:p w14:paraId="1D044D4B" w14:textId="77777777" w:rsidR="00EC0A8F" w:rsidRPr="00EC0A8F" w:rsidRDefault="00EC0A8F" w:rsidP="00EC0A8F">
      <w:pPr>
        <w:pStyle w:val="ListParagraph"/>
        <w:numPr>
          <w:ilvl w:val="0"/>
          <w:numId w:val="2"/>
        </w:numPr>
        <w:rPr>
          <w:rFonts w:ascii="Calibri" w:hAnsi="Calibri" w:cs="Calibri"/>
          <w:color w:val="000000"/>
        </w:rPr>
      </w:pPr>
      <w:r w:rsidRPr="00EC0A8F">
        <w:rPr>
          <w:rFonts w:ascii="Calibri" w:hAnsi="Calibri" w:cs="Calibri"/>
          <w:color w:val="000000"/>
        </w:rPr>
        <w:lastRenderedPageBreak/>
        <w:t>Leadership positions attained</w:t>
      </w:r>
    </w:p>
    <w:p w14:paraId="49160A3E" w14:textId="77777777" w:rsidR="00EC0A8F" w:rsidRPr="00EC0A8F" w:rsidRDefault="00EC0A8F" w:rsidP="00EC0A8F">
      <w:pPr>
        <w:pStyle w:val="ListParagraph"/>
        <w:numPr>
          <w:ilvl w:val="0"/>
          <w:numId w:val="2"/>
        </w:numPr>
        <w:rPr>
          <w:rFonts w:ascii="Calibri" w:hAnsi="Calibri" w:cs="Calibri"/>
          <w:color w:val="000000"/>
        </w:rPr>
      </w:pPr>
      <w:r w:rsidRPr="00EC0A8F">
        <w:rPr>
          <w:rFonts w:ascii="Calibri" w:hAnsi="Calibri" w:cs="Calibri"/>
          <w:color w:val="000000"/>
        </w:rPr>
        <w:t>Job satisfaction</w:t>
      </w:r>
    </w:p>
    <w:p w14:paraId="6D93B7C0" w14:textId="77777777" w:rsidR="00EC0A8F" w:rsidRPr="00EC0A8F" w:rsidRDefault="00EC0A8F" w:rsidP="00EC0A8F">
      <w:pPr>
        <w:pStyle w:val="ListParagraph"/>
        <w:numPr>
          <w:ilvl w:val="0"/>
          <w:numId w:val="2"/>
        </w:numPr>
        <w:rPr>
          <w:rFonts w:ascii="Calibri" w:hAnsi="Calibri" w:cs="Calibri"/>
          <w:color w:val="000000"/>
        </w:rPr>
      </w:pPr>
      <w:r w:rsidRPr="00EC0A8F">
        <w:rPr>
          <w:rFonts w:ascii="Calibri" w:hAnsi="Calibri" w:cs="Calibri"/>
          <w:color w:val="000000"/>
        </w:rPr>
        <w:t>Career changes or transitions</w:t>
      </w:r>
    </w:p>
    <w:p w14:paraId="32274584" w14:textId="56FD28AD" w:rsidR="00EC0A8F" w:rsidRDefault="00EC0A8F" w:rsidP="00EC0A8F">
      <w:pPr>
        <w:pStyle w:val="ListParagraph"/>
        <w:numPr>
          <w:ilvl w:val="0"/>
          <w:numId w:val="2"/>
        </w:numPr>
        <w:rPr>
          <w:rFonts w:ascii="Calibri" w:hAnsi="Calibri" w:cs="Calibri"/>
          <w:color w:val="000000"/>
        </w:rPr>
      </w:pPr>
      <w:r w:rsidRPr="00EC0A8F">
        <w:rPr>
          <w:rFonts w:ascii="Calibri" w:hAnsi="Calibri" w:cs="Calibri"/>
          <w:color w:val="000000"/>
        </w:rPr>
        <w:t>Retention in surgery</w:t>
      </w:r>
    </w:p>
    <w:p w14:paraId="44918BBF" w14:textId="75363801" w:rsidR="00EC0A8F" w:rsidRDefault="00EC0A8F" w:rsidP="00EC0A8F">
      <w:pPr>
        <w:pStyle w:val="ListParagraph"/>
        <w:numPr>
          <w:ilvl w:val="0"/>
          <w:numId w:val="2"/>
        </w:numPr>
        <w:rPr>
          <w:rFonts w:ascii="Calibri" w:hAnsi="Calibri" w:cs="Calibri"/>
          <w:color w:val="000000"/>
        </w:rPr>
      </w:pPr>
      <w:r>
        <w:rPr>
          <w:rFonts w:ascii="Calibri" w:hAnsi="Calibri" w:cs="Calibri"/>
          <w:color w:val="000000"/>
        </w:rPr>
        <w:t xml:space="preserve">Research productivity: Publications, grant fundings, conference presentations, awards </w:t>
      </w:r>
    </w:p>
    <w:p w14:paraId="74724D51" w14:textId="1BDD7841" w:rsidR="00BD570C" w:rsidRDefault="00BD570C" w:rsidP="00EC0A8F">
      <w:pPr>
        <w:pStyle w:val="ListParagraph"/>
        <w:numPr>
          <w:ilvl w:val="0"/>
          <w:numId w:val="2"/>
        </w:numPr>
        <w:rPr>
          <w:rFonts w:ascii="Calibri" w:hAnsi="Calibri" w:cs="Calibri"/>
          <w:color w:val="000000"/>
        </w:rPr>
      </w:pPr>
      <w:r>
        <w:rPr>
          <w:rFonts w:ascii="Calibri" w:hAnsi="Calibri" w:cs="Calibri"/>
          <w:color w:val="000000"/>
        </w:rPr>
        <w:t>Professional development: Research skills, clinical skills, leadership competencies, professional network size/quality, professional identity development</w:t>
      </w:r>
    </w:p>
    <w:p w14:paraId="357D9ABB" w14:textId="4F330991" w:rsidR="00BD570C" w:rsidRPr="00EC0A8F" w:rsidRDefault="00BD570C" w:rsidP="00EC0A8F">
      <w:pPr>
        <w:pStyle w:val="ListParagraph"/>
        <w:numPr>
          <w:ilvl w:val="0"/>
          <w:numId w:val="2"/>
        </w:numPr>
        <w:rPr>
          <w:rFonts w:ascii="Calibri" w:hAnsi="Calibri" w:cs="Calibri"/>
          <w:color w:val="000000"/>
        </w:rPr>
      </w:pPr>
      <w:r>
        <w:rPr>
          <w:rFonts w:ascii="Calibri" w:hAnsi="Calibri" w:cs="Calibri"/>
          <w:color w:val="000000"/>
        </w:rPr>
        <w:t xml:space="preserve">Personal outcomes: Work-life balance integration, well-being and burnout, confidence, career decision-making trajectory </w:t>
      </w:r>
    </w:p>
    <w:p w14:paraId="48E159D9" w14:textId="16C9006E" w:rsidR="000147D0" w:rsidRDefault="000147D0" w:rsidP="000147D0">
      <w:pPr>
        <w:rPr>
          <w:rFonts w:ascii="Calibri" w:hAnsi="Calibri" w:cs="Calibri"/>
          <w:b/>
          <w:bCs/>
          <w:color w:val="000000"/>
        </w:rPr>
      </w:pPr>
      <w:r>
        <w:rPr>
          <w:rFonts w:ascii="Calibri" w:hAnsi="Calibri" w:cs="Calibri"/>
          <w:b/>
          <w:bCs/>
          <w:color w:val="000000"/>
        </w:rPr>
        <w:t>Methods :</w:t>
      </w:r>
    </w:p>
    <w:p w14:paraId="7C66625B" w14:textId="73A969A3" w:rsidR="00A37EF4" w:rsidRDefault="00A37EF4" w:rsidP="000147D0">
      <w:pPr>
        <w:rPr>
          <w:rFonts w:ascii="Calibri" w:hAnsi="Calibri" w:cs="Calibri"/>
          <w:b/>
          <w:bCs/>
          <w:color w:val="000000"/>
        </w:rPr>
      </w:pPr>
      <w:r>
        <w:rPr>
          <w:rFonts w:ascii="Calibri" w:hAnsi="Calibri" w:cs="Calibri"/>
          <w:b/>
          <w:bCs/>
          <w:color w:val="000000"/>
        </w:rPr>
        <w:t>Information Sources:</w:t>
      </w:r>
    </w:p>
    <w:p w14:paraId="3866B636" w14:textId="76130736" w:rsidR="00A37EF4" w:rsidRDefault="00A37EF4" w:rsidP="000147D0">
      <w:pPr>
        <w:rPr>
          <w:rFonts w:ascii="Calibri" w:hAnsi="Calibri" w:cs="Calibri"/>
          <w:b/>
          <w:bCs/>
          <w:color w:val="000000"/>
        </w:rPr>
      </w:pPr>
      <w:r>
        <w:rPr>
          <w:rFonts w:ascii="Calibri" w:hAnsi="Calibri" w:cs="Calibri"/>
          <w:b/>
          <w:bCs/>
          <w:color w:val="000000"/>
        </w:rPr>
        <w:t>We will search the following databases from date of inception to present:</w:t>
      </w:r>
    </w:p>
    <w:p w14:paraId="4734E832" w14:textId="18B874F7" w:rsidR="00A37EF4" w:rsidRDefault="00A37EF4" w:rsidP="000147D0">
      <w:pPr>
        <w:rPr>
          <w:rFonts w:ascii="Calibri" w:hAnsi="Calibri" w:cs="Calibri"/>
          <w:b/>
          <w:bCs/>
          <w:color w:val="000000"/>
        </w:rPr>
      </w:pPr>
      <w:r>
        <w:rPr>
          <w:rFonts w:ascii="Calibri" w:hAnsi="Calibri" w:cs="Calibri"/>
          <w:b/>
          <w:bCs/>
          <w:color w:val="000000"/>
        </w:rPr>
        <w:t>Ovid (Medline)</w:t>
      </w:r>
    </w:p>
    <w:p w14:paraId="08474600" w14:textId="34FD2249" w:rsidR="00A37EF4" w:rsidRDefault="00A37EF4" w:rsidP="000147D0">
      <w:pPr>
        <w:rPr>
          <w:rFonts w:ascii="Calibri" w:hAnsi="Calibri" w:cs="Calibri"/>
          <w:b/>
          <w:bCs/>
          <w:color w:val="000000"/>
        </w:rPr>
      </w:pPr>
      <w:r>
        <w:rPr>
          <w:rFonts w:ascii="Calibri" w:hAnsi="Calibri" w:cs="Calibri"/>
          <w:b/>
          <w:bCs/>
          <w:color w:val="000000"/>
        </w:rPr>
        <w:t>Embase ( Elsevier)</w:t>
      </w:r>
    </w:p>
    <w:p w14:paraId="4FC1D4E4" w14:textId="13D07494" w:rsidR="00A37EF4" w:rsidRDefault="00A37EF4" w:rsidP="000147D0">
      <w:pPr>
        <w:rPr>
          <w:rFonts w:ascii="Calibri" w:hAnsi="Calibri" w:cs="Calibri"/>
          <w:b/>
          <w:bCs/>
          <w:color w:val="000000"/>
        </w:rPr>
      </w:pPr>
      <w:r>
        <w:rPr>
          <w:rFonts w:ascii="Calibri" w:hAnsi="Calibri" w:cs="Calibri"/>
          <w:b/>
          <w:bCs/>
          <w:color w:val="000000"/>
        </w:rPr>
        <w:t>The Cochrane Library ( Wiley)</w:t>
      </w:r>
    </w:p>
    <w:p w14:paraId="5246F432" w14:textId="45E18306" w:rsidR="00A37EF4" w:rsidRDefault="00A37EF4" w:rsidP="000147D0">
      <w:pPr>
        <w:rPr>
          <w:rFonts w:ascii="Calibri" w:hAnsi="Calibri" w:cs="Calibri"/>
          <w:b/>
          <w:bCs/>
          <w:color w:val="000000"/>
        </w:rPr>
      </w:pPr>
      <w:r>
        <w:rPr>
          <w:rFonts w:ascii="Calibri" w:hAnsi="Calibri" w:cs="Calibri"/>
          <w:b/>
          <w:bCs/>
          <w:color w:val="000000"/>
        </w:rPr>
        <w:t>Web of Science ( Clarivate)</w:t>
      </w:r>
    </w:p>
    <w:p w14:paraId="03821FFC" w14:textId="77777777" w:rsidR="00A37EF4" w:rsidRDefault="00A37EF4" w:rsidP="000147D0">
      <w:pPr>
        <w:rPr>
          <w:rFonts w:ascii="Calibri" w:hAnsi="Calibri" w:cs="Calibri"/>
          <w:b/>
          <w:bCs/>
          <w:color w:val="000000"/>
        </w:rPr>
      </w:pPr>
    </w:p>
    <w:p w14:paraId="4AB4E8C8" w14:textId="275F86F4" w:rsidR="000147D0" w:rsidRPr="000147D0" w:rsidRDefault="000147D0" w:rsidP="000147D0">
      <w:pPr>
        <w:rPr>
          <w:rFonts w:ascii="Calibri" w:hAnsi="Calibri" w:cs="Calibri"/>
          <w:b/>
          <w:bCs/>
          <w:color w:val="000000"/>
        </w:rPr>
      </w:pPr>
      <w:r>
        <w:rPr>
          <w:rFonts w:ascii="Calibri" w:hAnsi="Calibri" w:cs="Calibri"/>
          <w:b/>
          <w:bCs/>
          <w:color w:val="000000"/>
        </w:rPr>
        <w:t>Eligibility Criteria:</w:t>
      </w:r>
    </w:p>
    <w:p w14:paraId="3B43F6AF" w14:textId="7DFFD577" w:rsidR="000147D0" w:rsidRDefault="000147D0">
      <w:pPr>
        <w:rPr>
          <w:rFonts w:ascii="Calibri" w:hAnsi="Calibri" w:cs="Calibri"/>
          <w:b/>
          <w:bCs/>
          <w:i/>
          <w:iCs/>
        </w:rPr>
      </w:pPr>
      <w:r>
        <w:rPr>
          <w:rFonts w:ascii="Calibri" w:hAnsi="Calibri" w:cs="Calibri"/>
          <w:b/>
          <w:bCs/>
          <w:i/>
          <w:iCs/>
        </w:rPr>
        <w:t>Inclusion</w:t>
      </w:r>
    </w:p>
    <w:p w14:paraId="60867AA6" w14:textId="691C4EA2" w:rsidR="00AF206A" w:rsidRPr="00AF206A" w:rsidRDefault="00AF206A" w:rsidP="00AF206A">
      <w:pPr>
        <w:pStyle w:val="ListParagraph"/>
        <w:numPr>
          <w:ilvl w:val="0"/>
          <w:numId w:val="2"/>
        </w:numPr>
        <w:rPr>
          <w:rFonts w:ascii="Calibri" w:hAnsi="Calibri" w:cs="Calibri"/>
        </w:rPr>
      </w:pPr>
      <w:r w:rsidRPr="00AF206A">
        <w:rPr>
          <w:rFonts w:ascii="Calibri" w:hAnsi="Calibri" w:cs="Calibri"/>
        </w:rPr>
        <w:t>Population:</w:t>
      </w:r>
    </w:p>
    <w:p w14:paraId="221C11FE" w14:textId="070ECDF3" w:rsidR="00AF206A" w:rsidRPr="00AF206A" w:rsidRDefault="00AF206A" w:rsidP="00AF206A">
      <w:pPr>
        <w:pStyle w:val="ListParagraph"/>
        <w:numPr>
          <w:ilvl w:val="1"/>
          <w:numId w:val="2"/>
        </w:numPr>
        <w:rPr>
          <w:rFonts w:ascii="Calibri" w:hAnsi="Calibri" w:cs="Calibri"/>
        </w:rPr>
      </w:pPr>
      <w:r w:rsidRPr="00AF206A">
        <w:rPr>
          <w:rFonts w:ascii="Calibri" w:hAnsi="Calibri" w:cs="Calibri"/>
        </w:rPr>
        <w:t>Studies focusing on women (including cisgender and transgender women) in surgical specialties at any career stage (medical students, surgical residents, fellows, attending surgeons, academic faculty)</w:t>
      </w:r>
    </w:p>
    <w:p w14:paraId="29EAEF07" w14:textId="77777777" w:rsidR="00AF206A" w:rsidRPr="00AF206A" w:rsidRDefault="00AF206A" w:rsidP="00AF206A">
      <w:pPr>
        <w:pStyle w:val="ListParagraph"/>
        <w:numPr>
          <w:ilvl w:val="1"/>
          <w:numId w:val="2"/>
        </w:numPr>
        <w:rPr>
          <w:rFonts w:ascii="Calibri" w:hAnsi="Calibri" w:cs="Calibri"/>
        </w:rPr>
      </w:pPr>
      <w:r w:rsidRPr="00AF206A">
        <w:rPr>
          <w:rFonts w:ascii="Calibri" w:hAnsi="Calibri" w:cs="Calibri"/>
        </w:rPr>
        <w:t>Studies including both men and women where data on women can be extracted separately or where gender-specific experiences are reported</w:t>
      </w:r>
    </w:p>
    <w:p w14:paraId="0DCD9316" w14:textId="34E0AA66" w:rsidR="00AF206A" w:rsidRDefault="00AF206A" w:rsidP="00AF206A">
      <w:pPr>
        <w:pStyle w:val="ListParagraph"/>
        <w:numPr>
          <w:ilvl w:val="1"/>
          <w:numId w:val="2"/>
        </w:numPr>
        <w:rPr>
          <w:rFonts w:ascii="Calibri" w:hAnsi="Calibri" w:cs="Calibri"/>
        </w:rPr>
      </w:pPr>
      <w:r w:rsidRPr="00AF206A">
        <w:rPr>
          <w:rFonts w:ascii="Calibri" w:hAnsi="Calibri" w:cs="Calibri"/>
        </w:rPr>
        <w:t>Studies focusing on mentors of women in surgery</w:t>
      </w:r>
    </w:p>
    <w:p w14:paraId="0AE8C45B" w14:textId="5A3A7C6A" w:rsidR="00AF206A" w:rsidRDefault="00F569DE" w:rsidP="00AF206A">
      <w:pPr>
        <w:pStyle w:val="ListParagraph"/>
        <w:numPr>
          <w:ilvl w:val="0"/>
          <w:numId w:val="2"/>
        </w:numPr>
        <w:rPr>
          <w:rFonts w:ascii="Calibri" w:hAnsi="Calibri" w:cs="Calibri"/>
        </w:rPr>
      </w:pPr>
      <w:r>
        <w:rPr>
          <w:rFonts w:ascii="Calibri" w:hAnsi="Calibri" w:cs="Calibri"/>
        </w:rPr>
        <w:t xml:space="preserve">Surgical mentoring (any form of mentorship) with a focus on mentorship experience and approach, barriers, facilitators, needs, or outcomes </w:t>
      </w:r>
    </w:p>
    <w:p w14:paraId="540339ED" w14:textId="4F7842A1" w:rsidR="00102BF6" w:rsidRDefault="00102BF6" w:rsidP="00AF206A">
      <w:pPr>
        <w:pStyle w:val="ListParagraph"/>
        <w:numPr>
          <w:ilvl w:val="0"/>
          <w:numId w:val="2"/>
        </w:numPr>
        <w:rPr>
          <w:rFonts w:ascii="Calibri" w:hAnsi="Calibri" w:cs="Calibri"/>
        </w:rPr>
      </w:pPr>
      <w:r>
        <w:rPr>
          <w:rFonts w:ascii="Calibri" w:hAnsi="Calibri" w:cs="Calibri"/>
        </w:rPr>
        <w:t xml:space="preserve">All surgical specialties and subspecialities </w:t>
      </w:r>
    </w:p>
    <w:p w14:paraId="2741C65F" w14:textId="0672FA2A" w:rsidR="00AF206A" w:rsidRPr="00AF206A" w:rsidRDefault="00AF206A" w:rsidP="00AF206A">
      <w:pPr>
        <w:pStyle w:val="ListParagraph"/>
        <w:numPr>
          <w:ilvl w:val="0"/>
          <w:numId w:val="2"/>
        </w:numPr>
        <w:rPr>
          <w:rFonts w:ascii="Calibri" w:hAnsi="Calibri" w:cs="Calibri"/>
        </w:rPr>
      </w:pPr>
      <w:r>
        <w:rPr>
          <w:rFonts w:ascii="Calibri" w:hAnsi="Calibri" w:cs="Calibri"/>
        </w:rPr>
        <w:t>Peer-reviewed and grey literature</w:t>
      </w:r>
      <w:r w:rsidR="00F569DE">
        <w:rPr>
          <w:rFonts w:ascii="Calibri" w:hAnsi="Calibri" w:cs="Calibri"/>
        </w:rPr>
        <w:t>, commentary/editorial</w:t>
      </w:r>
    </w:p>
    <w:p w14:paraId="42029297" w14:textId="256523F9" w:rsidR="000147D0" w:rsidRDefault="000147D0">
      <w:pPr>
        <w:rPr>
          <w:rFonts w:ascii="Calibri" w:hAnsi="Calibri" w:cs="Calibri"/>
          <w:b/>
          <w:bCs/>
          <w:i/>
          <w:iCs/>
        </w:rPr>
      </w:pPr>
      <w:r>
        <w:rPr>
          <w:rFonts w:ascii="Calibri" w:hAnsi="Calibri" w:cs="Calibri"/>
          <w:b/>
          <w:bCs/>
          <w:i/>
          <w:iCs/>
        </w:rPr>
        <w:t>Exclusion</w:t>
      </w:r>
    </w:p>
    <w:p w14:paraId="61CCC08C" w14:textId="08B43C04" w:rsidR="00102BF6" w:rsidRPr="00102BF6" w:rsidRDefault="00102BF6" w:rsidP="00102BF6">
      <w:pPr>
        <w:pStyle w:val="ListParagraph"/>
        <w:numPr>
          <w:ilvl w:val="0"/>
          <w:numId w:val="2"/>
        </w:numPr>
        <w:rPr>
          <w:rFonts w:ascii="Calibri" w:hAnsi="Calibri" w:cs="Calibri"/>
          <w:b/>
          <w:bCs/>
        </w:rPr>
      </w:pPr>
      <w:r>
        <w:rPr>
          <w:rFonts w:ascii="Calibri" w:hAnsi="Calibri" w:cs="Calibri"/>
        </w:rPr>
        <w:t>Population</w:t>
      </w:r>
    </w:p>
    <w:p w14:paraId="3BF5DBC2" w14:textId="77777777" w:rsidR="00102BF6" w:rsidRPr="00102BF6" w:rsidRDefault="00102BF6" w:rsidP="00102BF6">
      <w:pPr>
        <w:pStyle w:val="ListParagraph"/>
        <w:numPr>
          <w:ilvl w:val="1"/>
          <w:numId w:val="2"/>
        </w:numPr>
        <w:rPr>
          <w:rFonts w:ascii="Calibri" w:hAnsi="Calibri" w:cs="Calibri"/>
        </w:rPr>
      </w:pPr>
      <w:r w:rsidRPr="00102BF6">
        <w:rPr>
          <w:rFonts w:ascii="Calibri" w:hAnsi="Calibri" w:cs="Calibri"/>
        </w:rPr>
        <w:lastRenderedPageBreak/>
        <w:t>Studies focusing exclusively on non-surgical medical specialties (unless they include surgical specialties and data can be extracted separately)</w:t>
      </w:r>
    </w:p>
    <w:p w14:paraId="02B61D01" w14:textId="77777777" w:rsidR="009125C2" w:rsidRDefault="00102BF6" w:rsidP="009125C2">
      <w:pPr>
        <w:pStyle w:val="ListParagraph"/>
        <w:numPr>
          <w:ilvl w:val="1"/>
          <w:numId w:val="2"/>
        </w:numPr>
        <w:rPr>
          <w:rFonts w:ascii="Calibri" w:hAnsi="Calibri" w:cs="Calibri"/>
        </w:rPr>
      </w:pPr>
      <w:r w:rsidRPr="00102BF6">
        <w:rPr>
          <w:rFonts w:ascii="Calibri" w:hAnsi="Calibri" w:cs="Calibri"/>
        </w:rPr>
        <w:t>Studies about mentorship in surgical specialties that do not specifically address or disaggregate findings for women</w:t>
      </w:r>
    </w:p>
    <w:p w14:paraId="02B9425E" w14:textId="77777777" w:rsidR="009125C2" w:rsidRDefault="009125C2" w:rsidP="009125C2">
      <w:pPr>
        <w:pStyle w:val="ListParagraph"/>
        <w:numPr>
          <w:ilvl w:val="0"/>
          <w:numId w:val="2"/>
        </w:numPr>
        <w:rPr>
          <w:rFonts w:ascii="Calibri" w:hAnsi="Calibri" w:cs="Calibri"/>
        </w:rPr>
      </w:pPr>
      <w:r w:rsidRPr="009125C2">
        <w:rPr>
          <w:rFonts w:ascii="Calibri" w:hAnsi="Calibri" w:cs="Calibri"/>
        </w:rPr>
        <w:t>Opinion pieces, editorials, or commentaries without original data or systematic analysis</w:t>
      </w:r>
    </w:p>
    <w:p w14:paraId="15EFF6C6" w14:textId="77777777" w:rsidR="009125C2" w:rsidRDefault="009125C2" w:rsidP="009125C2">
      <w:pPr>
        <w:pStyle w:val="ListParagraph"/>
        <w:numPr>
          <w:ilvl w:val="0"/>
          <w:numId w:val="2"/>
        </w:numPr>
        <w:rPr>
          <w:rFonts w:ascii="Calibri" w:hAnsi="Calibri" w:cs="Calibri"/>
        </w:rPr>
      </w:pPr>
      <w:r w:rsidRPr="009125C2">
        <w:rPr>
          <w:rFonts w:ascii="Calibri" w:hAnsi="Calibri" w:cs="Calibri"/>
        </w:rPr>
        <w:t>Literature reviews that are not systematic or scoping reviews</w:t>
      </w:r>
    </w:p>
    <w:p w14:paraId="348DCAFE" w14:textId="5304FC33" w:rsidR="009125C2" w:rsidRDefault="007105E3" w:rsidP="009125C2">
      <w:pPr>
        <w:pStyle w:val="ListParagraph"/>
        <w:numPr>
          <w:ilvl w:val="0"/>
          <w:numId w:val="2"/>
        </w:numPr>
        <w:rPr>
          <w:rFonts w:ascii="Calibri" w:hAnsi="Calibri" w:cs="Calibri"/>
        </w:rPr>
      </w:pPr>
      <w:r>
        <w:rPr>
          <w:rFonts w:ascii="Calibri" w:hAnsi="Calibri" w:cs="Calibri"/>
        </w:rPr>
        <w:t xml:space="preserve">Articles that cannot be translated into English </w:t>
      </w:r>
    </w:p>
    <w:p w14:paraId="06FC55F5" w14:textId="62C4DB29" w:rsidR="009125C2" w:rsidRDefault="009125C2" w:rsidP="009125C2">
      <w:pPr>
        <w:pStyle w:val="ListParagraph"/>
        <w:numPr>
          <w:ilvl w:val="0"/>
          <w:numId w:val="2"/>
        </w:numPr>
        <w:rPr>
          <w:rFonts w:ascii="Calibri" w:hAnsi="Calibri" w:cs="Calibri"/>
        </w:rPr>
      </w:pPr>
      <w:r>
        <w:rPr>
          <w:rFonts w:ascii="Calibri" w:hAnsi="Calibri" w:cs="Calibri"/>
        </w:rPr>
        <w:t xml:space="preserve">Abstracts without full text available </w:t>
      </w:r>
    </w:p>
    <w:p w14:paraId="0A109653" w14:textId="69D28193" w:rsidR="009125C2" w:rsidRDefault="009125C2" w:rsidP="009125C2">
      <w:pPr>
        <w:pStyle w:val="ListParagraph"/>
        <w:numPr>
          <w:ilvl w:val="0"/>
          <w:numId w:val="2"/>
        </w:numPr>
        <w:rPr>
          <w:rFonts w:ascii="Calibri" w:hAnsi="Calibri" w:cs="Calibri"/>
        </w:rPr>
      </w:pPr>
      <w:r>
        <w:rPr>
          <w:rFonts w:ascii="Calibri" w:hAnsi="Calibri" w:cs="Calibri"/>
        </w:rPr>
        <w:t xml:space="preserve">Duplicate publications </w:t>
      </w:r>
    </w:p>
    <w:p w14:paraId="7A96AE0A" w14:textId="77777777" w:rsidR="009125C2" w:rsidRDefault="000147D0">
      <w:pPr>
        <w:rPr>
          <w:rFonts w:ascii="Calibri" w:hAnsi="Calibri" w:cs="Calibri"/>
          <w:b/>
          <w:bCs/>
          <w:highlight w:val="yellow"/>
        </w:rPr>
      </w:pPr>
      <w:r w:rsidRPr="009125C2">
        <w:rPr>
          <w:rFonts w:ascii="Calibri" w:hAnsi="Calibri" w:cs="Calibri"/>
          <w:b/>
          <w:bCs/>
          <w:highlight w:val="yellow"/>
        </w:rPr>
        <w:t xml:space="preserve">Search </w:t>
      </w:r>
      <w:commentRangeStart w:id="0"/>
      <w:r w:rsidRPr="009125C2">
        <w:rPr>
          <w:rFonts w:ascii="Calibri" w:hAnsi="Calibri" w:cs="Calibri"/>
          <w:b/>
          <w:bCs/>
          <w:highlight w:val="yellow"/>
        </w:rPr>
        <w:t>Strategy</w:t>
      </w:r>
      <w:commentRangeEnd w:id="0"/>
      <w:r w:rsidR="00B76779">
        <w:rPr>
          <w:rStyle w:val="CommentReference"/>
        </w:rPr>
        <w:commentReference w:id="0"/>
      </w:r>
      <w:r w:rsidR="00F42EA1" w:rsidRPr="009125C2">
        <w:rPr>
          <w:rFonts w:ascii="Calibri" w:hAnsi="Calibri" w:cs="Calibri"/>
          <w:b/>
          <w:bCs/>
          <w:highlight w:val="yellow"/>
        </w:rPr>
        <w:t xml:space="preserve"> </w:t>
      </w:r>
    </w:p>
    <w:p w14:paraId="51346B5C" w14:textId="77777777" w:rsidR="00A37EF4" w:rsidRPr="00307E13" w:rsidRDefault="00A37EF4" w:rsidP="00A37EF4">
      <w:pPr>
        <w:spacing w:after="0" w:line="240" w:lineRule="auto"/>
        <w:rPr>
          <w:rFonts w:ascii="Calibri" w:hAnsi="Calibri" w:cs="Calibri"/>
          <w:b/>
          <w:i/>
        </w:rPr>
      </w:pPr>
      <w:r w:rsidRPr="00307E13">
        <w:rPr>
          <w:rFonts w:ascii="Calibri" w:hAnsi="Calibri" w:cs="Calibri"/>
          <w:b/>
          <w:i/>
        </w:rPr>
        <w:t xml:space="preserve">Search Strategy </w:t>
      </w:r>
    </w:p>
    <w:p w14:paraId="63079931" w14:textId="7A91A239" w:rsidR="00A37EF4" w:rsidRPr="00307E13" w:rsidRDefault="00A37EF4" w:rsidP="00A37EF4">
      <w:pPr>
        <w:spacing w:after="0" w:line="240" w:lineRule="auto"/>
        <w:rPr>
          <w:rFonts w:ascii="Calibri" w:hAnsi="Calibri" w:cs="Calibri"/>
        </w:rPr>
      </w:pPr>
      <w:r w:rsidRPr="00307E13">
        <w:rPr>
          <w:rFonts w:ascii="Calibri" w:hAnsi="Calibri" w:cs="Calibri"/>
        </w:rPr>
        <w:t xml:space="preserve">The search strategy will be formulated and performed by a health sciences librarian (D.N.) in collaboration with the research team. A preliminary search will be </w:t>
      </w:r>
      <w:r w:rsidR="00E05E40" w:rsidRPr="00307E13">
        <w:rPr>
          <w:rFonts w:ascii="Calibri" w:hAnsi="Calibri" w:cs="Calibri"/>
        </w:rPr>
        <w:t>conducted</w:t>
      </w:r>
      <w:r w:rsidRPr="00307E13">
        <w:rPr>
          <w:rFonts w:ascii="Calibri" w:hAnsi="Calibri" w:cs="Calibri"/>
        </w:rPr>
        <w:t xml:space="preserve"> to determine if there are any existing or pending scoping or systematic reviews related to our topic. Assuming there are none, we will proceed with an initial search in Medline (Ovid) </w:t>
      </w:r>
      <w:r w:rsidR="00E05E40" w:rsidRPr="00307E13">
        <w:rPr>
          <w:rFonts w:ascii="Calibri" w:hAnsi="Calibri" w:cs="Calibri"/>
        </w:rPr>
        <w:t>database,</w:t>
      </w:r>
      <w:r w:rsidRPr="00307E13">
        <w:rPr>
          <w:rFonts w:ascii="Calibri" w:hAnsi="Calibri" w:cs="Calibri"/>
        </w:rPr>
        <w:t xml:space="preserve"> and the search strategy will be modified through iterative searches through the additional database sources described above. Additionally, the bibliography of included studies will also be examined for potential articles for inclusion. </w:t>
      </w:r>
    </w:p>
    <w:p w14:paraId="358CC571" w14:textId="77777777" w:rsidR="00A37EF4" w:rsidRPr="00307E13" w:rsidRDefault="00A37EF4" w:rsidP="00A37EF4">
      <w:pPr>
        <w:spacing w:after="0" w:line="240" w:lineRule="auto"/>
        <w:rPr>
          <w:rFonts w:ascii="Calibri" w:hAnsi="Calibri" w:cs="Calibri"/>
        </w:rPr>
      </w:pPr>
    </w:p>
    <w:p w14:paraId="747F5551" w14:textId="62212646" w:rsidR="00A37EF4" w:rsidRPr="00307E13" w:rsidRDefault="00A37EF4" w:rsidP="00A37EF4">
      <w:pPr>
        <w:spacing w:after="0" w:line="240" w:lineRule="auto"/>
        <w:rPr>
          <w:rFonts w:ascii="Calibri" w:hAnsi="Calibri" w:cs="Calibri"/>
        </w:rPr>
      </w:pPr>
      <w:r w:rsidRPr="00307E13">
        <w:rPr>
          <w:rFonts w:ascii="Calibri" w:hAnsi="Calibri" w:cs="Calibri"/>
        </w:rPr>
        <w:t>Specific search terms will target mentorship, women and surgical specialties.</w:t>
      </w:r>
    </w:p>
    <w:p w14:paraId="53F8F963" w14:textId="77777777" w:rsidR="00A37EF4" w:rsidRPr="00307E13" w:rsidRDefault="00A37EF4" w:rsidP="00A37EF4">
      <w:pPr>
        <w:spacing w:after="0" w:line="240" w:lineRule="auto"/>
        <w:rPr>
          <w:rFonts w:ascii="Calibri" w:hAnsi="Calibri" w:cs="Calibri"/>
        </w:rPr>
      </w:pPr>
    </w:p>
    <w:p w14:paraId="118439A3" w14:textId="77777777" w:rsidR="00A37EF4" w:rsidRDefault="00A37EF4" w:rsidP="00A37EF4">
      <w:pPr>
        <w:spacing w:after="0" w:line="240" w:lineRule="auto"/>
        <w:rPr>
          <w:rFonts w:ascii="Calibri" w:hAnsi="Calibri" w:cs="Calibri"/>
        </w:rPr>
      </w:pPr>
      <w:r w:rsidRPr="00307E13">
        <w:rPr>
          <w:rFonts w:ascii="Calibri" w:hAnsi="Calibri" w:cs="Calibri"/>
        </w:rPr>
        <w:t>A draft of the search performed in Medline ( Ovid) is provided below:</w:t>
      </w:r>
    </w:p>
    <w:p w14:paraId="4095E991" w14:textId="77777777" w:rsidR="000643D8" w:rsidRDefault="000643D8" w:rsidP="00A37EF4">
      <w:pPr>
        <w:spacing w:after="0" w:line="240" w:lineRule="auto"/>
        <w:rPr>
          <w:rFonts w:ascii="Calibri" w:hAnsi="Calibri" w:cs="Calibri"/>
        </w:rPr>
      </w:pPr>
    </w:p>
    <w:p w14:paraId="5448760F" w14:textId="77777777" w:rsidR="000643D8" w:rsidRPr="000643D8" w:rsidRDefault="000643D8" w:rsidP="000643D8">
      <w:pPr>
        <w:spacing w:after="0" w:line="240" w:lineRule="auto"/>
        <w:rPr>
          <w:rFonts w:ascii="Calibri" w:hAnsi="Calibri" w:cs="Calibri"/>
        </w:rPr>
      </w:pPr>
      <w:r w:rsidRPr="000643D8">
        <w:rPr>
          <w:rFonts w:ascii="Calibri" w:hAnsi="Calibri" w:cs="Calibri"/>
        </w:rPr>
        <w:t>Ovid MEDLINE(R) ALL &lt;1946 to November 04, 2025&gt;</w:t>
      </w:r>
    </w:p>
    <w:p w14:paraId="7AE612A2" w14:textId="77777777" w:rsidR="000643D8" w:rsidRPr="000643D8" w:rsidRDefault="000643D8" w:rsidP="000643D8">
      <w:pPr>
        <w:spacing w:after="0" w:line="240" w:lineRule="auto"/>
        <w:rPr>
          <w:rFonts w:ascii="Calibri" w:hAnsi="Calibri" w:cs="Calibri"/>
        </w:rPr>
      </w:pPr>
    </w:p>
    <w:p w14:paraId="6765D459" w14:textId="77777777" w:rsidR="000643D8" w:rsidRPr="000643D8" w:rsidRDefault="000643D8" w:rsidP="000643D8">
      <w:pPr>
        <w:spacing w:after="0" w:line="240" w:lineRule="auto"/>
        <w:rPr>
          <w:rFonts w:ascii="Calibri" w:hAnsi="Calibri" w:cs="Calibri"/>
        </w:rPr>
      </w:pPr>
      <w:r w:rsidRPr="000643D8">
        <w:rPr>
          <w:rFonts w:ascii="Calibri" w:hAnsi="Calibri" w:cs="Calibri"/>
        </w:rPr>
        <w:t>1</w:t>
      </w:r>
      <w:r w:rsidRPr="000643D8">
        <w:rPr>
          <w:rFonts w:ascii="Calibri" w:hAnsi="Calibri" w:cs="Calibri"/>
        </w:rPr>
        <w:tab/>
        <w:t>exp Physicians, Women/ or *Women/ or Female/</w:t>
      </w:r>
      <w:r w:rsidRPr="000643D8">
        <w:rPr>
          <w:rFonts w:ascii="Calibri" w:hAnsi="Calibri" w:cs="Calibri"/>
        </w:rPr>
        <w:tab/>
        <w:t>10415185</w:t>
      </w:r>
    </w:p>
    <w:p w14:paraId="48905224" w14:textId="77777777" w:rsidR="000643D8" w:rsidRPr="000643D8" w:rsidRDefault="000643D8" w:rsidP="000643D8">
      <w:pPr>
        <w:spacing w:after="0" w:line="240" w:lineRule="auto"/>
        <w:rPr>
          <w:rFonts w:ascii="Calibri" w:hAnsi="Calibri" w:cs="Calibri"/>
        </w:rPr>
      </w:pPr>
      <w:r w:rsidRPr="000643D8">
        <w:rPr>
          <w:rFonts w:ascii="Calibri" w:hAnsi="Calibri" w:cs="Calibri"/>
        </w:rPr>
        <w:t>2</w:t>
      </w:r>
      <w:r w:rsidRPr="000643D8">
        <w:rPr>
          <w:rFonts w:ascii="Calibri" w:hAnsi="Calibri" w:cs="Calibri"/>
        </w:rPr>
        <w:tab/>
        <w:t>((Physician or Surgeon) and (female or gender or woman or women)).</w:t>
      </w:r>
      <w:proofErr w:type="spellStart"/>
      <w:r w:rsidRPr="000643D8">
        <w:rPr>
          <w:rFonts w:ascii="Calibri" w:hAnsi="Calibri" w:cs="Calibri"/>
        </w:rPr>
        <w:t>ab,ti</w:t>
      </w:r>
      <w:proofErr w:type="spellEnd"/>
      <w:r w:rsidRPr="000643D8">
        <w:rPr>
          <w:rFonts w:ascii="Calibri" w:hAnsi="Calibri" w:cs="Calibri"/>
        </w:rPr>
        <w:t>.</w:t>
      </w:r>
      <w:r w:rsidRPr="000643D8">
        <w:rPr>
          <w:rFonts w:ascii="Calibri" w:hAnsi="Calibri" w:cs="Calibri"/>
        </w:rPr>
        <w:tab/>
        <w:t>44572</w:t>
      </w:r>
    </w:p>
    <w:p w14:paraId="63AC19ED" w14:textId="77777777" w:rsidR="000643D8" w:rsidRPr="000643D8" w:rsidRDefault="000643D8" w:rsidP="000643D8">
      <w:pPr>
        <w:spacing w:after="0" w:line="240" w:lineRule="auto"/>
        <w:rPr>
          <w:rFonts w:ascii="Calibri" w:hAnsi="Calibri" w:cs="Calibri"/>
        </w:rPr>
      </w:pPr>
      <w:r w:rsidRPr="000643D8">
        <w:rPr>
          <w:rFonts w:ascii="Calibri" w:hAnsi="Calibri" w:cs="Calibri"/>
        </w:rPr>
        <w:t>3</w:t>
      </w:r>
      <w:r w:rsidRPr="000643D8">
        <w:rPr>
          <w:rFonts w:ascii="Calibri" w:hAnsi="Calibri" w:cs="Calibri"/>
        </w:rPr>
        <w:tab/>
        <w:t>1 or 2</w:t>
      </w:r>
      <w:r w:rsidRPr="000643D8">
        <w:rPr>
          <w:rFonts w:ascii="Calibri" w:hAnsi="Calibri" w:cs="Calibri"/>
        </w:rPr>
        <w:tab/>
        <w:t>10424504</w:t>
      </w:r>
    </w:p>
    <w:p w14:paraId="5C6B73AF" w14:textId="77777777" w:rsidR="000643D8" w:rsidRPr="000643D8" w:rsidRDefault="000643D8" w:rsidP="000643D8">
      <w:pPr>
        <w:spacing w:after="0" w:line="240" w:lineRule="auto"/>
        <w:rPr>
          <w:rFonts w:ascii="Calibri" w:hAnsi="Calibri" w:cs="Calibri"/>
        </w:rPr>
      </w:pPr>
      <w:r w:rsidRPr="000643D8">
        <w:rPr>
          <w:rFonts w:ascii="Calibri" w:hAnsi="Calibri" w:cs="Calibri"/>
        </w:rPr>
        <w:t>4</w:t>
      </w:r>
      <w:r w:rsidRPr="000643D8">
        <w:rPr>
          <w:rFonts w:ascii="Calibri" w:hAnsi="Calibri" w:cs="Calibri"/>
        </w:rPr>
        <w:tab/>
        <w:t>exp Mentors/</w:t>
      </w:r>
      <w:r w:rsidRPr="000643D8">
        <w:rPr>
          <w:rFonts w:ascii="Calibri" w:hAnsi="Calibri" w:cs="Calibri"/>
        </w:rPr>
        <w:tab/>
        <w:t>14325</w:t>
      </w:r>
    </w:p>
    <w:p w14:paraId="2141F191" w14:textId="77777777" w:rsidR="000643D8" w:rsidRPr="000643D8" w:rsidRDefault="000643D8" w:rsidP="000643D8">
      <w:pPr>
        <w:spacing w:after="0" w:line="240" w:lineRule="auto"/>
        <w:rPr>
          <w:rFonts w:ascii="Calibri" w:hAnsi="Calibri" w:cs="Calibri"/>
        </w:rPr>
      </w:pPr>
      <w:r w:rsidRPr="000643D8">
        <w:rPr>
          <w:rFonts w:ascii="Calibri" w:hAnsi="Calibri" w:cs="Calibri"/>
        </w:rPr>
        <w:t>5</w:t>
      </w:r>
      <w:r w:rsidRPr="000643D8">
        <w:rPr>
          <w:rFonts w:ascii="Calibri" w:hAnsi="Calibri" w:cs="Calibri"/>
        </w:rPr>
        <w:tab/>
        <w:t>(mentor* or mentorship* or sponsorship or 'professional development').</w:t>
      </w:r>
      <w:proofErr w:type="spellStart"/>
      <w:r w:rsidRPr="000643D8">
        <w:rPr>
          <w:rFonts w:ascii="Calibri" w:hAnsi="Calibri" w:cs="Calibri"/>
        </w:rPr>
        <w:t>ab,ti</w:t>
      </w:r>
      <w:proofErr w:type="spellEnd"/>
      <w:r w:rsidRPr="000643D8">
        <w:rPr>
          <w:rFonts w:ascii="Calibri" w:hAnsi="Calibri" w:cs="Calibri"/>
        </w:rPr>
        <w:t>.</w:t>
      </w:r>
      <w:r w:rsidRPr="000643D8">
        <w:rPr>
          <w:rFonts w:ascii="Calibri" w:hAnsi="Calibri" w:cs="Calibri"/>
        </w:rPr>
        <w:tab/>
        <w:t>45571</w:t>
      </w:r>
    </w:p>
    <w:p w14:paraId="79DD1E37" w14:textId="77777777" w:rsidR="000643D8" w:rsidRPr="000643D8" w:rsidRDefault="000643D8" w:rsidP="000643D8">
      <w:pPr>
        <w:spacing w:after="0" w:line="240" w:lineRule="auto"/>
        <w:rPr>
          <w:rFonts w:ascii="Calibri" w:hAnsi="Calibri" w:cs="Calibri"/>
        </w:rPr>
      </w:pPr>
      <w:r w:rsidRPr="000643D8">
        <w:rPr>
          <w:rFonts w:ascii="Calibri" w:hAnsi="Calibri" w:cs="Calibri"/>
        </w:rPr>
        <w:t>6</w:t>
      </w:r>
      <w:r w:rsidRPr="000643D8">
        <w:rPr>
          <w:rFonts w:ascii="Calibri" w:hAnsi="Calibri" w:cs="Calibri"/>
        </w:rPr>
        <w:tab/>
        <w:t>4 or 5</w:t>
      </w:r>
      <w:r w:rsidRPr="000643D8">
        <w:rPr>
          <w:rFonts w:ascii="Calibri" w:hAnsi="Calibri" w:cs="Calibri"/>
        </w:rPr>
        <w:tab/>
        <w:t>50754</w:t>
      </w:r>
    </w:p>
    <w:p w14:paraId="32DD1C51" w14:textId="77777777" w:rsidR="000643D8" w:rsidRPr="000643D8" w:rsidRDefault="000643D8" w:rsidP="000643D8">
      <w:pPr>
        <w:spacing w:after="0" w:line="240" w:lineRule="auto"/>
        <w:rPr>
          <w:rFonts w:ascii="Calibri" w:hAnsi="Calibri" w:cs="Calibri"/>
        </w:rPr>
      </w:pPr>
      <w:r w:rsidRPr="000643D8">
        <w:rPr>
          <w:rFonts w:ascii="Calibri" w:hAnsi="Calibri" w:cs="Calibri"/>
        </w:rPr>
        <w:t>7</w:t>
      </w:r>
      <w:r w:rsidRPr="000643D8">
        <w:rPr>
          <w:rFonts w:ascii="Calibri" w:hAnsi="Calibri" w:cs="Calibri"/>
        </w:rPr>
        <w:tab/>
        <w:t>exp Specialties, Surgical/ed [Education]</w:t>
      </w:r>
      <w:r w:rsidRPr="000643D8">
        <w:rPr>
          <w:rFonts w:ascii="Calibri" w:hAnsi="Calibri" w:cs="Calibri"/>
        </w:rPr>
        <w:tab/>
        <w:t>35691</w:t>
      </w:r>
    </w:p>
    <w:p w14:paraId="67941E79" w14:textId="77777777" w:rsidR="000643D8" w:rsidRPr="000643D8" w:rsidRDefault="000643D8" w:rsidP="000643D8">
      <w:pPr>
        <w:spacing w:after="0" w:line="240" w:lineRule="auto"/>
        <w:rPr>
          <w:rFonts w:ascii="Calibri" w:hAnsi="Calibri" w:cs="Calibri"/>
        </w:rPr>
      </w:pPr>
      <w:r w:rsidRPr="000643D8">
        <w:rPr>
          <w:rFonts w:ascii="Calibri" w:hAnsi="Calibri" w:cs="Calibri"/>
        </w:rPr>
        <w:t>8</w:t>
      </w:r>
      <w:r w:rsidRPr="000643D8">
        <w:rPr>
          <w:rFonts w:ascii="Calibri" w:hAnsi="Calibri" w:cs="Calibri"/>
        </w:rPr>
        <w:tab/>
        <w:t xml:space="preserve">((Surgery or surgical) adj2 ('acute care' or colorectal or general or </w:t>
      </w:r>
      <w:proofErr w:type="spellStart"/>
      <w:r w:rsidRPr="000643D8">
        <w:rPr>
          <w:rFonts w:ascii="Calibri" w:hAnsi="Calibri" w:cs="Calibri"/>
        </w:rPr>
        <w:t>gynecolog</w:t>
      </w:r>
      <w:proofErr w:type="spellEnd"/>
      <w:r w:rsidRPr="000643D8">
        <w:rPr>
          <w:rFonts w:ascii="Calibri" w:hAnsi="Calibri" w:cs="Calibri"/>
        </w:rPr>
        <w:t xml:space="preserve">* or neuro* or obstetric* or </w:t>
      </w:r>
      <w:proofErr w:type="spellStart"/>
      <w:r w:rsidRPr="000643D8">
        <w:rPr>
          <w:rFonts w:ascii="Calibri" w:hAnsi="Calibri" w:cs="Calibri"/>
        </w:rPr>
        <w:t>ophthalmolog</w:t>
      </w:r>
      <w:proofErr w:type="spellEnd"/>
      <w:r w:rsidRPr="000643D8">
        <w:rPr>
          <w:rFonts w:ascii="Calibri" w:hAnsi="Calibri" w:cs="Calibri"/>
        </w:rPr>
        <w:t xml:space="preserve">* or ortho* or </w:t>
      </w:r>
      <w:proofErr w:type="spellStart"/>
      <w:r w:rsidRPr="000643D8">
        <w:rPr>
          <w:rFonts w:ascii="Calibri" w:hAnsi="Calibri" w:cs="Calibri"/>
        </w:rPr>
        <w:t>otolaryng</w:t>
      </w:r>
      <w:proofErr w:type="spellEnd"/>
      <w:r w:rsidRPr="000643D8">
        <w:rPr>
          <w:rFonts w:ascii="Calibri" w:hAnsi="Calibri" w:cs="Calibri"/>
        </w:rPr>
        <w:t xml:space="preserve">* or plastic or </w:t>
      </w:r>
      <w:proofErr w:type="spellStart"/>
      <w:r w:rsidRPr="000643D8">
        <w:rPr>
          <w:rFonts w:ascii="Calibri" w:hAnsi="Calibri" w:cs="Calibri"/>
        </w:rPr>
        <w:t>oncolog</w:t>
      </w:r>
      <w:proofErr w:type="spellEnd"/>
      <w:r w:rsidRPr="000643D8">
        <w:rPr>
          <w:rFonts w:ascii="Calibri" w:hAnsi="Calibri" w:cs="Calibri"/>
        </w:rPr>
        <w:t>* or thoracic)).</w:t>
      </w:r>
      <w:proofErr w:type="spellStart"/>
      <w:r w:rsidRPr="000643D8">
        <w:rPr>
          <w:rFonts w:ascii="Calibri" w:hAnsi="Calibri" w:cs="Calibri"/>
        </w:rPr>
        <w:t>ab,ti</w:t>
      </w:r>
      <w:proofErr w:type="spellEnd"/>
      <w:r w:rsidRPr="000643D8">
        <w:rPr>
          <w:rFonts w:ascii="Calibri" w:hAnsi="Calibri" w:cs="Calibri"/>
        </w:rPr>
        <w:t>.</w:t>
      </w:r>
      <w:r w:rsidRPr="000643D8">
        <w:rPr>
          <w:rFonts w:ascii="Calibri" w:hAnsi="Calibri" w:cs="Calibri"/>
        </w:rPr>
        <w:tab/>
        <w:t>145661</w:t>
      </w:r>
    </w:p>
    <w:p w14:paraId="3861FA00" w14:textId="77777777" w:rsidR="000643D8" w:rsidRPr="000643D8" w:rsidRDefault="000643D8" w:rsidP="000643D8">
      <w:pPr>
        <w:spacing w:after="0" w:line="240" w:lineRule="auto"/>
        <w:rPr>
          <w:rFonts w:ascii="Calibri" w:hAnsi="Calibri" w:cs="Calibri"/>
        </w:rPr>
      </w:pPr>
      <w:r w:rsidRPr="000643D8">
        <w:rPr>
          <w:rFonts w:ascii="Calibri" w:hAnsi="Calibri" w:cs="Calibri"/>
        </w:rPr>
        <w:t>9</w:t>
      </w:r>
      <w:r w:rsidRPr="000643D8">
        <w:rPr>
          <w:rFonts w:ascii="Calibri" w:hAnsi="Calibri" w:cs="Calibri"/>
        </w:rPr>
        <w:tab/>
        <w:t>7 or 8</w:t>
      </w:r>
      <w:r w:rsidRPr="000643D8">
        <w:rPr>
          <w:rFonts w:ascii="Calibri" w:hAnsi="Calibri" w:cs="Calibri"/>
        </w:rPr>
        <w:tab/>
        <w:t>174505</w:t>
      </w:r>
    </w:p>
    <w:p w14:paraId="504AA6AE" w14:textId="21C09703" w:rsidR="000643D8" w:rsidRPr="00307E13" w:rsidRDefault="000643D8" w:rsidP="000643D8">
      <w:pPr>
        <w:spacing w:after="0" w:line="240" w:lineRule="auto"/>
        <w:rPr>
          <w:rFonts w:ascii="Calibri" w:hAnsi="Calibri" w:cs="Calibri"/>
        </w:rPr>
      </w:pPr>
      <w:r w:rsidRPr="000643D8">
        <w:rPr>
          <w:rFonts w:ascii="Calibri" w:hAnsi="Calibri" w:cs="Calibri"/>
        </w:rPr>
        <w:t>10</w:t>
      </w:r>
      <w:r w:rsidRPr="000643D8">
        <w:rPr>
          <w:rFonts w:ascii="Calibri" w:hAnsi="Calibri" w:cs="Calibri"/>
        </w:rPr>
        <w:tab/>
        <w:t>3 and 6 and 9</w:t>
      </w:r>
      <w:r w:rsidRPr="000643D8">
        <w:rPr>
          <w:rFonts w:ascii="Calibri" w:hAnsi="Calibri" w:cs="Calibri"/>
        </w:rPr>
        <w:tab/>
        <w:t>886</w:t>
      </w:r>
    </w:p>
    <w:p w14:paraId="231E44DA" w14:textId="77777777" w:rsidR="00A37EF4" w:rsidRDefault="00A37EF4">
      <w:pPr>
        <w:rPr>
          <w:rFonts w:ascii="Calibri" w:hAnsi="Calibri" w:cs="Calibri"/>
          <w:b/>
          <w:bCs/>
          <w:highlight w:val="yellow"/>
        </w:rPr>
      </w:pPr>
    </w:p>
    <w:p w14:paraId="13921574" w14:textId="63A636F1" w:rsidR="000147D0" w:rsidRPr="009125C2" w:rsidRDefault="00F42EA1">
      <w:pPr>
        <w:rPr>
          <w:rFonts w:ascii="Calibri" w:hAnsi="Calibri" w:cs="Calibri"/>
          <w:b/>
          <w:bCs/>
          <w:highlight w:val="yellow"/>
        </w:rPr>
      </w:pPr>
      <w:r w:rsidRPr="009125C2">
        <w:rPr>
          <w:rFonts w:ascii="Calibri" w:hAnsi="Calibri" w:cs="Calibri"/>
          <w:b/>
          <w:bCs/>
          <w:highlight w:val="yellow"/>
        </w:rPr>
        <w:t xml:space="preserve">Selection Process </w:t>
      </w:r>
    </w:p>
    <w:p w14:paraId="373FAE2F" w14:textId="308EB841" w:rsidR="00A37EF4" w:rsidRPr="00A41646" w:rsidRDefault="00E05E40">
      <w:pPr>
        <w:rPr>
          <w:color w:val="000000"/>
        </w:rPr>
      </w:pPr>
      <w:r>
        <w:rPr>
          <w:color w:val="000000"/>
        </w:rPr>
        <w:lastRenderedPageBreak/>
        <w:t xml:space="preserve">The two contributors ( HK and </w:t>
      </w:r>
      <w:r w:rsidR="00A41646">
        <w:rPr>
          <w:color w:val="000000"/>
        </w:rPr>
        <w:t>XX</w:t>
      </w:r>
      <w:r>
        <w:rPr>
          <w:color w:val="000000"/>
        </w:rPr>
        <w:t>) will independently screen study titles and abstracts using the screening platform, Rayyan. Two authors will then independently review the full texts of retrieved sources to identify studies for final inclusion and synthesis. Disagreements will be settled by</w:t>
      </w:r>
      <w:r w:rsidR="006E5DF9">
        <w:rPr>
          <w:color w:val="000000"/>
        </w:rPr>
        <w:t xml:space="preserve"> (KS)</w:t>
      </w:r>
      <w:r w:rsidR="003E14F1">
        <w:rPr>
          <w:color w:val="000000"/>
        </w:rPr>
        <w:t xml:space="preserve">. </w:t>
      </w:r>
    </w:p>
    <w:p w14:paraId="1E055EF5" w14:textId="2F441D13" w:rsidR="000147D0" w:rsidRDefault="000147D0">
      <w:pPr>
        <w:rPr>
          <w:rFonts w:ascii="Calibri" w:hAnsi="Calibri" w:cs="Calibri"/>
          <w:b/>
          <w:bCs/>
        </w:rPr>
      </w:pPr>
      <w:r>
        <w:rPr>
          <w:rFonts w:ascii="Calibri" w:hAnsi="Calibri" w:cs="Calibri"/>
          <w:b/>
          <w:bCs/>
        </w:rPr>
        <w:t>Study Records:</w:t>
      </w:r>
    </w:p>
    <w:p w14:paraId="1DA4A318" w14:textId="0C10B53F" w:rsidR="00F42EA1" w:rsidRPr="00F42EA1" w:rsidRDefault="00F42EA1">
      <w:pPr>
        <w:rPr>
          <w:rFonts w:ascii="Calibri" w:hAnsi="Calibri" w:cs="Calibri"/>
        </w:rPr>
      </w:pPr>
      <w:r>
        <w:rPr>
          <w:rFonts w:ascii="Calibri" w:hAnsi="Calibri" w:cs="Calibri"/>
        </w:rPr>
        <w:t xml:space="preserve">Study </w:t>
      </w:r>
      <w:r w:rsidR="00AF206A">
        <w:rPr>
          <w:rFonts w:ascii="Calibri" w:hAnsi="Calibri" w:cs="Calibri"/>
        </w:rPr>
        <w:t>citations</w:t>
      </w:r>
      <w:r>
        <w:rPr>
          <w:rFonts w:ascii="Calibri" w:hAnsi="Calibri" w:cs="Calibri"/>
        </w:rPr>
        <w:t xml:space="preserve"> will be managed with EndNote by the librarian and </w:t>
      </w:r>
      <w:r w:rsidR="004F01ED">
        <w:rPr>
          <w:rFonts w:ascii="Calibri" w:hAnsi="Calibri" w:cs="Calibri"/>
        </w:rPr>
        <w:t>uploaded</w:t>
      </w:r>
      <w:r>
        <w:rPr>
          <w:rFonts w:ascii="Calibri" w:hAnsi="Calibri" w:cs="Calibri"/>
        </w:rPr>
        <w:t xml:space="preserve"> to</w:t>
      </w:r>
      <w:r w:rsidR="00D441D9">
        <w:rPr>
          <w:rFonts w:ascii="Calibri" w:hAnsi="Calibri" w:cs="Calibri"/>
        </w:rPr>
        <w:t xml:space="preserve"> Rayyan</w:t>
      </w:r>
      <w:r w:rsidR="004F01ED">
        <w:rPr>
          <w:rFonts w:ascii="Calibri" w:hAnsi="Calibri" w:cs="Calibri"/>
          <w:b/>
          <w:bCs/>
        </w:rPr>
        <w:t xml:space="preserve"> for screening</w:t>
      </w:r>
      <w:r>
        <w:rPr>
          <w:rFonts w:ascii="Calibri" w:hAnsi="Calibri" w:cs="Calibri"/>
          <w:b/>
          <w:bCs/>
        </w:rPr>
        <w:t xml:space="preserve">. </w:t>
      </w:r>
      <w:r w:rsidR="004F01ED">
        <w:rPr>
          <w:rFonts w:ascii="Calibri" w:hAnsi="Calibri" w:cs="Calibri"/>
        </w:rPr>
        <w:t>Retrieval of</w:t>
      </w:r>
      <w:r>
        <w:rPr>
          <w:rFonts w:ascii="Calibri" w:hAnsi="Calibri" w:cs="Calibri"/>
        </w:rPr>
        <w:t xml:space="preserve"> abstract and full text manuscript</w:t>
      </w:r>
      <w:r w:rsidR="004F01ED">
        <w:rPr>
          <w:rFonts w:ascii="Calibri" w:hAnsi="Calibri" w:cs="Calibri"/>
        </w:rPr>
        <w:t>s</w:t>
      </w:r>
      <w:r>
        <w:rPr>
          <w:rFonts w:ascii="Calibri" w:hAnsi="Calibri" w:cs="Calibri"/>
        </w:rPr>
        <w:t xml:space="preserve"> will be </w:t>
      </w:r>
      <w:r w:rsidR="004F01ED">
        <w:rPr>
          <w:rFonts w:ascii="Calibri" w:hAnsi="Calibri" w:cs="Calibri"/>
        </w:rPr>
        <w:t>conducted by the librarian and made available for upload to Rayyan.</w:t>
      </w:r>
      <w:r>
        <w:rPr>
          <w:rFonts w:ascii="Calibri" w:hAnsi="Calibri" w:cs="Calibri"/>
        </w:rPr>
        <w:t xml:space="preserve"> </w:t>
      </w:r>
    </w:p>
    <w:p w14:paraId="4BCB299A" w14:textId="357B22FE" w:rsidR="000147D0" w:rsidRDefault="000147D0">
      <w:pPr>
        <w:rPr>
          <w:rFonts w:ascii="Calibri" w:hAnsi="Calibri" w:cs="Calibri"/>
          <w:b/>
          <w:bCs/>
        </w:rPr>
      </w:pPr>
      <w:r>
        <w:rPr>
          <w:rFonts w:ascii="Calibri" w:hAnsi="Calibri" w:cs="Calibri"/>
          <w:b/>
          <w:bCs/>
        </w:rPr>
        <w:t xml:space="preserve">Data Charting Process </w:t>
      </w:r>
    </w:p>
    <w:p w14:paraId="52AD8CBB" w14:textId="13A43C5A" w:rsidR="00AF206A" w:rsidRPr="00AF206A" w:rsidRDefault="00A04DEF">
      <w:pPr>
        <w:rPr>
          <w:rFonts w:ascii="Calibri" w:hAnsi="Calibri" w:cs="Calibri"/>
        </w:rPr>
      </w:pPr>
      <w:r>
        <w:rPr>
          <w:rFonts w:ascii="Calibri" w:hAnsi="Calibri" w:cs="Calibri"/>
        </w:rPr>
        <w:t xml:space="preserve">The research team will develop a data charting table to organize and document information that is to be extracted from each article. At least two reviewers will work independently to identify and record the data from each eligible study. A third reviewer and/or the scoping research team will further assess each study to address any disagreements. The data charting process will be done through Excel. </w:t>
      </w:r>
    </w:p>
    <w:p w14:paraId="4CE3576D" w14:textId="2A5A72AA" w:rsidR="000147D0" w:rsidRDefault="000147D0">
      <w:pPr>
        <w:rPr>
          <w:rFonts w:ascii="Calibri" w:hAnsi="Calibri" w:cs="Calibri"/>
          <w:b/>
          <w:bCs/>
        </w:rPr>
      </w:pPr>
      <w:r w:rsidRPr="00307E13">
        <w:rPr>
          <w:rFonts w:ascii="Calibri" w:hAnsi="Calibri" w:cs="Calibri"/>
          <w:b/>
          <w:bCs/>
        </w:rPr>
        <w:t>Data Synthesis</w:t>
      </w:r>
    </w:p>
    <w:p w14:paraId="6ADA2509" w14:textId="4714E4AC" w:rsidR="003F234C" w:rsidRPr="00307E13" w:rsidRDefault="003F234C">
      <w:pPr>
        <w:rPr>
          <w:rFonts w:ascii="Calibri" w:hAnsi="Calibri" w:cs="Calibri"/>
        </w:rPr>
      </w:pPr>
      <w:r w:rsidRPr="00307E13">
        <w:rPr>
          <w:rFonts w:ascii="Calibri" w:hAnsi="Calibri" w:cs="Calibri"/>
        </w:rPr>
        <w:t>Thomas and Harden’s method will be used to systematically map and synthesize qualitative literature on mentorship of women in surgical specialties</w:t>
      </w:r>
      <w:r w:rsidR="00AD3A63">
        <w:rPr>
          <w:rFonts w:ascii="Calibri" w:hAnsi="Calibri" w:cs="Calibri"/>
        </w:rPr>
        <w:t xml:space="preserve"> </w:t>
      </w:r>
      <w:r w:rsidR="00AD3A63">
        <w:rPr>
          <w:rFonts w:ascii="Calibri" w:hAnsi="Calibri" w:cs="Calibri"/>
        </w:rPr>
        <w:fldChar w:fldCharType="begin"/>
      </w:r>
      <w:r w:rsidR="00AD3A63">
        <w:rPr>
          <w:rFonts w:ascii="Calibri" w:hAnsi="Calibri" w:cs="Calibri"/>
        </w:rPr>
        <w:instrText xml:space="preserve"> ADDIN ZOTERO_ITEM CSL_CITATION {"citationID":"MpqR2oYK","properties":{"formattedCitation":"\\super 16\\nosupersub{}","plainCitation":"16","noteIndex":0},"citationItems":[{"id":384,"uris":["http://zotero.org/users/14376439/items/G8PH674U"],"itemData":{"id":384,"type":"article-journal","abstract":"BACKGROUND: There is a growing recognition of the value of synthesising qualitative research in the evidence base in order to facilitate effective and appropriate health care. In response to this, methods for undertaking these syntheses are currently being developed. Thematic analysis is a method that is often used to analyse data in primary qualitative research. This paper reports on the use of this type of analysis in systematic reviews to bring together and integrate the findings of multiple qualitative studies.\nMETHODS: We describe thematic synthesis, outline several steps for its conduct and illustrate the process and outcome of this approach using a completed review of health promotion research. Thematic synthesis has three stages: the coding of text 'line-by-line'; the development of 'descriptive themes'; and the generation of 'analytical themes'. While the development of descriptive themes remains 'close' to the primary studies, the analytical themes represent a stage of interpretation whereby the reviewers 'go beyond' the primary studies and generate new interpretive constructs, explanations or hypotheses. The use of computer software can facilitate this method of synthesis; detailed guidance is given on how this can be achieved.\nRESULTS: We used thematic synthesis to combine the studies of children's views and identified key themes to explore in the intervention studies. Most interventions were based in school and often combined learning about health benefits with 'hands-on' experience. The studies of children's views suggested that fruit and vegetables should be treated in different ways, and that messages should not focus on health warnings. Interventions that were in line with these suggestions tended to be more effective. Thematic synthesis enabled us to stay 'close' to the results of the primary studies, synthesising them in a transparent way, and facilitating the explicit production of new concepts and hypotheses.\nCONCLUSION: We compare thematic synthesis to other methods for the synthesis of qualitative research, discussing issues of context and rigour. Thematic synthesis is presented as a tried and tested method that preserves an explicit and transparent link between conclusions and the text of primary studies; as such it preserves principles that have traditionally been important to systematic reviewing.","container-title":"BMC medical research methodology","DOI":"10.1186/1471-2288-8-45","ISSN":"1471-2288","journalAbbreviation":"BMC Med Res Methodol","language":"eng","note":"PMID: 18616818\nPMCID: PMC2478656","page":"45","source":"PubMed","title":"Methods for the thematic synthesis of qualitative research in systematic reviews","volume":"8","author":[{"family":"Thomas","given":"James"},{"family":"Harden","given":"Angela"}],"issued":{"date-parts":[["2008",7,10]]}}}],"schema":"https://github.com/citation-style-language/schema/raw/master/csl-citation.json"} </w:instrText>
      </w:r>
      <w:r w:rsidR="00AD3A63">
        <w:rPr>
          <w:rFonts w:ascii="Calibri" w:hAnsi="Calibri" w:cs="Calibri"/>
        </w:rPr>
        <w:fldChar w:fldCharType="separate"/>
      </w:r>
      <w:r w:rsidR="00AD3A63" w:rsidRPr="00307E13">
        <w:rPr>
          <w:rFonts w:ascii="Calibri" w:hAnsi="Calibri" w:cs="Calibri"/>
          <w:kern w:val="0"/>
          <w:vertAlign w:val="superscript"/>
        </w:rPr>
        <w:t>16</w:t>
      </w:r>
      <w:r w:rsidR="00AD3A63">
        <w:rPr>
          <w:rFonts w:ascii="Calibri" w:hAnsi="Calibri" w:cs="Calibri"/>
        </w:rPr>
        <w:fldChar w:fldCharType="end"/>
      </w:r>
      <w:r w:rsidRPr="00307E13">
        <w:rPr>
          <w:rFonts w:ascii="Calibri" w:hAnsi="Calibri" w:cs="Calibri"/>
        </w:rPr>
        <w:t>. This will integrate findings from heterogeneous qualitative studies and allow for the identification and interpretation of key themes across mentorship models, experiences, barriers, facilitators, and outcomes.</w:t>
      </w:r>
    </w:p>
    <w:p w14:paraId="1E9090CB" w14:textId="5D654033" w:rsidR="003F234C" w:rsidRPr="00307E13" w:rsidRDefault="003F234C">
      <w:pPr>
        <w:rPr>
          <w:rFonts w:ascii="Calibri" w:hAnsi="Calibri" w:cs="Calibri"/>
        </w:rPr>
      </w:pPr>
      <w:r w:rsidRPr="00307E13">
        <w:rPr>
          <w:rFonts w:ascii="Calibri" w:hAnsi="Calibri" w:cs="Calibri"/>
        </w:rPr>
        <w:t xml:space="preserve">Thematic synthesis will involve three core stages: (1) line-by-line coding of qualitative data from included studies, (2) development of descriptive themes that remain closely linked to the original data, and (3) generation of analytical themes that provide new interpretive constructs and hypotheses beyond the primary studies. </w:t>
      </w:r>
    </w:p>
    <w:p w14:paraId="3DB4C693" w14:textId="6E2746C9" w:rsidR="000147D0" w:rsidRDefault="000147D0">
      <w:pPr>
        <w:rPr>
          <w:rFonts w:ascii="Calibri" w:hAnsi="Calibri" w:cs="Calibri"/>
          <w:b/>
          <w:bCs/>
        </w:rPr>
      </w:pPr>
      <w:r>
        <w:rPr>
          <w:rFonts w:ascii="Calibri" w:hAnsi="Calibri" w:cs="Calibri"/>
          <w:b/>
          <w:bCs/>
        </w:rPr>
        <w:t>Implications and Dissemination</w:t>
      </w:r>
      <w:r w:rsidR="00F42EA1">
        <w:rPr>
          <w:rFonts w:ascii="Calibri" w:hAnsi="Calibri" w:cs="Calibri"/>
          <w:b/>
          <w:bCs/>
        </w:rPr>
        <w:t xml:space="preserve">: </w:t>
      </w:r>
    </w:p>
    <w:p w14:paraId="15481C2F" w14:textId="4267E7FF" w:rsidR="00F42EA1" w:rsidRPr="00AF206A" w:rsidRDefault="00F42EA1">
      <w:pPr>
        <w:rPr>
          <w:rFonts w:ascii="Calibri" w:hAnsi="Calibri" w:cs="Calibri"/>
        </w:rPr>
      </w:pPr>
      <w:r>
        <w:rPr>
          <w:rFonts w:ascii="Calibri" w:hAnsi="Calibri" w:cs="Calibri"/>
        </w:rPr>
        <w:t xml:space="preserve">The aim of this scoping review is to </w:t>
      </w:r>
      <w:r w:rsidRPr="00F42EA1">
        <w:rPr>
          <w:rFonts w:ascii="Calibri" w:hAnsi="Calibri" w:cs="Calibri"/>
        </w:rPr>
        <w:t xml:space="preserve">map the existing literature, identify knowledge gaps, and synthesize the current understanding of mentorship experiences, structures, and outcomes specific to women in surgical specialties. </w:t>
      </w:r>
      <w:r>
        <w:rPr>
          <w:rFonts w:ascii="Calibri" w:hAnsi="Calibri" w:cs="Calibri"/>
        </w:rPr>
        <w:t xml:space="preserve">We hope to provide a comprehensive foundation </w:t>
      </w:r>
      <w:r w:rsidRPr="00F42EA1">
        <w:rPr>
          <w:rFonts w:ascii="Calibri" w:hAnsi="Calibri" w:cs="Calibri"/>
        </w:rPr>
        <w:t>to inform the development of targeted mentorship programs and institutional policies aimed at supporting women in surgery.</w:t>
      </w:r>
      <w:r>
        <w:rPr>
          <w:rFonts w:ascii="Calibri" w:hAnsi="Calibri" w:cs="Calibri"/>
        </w:rPr>
        <w:t xml:space="preserve"> Results of this scoping review will be shared through a peer-reviewed publication. </w:t>
      </w:r>
    </w:p>
    <w:p w14:paraId="2FD9F6D1" w14:textId="4259726F" w:rsidR="00F42EA1" w:rsidRDefault="000147D0">
      <w:pPr>
        <w:rPr>
          <w:rFonts w:ascii="Calibri" w:hAnsi="Calibri" w:cs="Calibri"/>
          <w:b/>
          <w:bCs/>
        </w:rPr>
      </w:pPr>
      <w:r>
        <w:rPr>
          <w:rFonts w:ascii="Calibri" w:hAnsi="Calibri" w:cs="Calibri"/>
          <w:b/>
          <w:bCs/>
        </w:rPr>
        <w:t>Support</w:t>
      </w:r>
      <w:r w:rsidR="00AF206A">
        <w:rPr>
          <w:rFonts w:ascii="Calibri" w:hAnsi="Calibri" w:cs="Calibri"/>
          <w:b/>
          <w:bCs/>
        </w:rPr>
        <w:t xml:space="preserve">: </w:t>
      </w:r>
    </w:p>
    <w:p w14:paraId="039B962F" w14:textId="4A811865" w:rsidR="00AF206A" w:rsidRPr="00AF206A" w:rsidRDefault="00AF206A">
      <w:pPr>
        <w:rPr>
          <w:rFonts w:ascii="Calibri" w:hAnsi="Calibri" w:cs="Calibri"/>
        </w:rPr>
      </w:pPr>
      <w:proofErr w:type="spellStart"/>
      <w:r>
        <w:rPr>
          <w:rFonts w:ascii="Calibri" w:hAnsi="Calibri" w:cs="Calibri"/>
        </w:rPr>
        <w:t>Tbd</w:t>
      </w:r>
      <w:proofErr w:type="spellEnd"/>
      <w:r>
        <w:rPr>
          <w:rFonts w:ascii="Calibri" w:hAnsi="Calibri" w:cs="Calibri"/>
        </w:rPr>
        <w:t xml:space="preserve"> </w:t>
      </w:r>
    </w:p>
    <w:p w14:paraId="346784EF" w14:textId="29050E8B" w:rsidR="000147D0" w:rsidRDefault="00F42EA1">
      <w:pPr>
        <w:rPr>
          <w:rFonts w:ascii="Calibri" w:hAnsi="Calibri" w:cs="Calibri"/>
          <w:b/>
          <w:bCs/>
        </w:rPr>
      </w:pPr>
      <w:r>
        <w:rPr>
          <w:rFonts w:ascii="Calibri" w:hAnsi="Calibri" w:cs="Calibri"/>
          <w:b/>
          <w:bCs/>
        </w:rPr>
        <w:lastRenderedPageBreak/>
        <w:t>References</w:t>
      </w:r>
    </w:p>
    <w:p w14:paraId="3B418161" w14:textId="74815CFE" w:rsidR="00AD3A63" w:rsidRPr="00307E13" w:rsidRDefault="00F42EA1" w:rsidP="00307E13">
      <w:pPr>
        <w:pStyle w:val="Bibliography"/>
        <w:rPr>
          <w:rFonts w:ascii="Calibri" w:hAnsi="Calibri" w:cs="Calibri"/>
          <w:kern w:val="0"/>
        </w:rPr>
      </w:pPr>
      <w:r>
        <w:fldChar w:fldCharType="begin"/>
      </w:r>
      <w:r w:rsidR="00AD3A63">
        <w:instrText xml:space="preserve"> ADDIN ZOTERO_BIBL {"uncited":[],"omitted":[],"custom":[]} CSL_BIBLIOGRAPHY </w:instrText>
      </w:r>
      <w:r>
        <w:fldChar w:fldCharType="separate"/>
      </w:r>
      <w:r w:rsidR="00AD3A63" w:rsidRPr="00307E13">
        <w:rPr>
          <w:rFonts w:ascii="Calibri" w:hAnsi="Calibri" w:cs="Calibri"/>
          <w:kern w:val="0"/>
        </w:rPr>
        <w:t>1.</w:t>
      </w:r>
      <w:r w:rsidR="00AD3A63" w:rsidRPr="00307E13">
        <w:rPr>
          <w:rFonts w:ascii="Calibri" w:hAnsi="Calibri" w:cs="Calibri"/>
          <w:kern w:val="0"/>
        </w:rPr>
        <w:tab/>
        <w:t xml:space="preserve">Khan S. The impact of gendered experiences on female medical students’ specialty choice: A systematic review. </w:t>
      </w:r>
      <w:r w:rsidR="00AD3A63" w:rsidRPr="00307E13">
        <w:rPr>
          <w:rFonts w:ascii="Calibri" w:hAnsi="Calibri" w:cs="Calibri"/>
          <w:i/>
          <w:iCs/>
          <w:kern w:val="0"/>
        </w:rPr>
        <w:t>Am J Surg</w:t>
      </w:r>
      <w:r w:rsidR="00AD3A63" w:rsidRPr="00307E13">
        <w:rPr>
          <w:rFonts w:ascii="Calibri" w:hAnsi="Calibri" w:cs="Calibri"/>
          <w:kern w:val="0"/>
        </w:rPr>
        <w:t>. 2023;225(1):33-39. doi:10.1016/j.amjsurg.2022.10.023</w:t>
      </w:r>
    </w:p>
    <w:p w14:paraId="5B0D39C6" w14:textId="77777777" w:rsidR="00AD3A63" w:rsidRPr="00307E13" w:rsidRDefault="00AD3A63" w:rsidP="00307E13">
      <w:pPr>
        <w:pStyle w:val="Bibliography"/>
        <w:rPr>
          <w:rFonts w:ascii="Calibri" w:hAnsi="Calibri" w:cs="Calibri"/>
          <w:kern w:val="0"/>
        </w:rPr>
      </w:pPr>
      <w:r w:rsidRPr="00307E13">
        <w:rPr>
          <w:rFonts w:ascii="Calibri" w:hAnsi="Calibri" w:cs="Calibri"/>
          <w:kern w:val="0"/>
        </w:rPr>
        <w:t>2.</w:t>
      </w:r>
      <w:r w:rsidRPr="00307E13">
        <w:rPr>
          <w:rFonts w:ascii="Calibri" w:hAnsi="Calibri" w:cs="Calibri"/>
          <w:kern w:val="0"/>
        </w:rPr>
        <w:tab/>
        <w:t xml:space="preserve">Bruce AN, Battista A, Plankey MW, Johnson LB, Marshall MB. Perceptions of gender-based discrimination during surgical training and practice. </w:t>
      </w:r>
      <w:r w:rsidRPr="00307E13">
        <w:rPr>
          <w:rFonts w:ascii="Calibri" w:hAnsi="Calibri" w:cs="Calibri"/>
          <w:i/>
          <w:iCs/>
          <w:kern w:val="0"/>
        </w:rPr>
        <w:t>Med Educ Online</w:t>
      </w:r>
      <w:r w:rsidRPr="00307E13">
        <w:rPr>
          <w:rFonts w:ascii="Calibri" w:hAnsi="Calibri" w:cs="Calibri"/>
          <w:kern w:val="0"/>
        </w:rPr>
        <w:t>. 2015;20:25923. doi:10.3402/meo.v20.25923</w:t>
      </w:r>
    </w:p>
    <w:p w14:paraId="256E3FCA" w14:textId="77777777" w:rsidR="00AD3A63" w:rsidRPr="00307E13" w:rsidRDefault="00AD3A63" w:rsidP="00307E13">
      <w:pPr>
        <w:pStyle w:val="Bibliography"/>
        <w:rPr>
          <w:rFonts w:ascii="Calibri" w:hAnsi="Calibri" w:cs="Calibri"/>
          <w:kern w:val="0"/>
        </w:rPr>
      </w:pPr>
      <w:r w:rsidRPr="00307E13">
        <w:rPr>
          <w:rFonts w:ascii="Calibri" w:hAnsi="Calibri" w:cs="Calibri"/>
          <w:kern w:val="0"/>
        </w:rPr>
        <w:t>3.</w:t>
      </w:r>
      <w:r w:rsidRPr="00307E13">
        <w:rPr>
          <w:rFonts w:ascii="Calibri" w:hAnsi="Calibri" w:cs="Calibri"/>
          <w:kern w:val="0"/>
        </w:rPr>
        <w:tab/>
        <w:t xml:space="preserve">Stratton TD, McLaughlin MA, Witte FM, Fosson SE, Nora LM. Does students’ exposure to gender discrimination and sexual harassment in medical school affect specialty choice and residency program selection? </w:t>
      </w:r>
      <w:r w:rsidRPr="00307E13">
        <w:rPr>
          <w:rFonts w:ascii="Calibri" w:hAnsi="Calibri" w:cs="Calibri"/>
          <w:i/>
          <w:iCs/>
          <w:kern w:val="0"/>
        </w:rPr>
        <w:t>Acad Med J Assoc Am Med Coll</w:t>
      </w:r>
      <w:r w:rsidRPr="00307E13">
        <w:rPr>
          <w:rFonts w:ascii="Calibri" w:hAnsi="Calibri" w:cs="Calibri"/>
          <w:kern w:val="0"/>
        </w:rPr>
        <w:t>. 2005;80(4):400-408. doi:10.1097/00001888-200504000-00020</w:t>
      </w:r>
    </w:p>
    <w:p w14:paraId="11920094" w14:textId="77777777" w:rsidR="00AD3A63" w:rsidRPr="00307E13" w:rsidRDefault="00AD3A63" w:rsidP="00307E13">
      <w:pPr>
        <w:pStyle w:val="Bibliography"/>
        <w:rPr>
          <w:rFonts w:ascii="Calibri" w:hAnsi="Calibri" w:cs="Calibri"/>
          <w:kern w:val="0"/>
        </w:rPr>
      </w:pPr>
      <w:r w:rsidRPr="00307E13">
        <w:rPr>
          <w:rFonts w:ascii="Calibri" w:hAnsi="Calibri" w:cs="Calibri"/>
          <w:kern w:val="0"/>
        </w:rPr>
        <w:t>4.</w:t>
      </w:r>
      <w:r w:rsidRPr="00307E13">
        <w:rPr>
          <w:rFonts w:ascii="Calibri" w:hAnsi="Calibri" w:cs="Calibri"/>
          <w:kern w:val="0"/>
        </w:rPr>
        <w:tab/>
        <w:t xml:space="preserve">Kuo LE, Lyu HG, Jarman MP, et al. Gender Disparity in Awards in General Surgery Residency Programs. </w:t>
      </w:r>
      <w:r w:rsidRPr="00307E13">
        <w:rPr>
          <w:rFonts w:ascii="Calibri" w:hAnsi="Calibri" w:cs="Calibri"/>
          <w:i/>
          <w:iCs/>
          <w:kern w:val="0"/>
        </w:rPr>
        <w:t>JAMA Surg</w:t>
      </w:r>
      <w:r w:rsidRPr="00307E13">
        <w:rPr>
          <w:rFonts w:ascii="Calibri" w:hAnsi="Calibri" w:cs="Calibri"/>
          <w:kern w:val="0"/>
        </w:rPr>
        <w:t>. 2020;156(1):60-66. doi:10.1001/jamasurg.2020.3518</w:t>
      </w:r>
    </w:p>
    <w:p w14:paraId="292CD93A" w14:textId="77777777" w:rsidR="00AD3A63" w:rsidRPr="00307E13" w:rsidRDefault="00AD3A63" w:rsidP="00307E13">
      <w:pPr>
        <w:pStyle w:val="Bibliography"/>
        <w:rPr>
          <w:rFonts w:ascii="Calibri" w:hAnsi="Calibri" w:cs="Calibri"/>
          <w:kern w:val="0"/>
        </w:rPr>
      </w:pPr>
      <w:r w:rsidRPr="00307E13">
        <w:rPr>
          <w:rFonts w:ascii="Calibri" w:hAnsi="Calibri" w:cs="Calibri"/>
          <w:kern w:val="0"/>
        </w:rPr>
        <w:t>5.</w:t>
      </w:r>
      <w:r w:rsidRPr="00307E13">
        <w:rPr>
          <w:rFonts w:ascii="Calibri" w:hAnsi="Calibri" w:cs="Calibri"/>
          <w:kern w:val="0"/>
        </w:rPr>
        <w:tab/>
        <w:t xml:space="preserve">Ferrari L, Mari V, De Santi G, et al. Early Barriers to Career Progression of Women in Surgery and Solutions to Improve Them: A Systematic Scoping Review. </w:t>
      </w:r>
      <w:r w:rsidRPr="00307E13">
        <w:rPr>
          <w:rFonts w:ascii="Calibri" w:hAnsi="Calibri" w:cs="Calibri"/>
          <w:i/>
          <w:iCs/>
          <w:kern w:val="0"/>
        </w:rPr>
        <w:t>Ann Surg</w:t>
      </w:r>
      <w:r w:rsidRPr="00307E13">
        <w:rPr>
          <w:rFonts w:ascii="Calibri" w:hAnsi="Calibri" w:cs="Calibri"/>
          <w:kern w:val="0"/>
        </w:rPr>
        <w:t>. 2022;276(2):246-255. doi:10.1097/SLA.0000000000005510</w:t>
      </w:r>
    </w:p>
    <w:p w14:paraId="38964709" w14:textId="77777777" w:rsidR="00AD3A63" w:rsidRPr="00307E13" w:rsidRDefault="00AD3A63" w:rsidP="00307E13">
      <w:pPr>
        <w:pStyle w:val="Bibliography"/>
        <w:rPr>
          <w:rFonts w:ascii="Calibri" w:hAnsi="Calibri" w:cs="Calibri"/>
          <w:kern w:val="0"/>
        </w:rPr>
      </w:pPr>
      <w:r w:rsidRPr="00307E13">
        <w:rPr>
          <w:rFonts w:ascii="Calibri" w:hAnsi="Calibri" w:cs="Calibri"/>
          <w:kern w:val="0"/>
        </w:rPr>
        <w:t>6.</w:t>
      </w:r>
      <w:r w:rsidRPr="00307E13">
        <w:rPr>
          <w:rFonts w:ascii="Calibri" w:hAnsi="Calibri" w:cs="Calibri"/>
          <w:kern w:val="0"/>
        </w:rPr>
        <w:tab/>
        <w:t xml:space="preserve">Chen JX, Chang EH, Deng F, et al. Autonomy in the Operating Room: A Multicenter Study of Gender Disparities During Surgical Training. </w:t>
      </w:r>
      <w:r w:rsidRPr="00307E13">
        <w:rPr>
          <w:rFonts w:ascii="Calibri" w:hAnsi="Calibri" w:cs="Calibri"/>
          <w:i/>
          <w:iCs/>
          <w:kern w:val="0"/>
        </w:rPr>
        <w:t>J Grad Med Educ</w:t>
      </w:r>
      <w:r w:rsidRPr="00307E13">
        <w:rPr>
          <w:rFonts w:ascii="Calibri" w:hAnsi="Calibri" w:cs="Calibri"/>
          <w:kern w:val="0"/>
        </w:rPr>
        <w:t>. 2021;13(5):666-672. doi:10.4300/JGME-D-21-00217.1</w:t>
      </w:r>
    </w:p>
    <w:p w14:paraId="782FEA40" w14:textId="77777777" w:rsidR="00AD3A63" w:rsidRPr="00307E13" w:rsidRDefault="00AD3A63" w:rsidP="00307E13">
      <w:pPr>
        <w:pStyle w:val="Bibliography"/>
        <w:rPr>
          <w:rFonts w:ascii="Calibri" w:hAnsi="Calibri" w:cs="Calibri"/>
          <w:kern w:val="0"/>
        </w:rPr>
      </w:pPr>
      <w:r w:rsidRPr="00307E13">
        <w:rPr>
          <w:rFonts w:ascii="Calibri" w:hAnsi="Calibri" w:cs="Calibri"/>
          <w:kern w:val="0"/>
        </w:rPr>
        <w:t>7.</w:t>
      </w:r>
      <w:r w:rsidRPr="00307E13">
        <w:rPr>
          <w:rFonts w:ascii="Calibri" w:hAnsi="Calibri" w:cs="Calibri"/>
          <w:kern w:val="0"/>
        </w:rPr>
        <w:tab/>
        <w:t>Association of American Medical Colleges. Faculty Roster: US Medical School Faculty. Published online 2024. Accessed September 30, 2025. https://www.aamc.org/data-reports/faculty-institutions/report/faculty-roster-us-medical-school-faculty</w:t>
      </w:r>
    </w:p>
    <w:p w14:paraId="613A8C1D" w14:textId="77777777" w:rsidR="00AD3A63" w:rsidRPr="00307E13" w:rsidRDefault="00AD3A63" w:rsidP="00307E13">
      <w:pPr>
        <w:pStyle w:val="Bibliography"/>
        <w:rPr>
          <w:rFonts w:ascii="Calibri" w:hAnsi="Calibri" w:cs="Calibri"/>
          <w:kern w:val="0"/>
        </w:rPr>
      </w:pPr>
      <w:r w:rsidRPr="00307E13">
        <w:rPr>
          <w:rFonts w:ascii="Calibri" w:hAnsi="Calibri" w:cs="Calibri"/>
          <w:kern w:val="0"/>
        </w:rPr>
        <w:t>8.</w:t>
      </w:r>
      <w:r w:rsidRPr="00307E13">
        <w:rPr>
          <w:rFonts w:ascii="Calibri" w:hAnsi="Calibri" w:cs="Calibri"/>
          <w:kern w:val="0"/>
        </w:rPr>
        <w:tab/>
        <w:t xml:space="preserve">Trinh LN, O’Rorke E, Mulcahey MK. Factors Influencing Female Medical Students’ Decision to Pursue Surgical Specialties: A Systematic Review. </w:t>
      </w:r>
      <w:r w:rsidRPr="00307E13">
        <w:rPr>
          <w:rFonts w:ascii="Calibri" w:hAnsi="Calibri" w:cs="Calibri"/>
          <w:i/>
          <w:iCs/>
          <w:kern w:val="0"/>
        </w:rPr>
        <w:t>J Surg Educ</w:t>
      </w:r>
      <w:r w:rsidRPr="00307E13">
        <w:rPr>
          <w:rFonts w:ascii="Calibri" w:hAnsi="Calibri" w:cs="Calibri"/>
          <w:kern w:val="0"/>
        </w:rPr>
        <w:t>. 2021;78(3):836-849. doi:10.1016/j.jsurg.2020.08.050</w:t>
      </w:r>
    </w:p>
    <w:p w14:paraId="1E1E1FE9" w14:textId="77777777" w:rsidR="00AD3A63" w:rsidRPr="00307E13" w:rsidRDefault="00AD3A63" w:rsidP="00307E13">
      <w:pPr>
        <w:pStyle w:val="Bibliography"/>
        <w:rPr>
          <w:rFonts w:ascii="Calibri" w:hAnsi="Calibri" w:cs="Calibri"/>
          <w:kern w:val="0"/>
        </w:rPr>
      </w:pPr>
      <w:r w:rsidRPr="00307E13">
        <w:rPr>
          <w:rFonts w:ascii="Calibri" w:hAnsi="Calibri" w:cs="Calibri"/>
          <w:kern w:val="0"/>
        </w:rPr>
        <w:t>9.</w:t>
      </w:r>
      <w:r w:rsidRPr="00307E13">
        <w:rPr>
          <w:rFonts w:ascii="Calibri" w:hAnsi="Calibri" w:cs="Calibri"/>
          <w:kern w:val="0"/>
        </w:rPr>
        <w:tab/>
        <w:t xml:space="preserve">Haruno LS, Chen X, Metzger M, et al. Racial and Sex Disparities in Resident Attrition Among Surgical Subspecialties. </w:t>
      </w:r>
      <w:r w:rsidRPr="00307E13">
        <w:rPr>
          <w:rFonts w:ascii="Calibri" w:hAnsi="Calibri" w:cs="Calibri"/>
          <w:i/>
          <w:iCs/>
          <w:kern w:val="0"/>
        </w:rPr>
        <w:t>JAMA Surg</w:t>
      </w:r>
      <w:r w:rsidRPr="00307E13">
        <w:rPr>
          <w:rFonts w:ascii="Calibri" w:hAnsi="Calibri" w:cs="Calibri"/>
          <w:kern w:val="0"/>
        </w:rPr>
        <w:t>. 2023;158(4):368-376. doi:10.1001/jamasurg.2022.7640</w:t>
      </w:r>
    </w:p>
    <w:p w14:paraId="04BAEC4A" w14:textId="77777777" w:rsidR="00AD3A63" w:rsidRPr="00307E13" w:rsidRDefault="00AD3A63" w:rsidP="00307E13">
      <w:pPr>
        <w:pStyle w:val="Bibliography"/>
        <w:rPr>
          <w:rFonts w:ascii="Calibri" w:hAnsi="Calibri" w:cs="Calibri"/>
          <w:kern w:val="0"/>
        </w:rPr>
      </w:pPr>
      <w:r w:rsidRPr="00307E13">
        <w:rPr>
          <w:rFonts w:ascii="Calibri" w:hAnsi="Calibri" w:cs="Calibri"/>
          <w:kern w:val="0"/>
        </w:rPr>
        <w:t>10.</w:t>
      </w:r>
      <w:r w:rsidRPr="00307E13">
        <w:rPr>
          <w:rFonts w:ascii="Calibri" w:hAnsi="Calibri" w:cs="Calibri"/>
          <w:kern w:val="0"/>
        </w:rPr>
        <w:tab/>
        <w:t xml:space="preserve">Eruchalu CN, He K, Etheridge JC, et al. Gender and Racial/Ethnic Disparities in Operative Volumes of Graduating General Surgery Residents. </w:t>
      </w:r>
      <w:r w:rsidRPr="00307E13">
        <w:rPr>
          <w:rFonts w:ascii="Calibri" w:hAnsi="Calibri" w:cs="Calibri"/>
          <w:i/>
          <w:iCs/>
          <w:kern w:val="0"/>
        </w:rPr>
        <w:t>J Surg Res</w:t>
      </w:r>
      <w:r w:rsidRPr="00307E13">
        <w:rPr>
          <w:rFonts w:ascii="Calibri" w:hAnsi="Calibri" w:cs="Calibri"/>
          <w:kern w:val="0"/>
        </w:rPr>
        <w:t>. 2022;279:104-112. doi:10.1016/j.jss.2022.05.020</w:t>
      </w:r>
    </w:p>
    <w:p w14:paraId="120780AB" w14:textId="77777777" w:rsidR="00AD3A63" w:rsidRPr="00307E13" w:rsidRDefault="00AD3A63" w:rsidP="00307E13">
      <w:pPr>
        <w:pStyle w:val="Bibliography"/>
        <w:rPr>
          <w:rFonts w:ascii="Calibri" w:hAnsi="Calibri" w:cs="Calibri"/>
          <w:kern w:val="0"/>
        </w:rPr>
      </w:pPr>
      <w:r w:rsidRPr="00307E13">
        <w:rPr>
          <w:rFonts w:ascii="Calibri" w:hAnsi="Calibri" w:cs="Calibri"/>
          <w:kern w:val="0"/>
        </w:rPr>
        <w:t>11.</w:t>
      </w:r>
      <w:r w:rsidRPr="00307E13">
        <w:rPr>
          <w:rFonts w:ascii="Calibri" w:hAnsi="Calibri" w:cs="Calibri"/>
          <w:kern w:val="0"/>
        </w:rPr>
        <w:tab/>
        <w:t xml:space="preserve">Anderson JE, Zern NK, Calhoun KE, Wood DE, Smith CA. Assessment of Potential Gender Bias in General Surgery Resident Milestone Evaluations. </w:t>
      </w:r>
      <w:r w:rsidRPr="00307E13">
        <w:rPr>
          <w:rFonts w:ascii="Calibri" w:hAnsi="Calibri" w:cs="Calibri"/>
          <w:i/>
          <w:iCs/>
          <w:kern w:val="0"/>
        </w:rPr>
        <w:t>JAMA Surg</w:t>
      </w:r>
      <w:r w:rsidRPr="00307E13">
        <w:rPr>
          <w:rFonts w:ascii="Calibri" w:hAnsi="Calibri" w:cs="Calibri"/>
          <w:kern w:val="0"/>
        </w:rPr>
        <w:t>. 2022;157(12):1164-1166. doi:10.1001/jamasurg.2022.3929</w:t>
      </w:r>
    </w:p>
    <w:p w14:paraId="44DFD2EC" w14:textId="77777777" w:rsidR="00AD3A63" w:rsidRPr="00307E13" w:rsidRDefault="00AD3A63" w:rsidP="00307E13">
      <w:pPr>
        <w:pStyle w:val="Bibliography"/>
        <w:rPr>
          <w:rFonts w:ascii="Calibri" w:hAnsi="Calibri" w:cs="Calibri"/>
          <w:kern w:val="0"/>
        </w:rPr>
      </w:pPr>
      <w:r w:rsidRPr="00307E13">
        <w:rPr>
          <w:rFonts w:ascii="Calibri" w:hAnsi="Calibri" w:cs="Calibri"/>
          <w:kern w:val="0"/>
        </w:rPr>
        <w:lastRenderedPageBreak/>
        <w:t>12.</w:t>
      </w:r>
      <w:r w:rsidRPr="00307E13">
        <w:rPr>
          <w:rFonts w:ascii="Calibri" w:hAnsi="Calibri" w:cs="Calibri"/>
          <w:kern w:val="0"/>
        </w:rPr>
        <w:tab/>
        <w:t xml:space="preserve">Schultz KS, Hess DT, Sachs TE, Tseng JF, Pernar LIM. A Structured Mentorship Elective Deepens Personal Connections and Increases Scholarly Achievements of Senior Surgery Residents. </w:t>
      </w:r>
      <w:r w:rsidRPr="00307E13">
        <w:rPr>
          <w:rFonts w:ascii="Calibri" w:hAnsi="Calibri" w:cs="Calibri"/>
          <w:i/>
          <w:iCs/>
          <w:kern w:val="0"/>
        </w:rPr>
        <w:t>J Surg Educ</w:t>
      </w:r>
      <w:r w:rsidRPr="00307E13">
        <w:rPr>
          <w:rFonts w:ascii="Calibri" w:hAnsi="Calibri" w:cs="Calibri"/>
          <w:kern w:val="0"/>
        </w:rPr>
        <w:t>. 2021;78(2):405-411. doi:10.1016/j.jsurg.2020.08.016</w:t>
      </w:r>
    </w:p>
    <w:p w14:paraId="59AB876B" w14:textId="77777777" w:rsidR="00AD3A63" w:rsidRPr="00307E13" w:rsidRDefault="00AD3A63" w:rsidP="00307E13">
      <w:pPr>
        <w:pStyle w:val="Bibliography"/>
        <w:rPr>
          <w:rFonts w:ascii="Calibri" w:hAnsi="Calibri" w:cs="Calibri"/>
          <w:kern w:val="0"/>
        </w:rPr>
      </w:pPr>
      <w:r w:rsidRPr="00307E13">
        <w:rPr>
          <w:rFonts w:ascii="Calibri" w:hAnsi="Calibri" w:cs="Calibri"/>
          <w:kern w:val="0"/>
        </w:rPr>
        <w:t>13.</w:t>
      </w:r>
      <w:r w:rsidRPr="00307E13">
        <w:rPr>
          <w:rFonts w:ascii="Calibri" w:hAnsi="Calibri" w:cs="Calibri"/>
          <w:kern w:val="0"/>
        </w:rPr>
        <w:tab/>
        <w:t xml:space="preserve">Gaeta ED, Gilbert M, Johns A, Jurkovich GJ, Wieck MM. Effects of Mentorship on Surgery Residents’ Burnout and Well-Being: A Scoping Review. </w:t>
      </w:r>
      <w:r w:rsidRPr="00307E13">
        <w:rPr>
          <w:rFonts w:ascii="Calibri" w:hAnsi="Calibri" w:cs="Calibri"/>
          <w:i/>
          <w:iCs/>
          <w:kern w:val="0"/>
        </w:rPr>
        <w:t>J Surg Educ</w:t>
      </w:r>
      <w:r w:rsidRPr="00307E13">
        <w:rPr>
          <w:rFonts w:ascii="Calibri" w:hAnsi="Calibri" w:cs="Calibri"/>
          <w:kern w:val="0"/>
        </w:rPr>
        <w:t>. 2024;81(11):1592-1601. doi:10.1016/j.jsurg.2024.08.001</w:t>
      </w:r>
    </w:p>
    <w:p w14:paraId="2476EBFD" w14:textId="77777777" w:rsidR="00AD3A63" w:rsidRPr="00307E13" w:rsidRDefault="00AD3A63" w:rsidP="00307E13">
      <w:pPr>
        <w:pStyle w:val="Bibliography"/>
        <w:rPr>
          <w:rFonts w:ascii="Calibri" w:hAnsi="Calibri" w:cs="Calibri"/>
          <w:kern w:val="0"/>
        </w:rPr>
      </w:pPr>
      <w:r w:rsidRPr="00307E13">
        <w:rPr>
          <w:rFonts w:ascii="Calibri" w:hAnsi="Calibri" w:cs="Calibri"/>
          <w:kern w:val="0"/>
        </w:rPr>
        <w:t>14.</w:t>
      </w:r>
      <w:r w:rsidRPr="00307E13">
        <w:rPr>
          <w:rFonts w:ascii="Calibri" w:hAnsi="Calibri" w:cs="Calibri"/>
          <w:kern w:val="0"/>
        </w:rPr>
        <w:tab/>
        <w:t xml:space="preserve">Gifford E, Galante J, Kaji AH, et al. Factors associated with general surgery residents’ desire to leave residency programs: a multi-institutional study. </w:t>
      </w:r>
      <w:r w:rsidRPr="00307E13">
        <w:rPr>
          <w:rFonts w:ascii="Calibri" w:hAnsi="Calibri" w:cs="Calibri"/>
          <w:i/>
          <w:iCs/>
          <w:kern w:val="0"/>
        </w:rPr>
        <w:t>JAMA Surg</w:t>
      </w:r>
      <w:r w:rsidRPr="00307E13">
        <w:rPr>
          <w:rFonts w:ascii="Calibri" w:hAnsi="Calibri" w:cs="Calibri"/>
          <w:kern w:val="0"/>
        </w:rPr>
        <w:t>. 2014;149(9):948-953. doi:10.1001/jamasurg.2014.935</w:t>
      </w:r>
    </w:p>
    <w:p w14:paraId="014813C5" w14:textId="77777777" w:rsidR="00AD3A63" w:rsidRPr="00307E13" w:rsidRDefault="00AD3A63" w:rsidP="00307E13">
      <w:pPr>
        <w:pStyle w:val="Bibliography"/>
        <w:rPr>
          <w:rFonts w:ascii="Calibri" w:hAnsi="Calibri" w:cs="Calibri"/>
          <w:kern w:val="0"/>
        </w:rPr>
      </w:pPr>
      <w:r w:rsidRPr="00307E13">
        <w:rPr>
          <w:rFonts w:ascii="Calibri" w:hAnsi="Calibri" w:cs="Calibri"/>
          <w:kern w:val="0"/>
        </w:rPr>
        <w:t>15.</w:t>
      </w:r>
      <w:r w:rsidRPr="00307E13">
        <w:rPr>
          <w:rFonts w:ascii="Calibri" w:hAnsi="Calibri" w:cs="Calibri"/>
          <w:kern w:val="0"/>
        </w:rPr>
        <w:tab/>
        <w:t xml:space="preserve">Palamara K, McKinley SK, Chu JT, et al. Impact of a Virtual Professional Development Coaching Program on the Professional Fulfillment and Well-Being of Women Surgery Residents: A Randomized Controlled Trial. </w:t>
      </w:r>
      <w:r w:rsidRPr="00307E13">
        <w:rPr>
          <w:rFonts w:ascii="Calibri" w:hAnsi="Calibri" w:cs="Calibri"/>
          <w:i/>
          <w:iCs/>
          <w:kern w:val="0"/>
        </w:rPr>
        <w:t>Ann Surg</w:t>
      </w:r>
      <w:r w:rsidRPr="00307E13">
        <w:rPr>
          <w:rFonts w:ascii="Calibri" w:hAnsi="Calibri" w:cs="Calibri"/>
          <w:kern w:val="0"/>
        </w:rPr>
        <w:t>. 2023;277(2):188-195. doi:10.1097/SLA.0000000000005562</w:t>
      </w:r>
    </w:p>
    <w:p w14:paraId="452B0B49" w14:textId="77777777" w:rsidR="00AD3A63" w:rsidRPr="00307E13" w:rsidRDefault="00AD3A63" w:rsidP="00307E13">
      <w:pPr>
        <w:pStyle w:val="Bibliography"/>
        <w:rPr>
          <w:rFonts w:ascii="Calibri" w:hAnsi="Calibri" w:cs="Calibri"/>
          <w:kern w:val="0"/>
        </w:rPr>
      </w:pPr>
      <w:r w:rsidRPr="00307E13">
        <w:rPr>
          <w:rFonts w:ascii="Calibri" w:hAnsi="Calibri" w:cs="Calibri"/>
          <w:kern w:val="0"/>
        </w:rPr>
        <w:t>16.</w:t>
      </w:r>
      <w:r w:rsidRPr="00307E13">
        <w:rPr>
          <w:rFonts w:ascii="Calibri" w:hAnsi="Calibri" w:cs="Calibri"/>
          <w:kern w:val="0"/>
        </w:rPr>
        <w:tab/>
        <w:t xml:space="preserve">Thomas J, Harden A. Methods for the thematic synthesis of qualitative research in systematic reviews. </w:t>
      </w:r>
      <w:r w:rsidRPr="00307E13">
        <w:rPr>
          <w:rFonts w:ascii="Calibri" w:hAnsi="Calibri" w:cs="Calibri"/>
          <w:i/>
          <w:iCs/>
          <w:kern w:val="0"/>
        </w:rPr>
        <w:t>BMC Med Res Methodol</w:t>
      </w:r>
      <w:r w:rsidRPr="00307E13">
        <w:rPr>
          <w:rFonts w:ascii="Calibri" w:hAnsi="Calibri" w:cs="Calibri"/>
          <w:kern w:val="0"/>
        </w:rPr>
        <w:t>. 2008;8:45. doi:10.1186/1471-2288-8-45</w:t>
      </w:r>
    </w:p>
    <w:p w14:paraId="534224EC" w14:textId="4BC2D9CE" w:rsidR="00F42EA1" w:rsidRPr="00F42EA1" w:rsidRDefault="00F42EA1" w:rsidP="00870EE1">
      <w:pPr>
        <w:pStyle w:val="Bibliography"/>
        <w:rPr>
          <w:rFonts w:ascii="Calibri" w:hAnsi="Calibri" w:cs="Calibri"/>
        </w:rPr>
      </w:pPr>
      <w:r>
        <w:rPr>
          <w:rFonts w:ascii="Calibri" w:hAnsi="Calibri" w:cs="Calibri"/>
        </w:rPr>
        <w:fldChar w:fldCharType="end"/>
      </w:r>
    </w:p>
    <w:sectPr w:rsidR="00F42EA1" w:rsidRPr="00F42EA1" w:rsidSect="00B97479">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Denise A Nunes" w:date="2025-10-27T13:42:00Z" w:initials="DN">
    <w:p w14:paraId="6EDAB068" w14:textId="77777777" w:rsidR="00B76779" w:rsidRDefault="00B76779" w:rsidP="00B76779">
      <w:pPr>
        <w:pStyle w:val="CommentText"/>
      </w:pPr>
      <w:r>
        <w:rPr>
          <w:rStyle w:val="CommentReference"/>
        </w:rPr>
        <w:annotationRef/>
      </w:r>
      <w:r>
        <w:t>Will complete this once we have our terms list finalized</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6EDAB068"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37A81798" w16cex:dateUtc="2025-10-27T18:4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6EDAB068" w16cid:durableId="37A81798"/>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5D7D5D"/>
    <w:multiLevelType w:val="hybridMultilevel"/>
    <w:tmpl w:val="6040E5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36C403E"/>
    <w:multiLevelType w:val="hybridMultilevel"/>
    <w:tmpl w:val="33A6BDBC"/>
    <w:lvl w:ilvl="0" w:tplc="F9142DBE">
      <w:start w:val="2"/>
      <w:numFmt w:val="bullet"/>
      <w:lvlText w:val="-"/>
      <w:lvlJc w:val="left"/>
      <w:pPr>
        <w:ind w:left="720" w:hanging="360"/>
      </w:pPr>
      <w:rPr>
        <w:rFonts w:ascii="Calibri" w:eastAsiaTheme="minorEastAsia" w:hAnsi="Calibri" w:cs="Calibri" w:hint="default"/>
        <w:b w:val="0"/>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23F3BA2"/>
    <w:multiLevelType w:val="hybridMultilevel"/>
    <w:tmpl w:val="CD083CB4"/>
    <w:lvl w:ilvl="0" w:tplc="F196AD10">
      <w:start w:val="4"/>
      <w:numFmt w:val="bullet"/>
      <w:lvlText w:val="-"/>
      <w:lvlJc w:val="left"/>
      <w:pPr>
        <w:ind w:left="720" w:hanging="360"/>
      </w:pPr>
      <w:rPr>
        <w:rFonts w:ascii="Calibri" w:eastAsiaTheme="minorEastAsia"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53050499">
    <w:abstractNumId w:val="1"/>
  </w:num>
  <w:num w:numId="2" w16cid:durableId="1690989992">
    <w:abstractNumId w:val="2"/>
  </w:num>
  <w:num w:numId="3" w16cid:durableId="300117029">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Denise A Nunes">
    <w15:presenceInfo w15:providerId="AD" w15:userId="S::dan5319@ads.northwestern.edu::ae37c0fd-1782-466e-8290-96abe95ab7c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3A80"/>
    <w:rsid w:val="000147D0"/>
    <w:rsid w:val="000643D8"/>
    <w:rsid w:val="000878CB"/>
    <w:rsid w:val="00091403"/>
    <w:rsid w:val="000B4009"/>
    <w:rsid w:val="000E4ABD"/>
    <w:rsid w:val="00102BF6"/>
    <w:rsid w:val="00160235"/>
    <w:rsid w:val="001A292B"/>
    <w:rsid w:val="002209A0"/>
    <w:rsid w:val="0023192F"/>
    <w:rsid w:val="00250E8F"/>
    <w:rsid w:val="00260B6C"/>
    <w:rsid w:val="002A35C4"/>
    <w:rsid w:val="002A5D85"/>
    <w:rsid w:val="00306825"/>
    <w:rsid w:val="00307E13"/>
    <w:rsid w:val="00313E58"/>
    <w:rsid w:val="003E14F1"/>
    <w:rsid w:val="003F234C"/>
    <w:rsid w:val="004072FA"/>
    <w:rsid w:val="004F01ED"/>
    <w:rsid w:val="00506ABC"/>
    <w:rsid w:val="00522904"/>
    <w:rsid w:val="00524F35"/>
    <w:rsid w:val="00527A8A"/>
    <w:rsid w:val="005B619D"/>
    <w:rsid w:val="0062015F"/>
    <w:rsid w:val="00634149"/>
    <w:rsid w:val="006C4882"/>
    <w:rsid w:val="006E5DF9"/>
    <w:rsid w:val="00706BBE"/>
    <w:rsid w:val="007105E3"/>
    <w:rsid w:val="007236B9"/>
    <w:rsid w:val="00724A15"/>
    <w:rsid w:val="0077781C"/>
    <w:rsid w:val="007A288D"/>
    <w:rsid w:val="00811145"/>
    <w:rsid w:val="0086282F"/>
    <w:rsid w:val="00870EE1"/>
    <w:rsid w:val="009125C2"/>
    <w:rsid w:val="009D4B09"/>
    <w:rsid w:val="00A0210C"/>
    <w:rsid w:val="00A04DEF"/>
    <w:rsid w:val="00A37EF4"/>
    <w:rsid w:val="00A41646"/>
    <w:rsid w:val="00A560EC"/>
    <w:rsid w:val="00AD3A63"/>
    <w:rsid w:val="00AD5DC4"/>
    <w:rsid w:val="00AF206A"/>
    <w:rsid w:val="00B76779"/>
    <w:rsid w:val="00B83D65"/>
    <w:rsid w:val="00B97479"/>
    <w:rsid w:val="00BD570C"/>
    <w:rsid w:val="00BF6377"/>
    <w:rsid w:val="00C66CE9"/>
    <w:rsid w:val="00C92036"/>
    <w:rsid w:val="00D441D9"/>
    <w:rsid w:val="00DB22F8"/>
    <w:rsid w:val="00DE3294"/>
    <w:rsid w:val="00E05E40"/>
    <w:rsid w:val="00E16E2D"/>
    <w:rsid w:val="00E51962"/>
    <w:rsid w:val="00E65204"/>
    <w:rsid w:val="00E73A80"/>
    <w:rsid w:val="00EC0A8F"/>
    <w:rsid w:val="00EF453F"/>
    <w:rsid w:val="00EF6BF0"/>
    <w:rsid w:val="00F42EA1"/>
    <w:rsid w:val="00F569DE"/>
    <w:rsid w:val="00F87C83"/>
    <w:rsid w:val="00FB1277"/>
    <w:rsid w:val="00FB5F2D"/>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32EC75"/>
  <w14:defaultImageDpi w14:val="32767"/>
  <w15:chartTrackingRefBased/>
  <w15:docId w15:val="{9FBC932F-B606-244E-BBF5-24A98A9490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ko-K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AD3A63"/>
  </w:style>
  <w:style w:type="paragraph" w:styleId="Heading1">
    <w:name w:val="heading 1"/>
    <w:basedOn w:val="Normal"/>
    <w:next w:val="Normal"/>
    <w:link w:val="Heading1Char"/>
    <w:uiPriority w:val="9"/>
    <w:qFormat/>
    <w:rsid w:val="00E73A8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E73A8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E73A80"/>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E73A80"/>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E73A80"/>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E73A8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73A8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73A8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73A8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73A80"/>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E73A80"/>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E73A80"/>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E73A80"/>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E73A80"/>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E73A8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73A8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73A8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73A80"/>
    <w:rPr>
      <w:rFonts w:eastAsiaTheme="majorEastAsia" w:cstheme="majorBidi"/>
      <w:color w:val="272727" w:themeColor="text1" w:themeTint="D8"/>
    </w:rPr>
  </w:style>
  <w:style w:type="paragraph" w:styleId="Title">
    <w:name w:val="Title"/>
    <w:basedOn w:val="Normal"/>
    <w:next w:val="Normal"/>
    <w:link w:val="TitleChar"/>
    <w:uiPriority w:val="10"/>
    <w:qFormat/>
    <w:rsid w:val="00E73A8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73A8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73A8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73A8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73A80"/>
    <w:pPr>
      <w:spacing w:before="160"/>
      <w:jc w:val="center"/>
    </w:pPr>
    <w:rPr>
      <w:i/>
      <w:iCs/>
      <w:color w:val="404040" w:themeColor="text1" w:themeTint="BF"/>
    </w:rPr>
  </w:style>
  <w:style w:type="character" w:customStyle="1" w:styleId="QuoteChar">
    <w:name w:val="Quote Char"/>
    <w:basedOn w:val="DefaultParagraphFont"/>
    <w:link w:val="Quote"/>
    <w:uiPriority w:val="29"/>
    <w:rsid w:val="00E73A80"/>
    <w:rPr>
      <w:i/>
      <w:iCs/>
      <w:color w:val="404040" w:themeColor="text1" w:themeTint="BF"/>
    </w:rPr>
  </w:style>
  <w:style w:type="paragraph" w:styleId="ListParagraph">
    <w:name w:val="List Paragraph"/>
    <w:basedOn w:val="Normal"/>
    <w:uiPriority w:val="34"/>
    <w:qFormat/>
    <w:rsid w:val="00E73A80"/>
    <w:pPr>
      <w:ind w:left="720"/>
      <w:contextualSpacing/>
    </w:pPr>
  </w:style>
  <w:style w:type="character" w:styleId="IntenseEmphasis">
    <w:name w:val="Intense Emphasis"/>
    <w:basedOn w:val="DefaultParagraphFont"/>
    <w:uiPriority w:val="21"/>
    <w:qFormat/>
    <w:rsid w:val="00E73A80"/>
    <w:rPr>
      <w:i/>
      <w:iCs/>
      <w:color w:val="2F5496" w:themeColor="accent1" w:themeShade="BF"/>
    </w:rPr>
  </w:style>
  <w:style w:type="paragraph" w:styleId="IntenseQuote">
    <w:name w:val="Intense Quote"/>
    <w:basedOn w:val="Normal"/>
    <w:next w:val="Normal"/>
    <w:link w:val="IntenseQuoteChar"/>
    <w:uiPriority w:val="30"/>
    <w:qFormat/>
    <w:rsid w:val="00E73A8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E73A80"/>
    <w:rPr>
      <w:i/>
      <w:iCs/>
      <w:color w:val="2F5496" w:themeColor="accent1" w:themeShade="BF"/>
    </w:rPr>
  </w:style>
  <w:style w:type="character" w:styleId="IntenseReference">
    <w:name w:val="Intense Reference"/>
    <w:basedOn w:val="DefaultParagraphFont"/>
    <w:uiPriority w:val="32"/>
    <w:qFormat/>
    <w:rsid w:val="00E73A80"/>
    <w:rPr>
      <w:b/>
      <w:bCs/>
      <w:smallCaps/>
      <w:color w:val="2F5496" w:themeColor="accent1" w:themeShade="BF"/>
      <w:spacing w:val="5"/>
    </w:rPr>
  </w:style>
  <w:style w:type="character" w:styleId="Strong">
    <w:name w:val="Strong"/>
    <w:basedOn w:val="DefaultParagraphFont"/>
    <w:uiPriority w:val="22"/>
    <w:qFormat/>
    <w:rsid w:val="000147D0"/>
    <w:rPr>
      <w:b/>
      <w:bCs/>
    </w:rPr>
  </w:style>
  <w:style w:type="paragraph" w:styleId="Bibliography">
    <w:name w:val="Bibliography"/>
    <w:basedOn w:val="Normal"/>
    <w:next w:val="Normal"/>
    <w:uiPriority w:val="37"/>
    <w:unhideWhenUsed/>
    <w:rsid w:val="00F42EA1"/>
    <w:pPr>
      <w:tabs>
        <w:tab w:val="left" w:pos="380"/>
      </w:tabs>
      <w:spacing w:after="240" w:line="240" w:lineRule="auto"/>
      <w:ind w:left="384" w:hanging="384"/>
    </w:pPr>
  </w:style>
  <w:style w:type="paragraph" w:styleId="Revision">
    <w:name w:val="Revision"/>
    <w:hidden/>
    <w:uiPriority w:val="99"/>
    <w:semiHidden/>
    <w:rsid w:val="00B76779"/>
    <w:pPr>
      <w:spacing w:after="0" w:line="240" w:lineRule="auto"/>
    </w:pPr>
  </w:style>
  <w:style w:type="character" w:styleId="CommentReference">
    <w:name w:val="annotation reference"/>
    <w:basedOn w:val="DefaultParagraphFont"/>
    <w:uiPriority w:val="99"/>
    <w:semiHidden/>
    <w:unhideWhenUsed/>
    <w:rsid w:val="00B76779"/>
    <w:rPr>
      <w:sz w:val="16"/>
      <w:szCs w:val="16"/>
    </w:rPr>
  </w:style>
  <w:style w:type="paragraph" w:styleId="CommentText">
    <w:name w:val="annotation text"/>
    <w:basedOn w:val="Normal"/>
    <w:link w:val="CommentTextChar"/>
    <w:uiPriority w:val="99"/>
    <w:unhideWhenUsed/>
    <w:rsid w:val="00B76779"/>
    <w:pPr>
      <w:spacing w:line="240" w:lineRule="auto"/>
    </w:pPr>
    <w:rPr>
      <w:sz w:val="20"/>
      <w:szCs w:val="20"/>
    </w:rPr>
  </w:style>
  <w:style w:type="character" w:customStyle="1" w:styleId="CommentTextChar">
    <w:name w:val="Comment Text Char"/>
    <w:basedOn w:val="DefaultParagraphFont"/>
    <w:link w:val="CommentText"/>
    <w:uiPriority w:val="99"/>
    <w:rsid w:val="00B76779"/>
    <w:rPr>
      <w:sz w:val="20"/>
      <w:szCs w:val="20"/>
    </w:rPr>
  </w:style>
  <w:style w:type="paragraph" w:styleId="CommentSubject">
    <w:name w:val="annotation subject"/>
    <w:basedOn w:val="CommentText"/>
    <w:next w:val="CommentText"/>
    <w:link w:val="CommentSubjectChar"/>
    <w:uiPriority w:val="99"/>
    <w:semiHidden/>
    <w:unhideWhenUsed/>
    <w:rsid w:val="00B76779"/>
    <w:rPr>
      <w:b/>
      <w:bCs/>
    </w:rPr>
  </w:style>
  <w:style w:type="character" w:customStyle="1" w:styleId="CommentSubjectChar">
    <w:name w:val="Comment Subject Char"/>
    <w:basedOn w:val="CommentTextChar"/>
    <w:link w:val="CommentSubject"/>
    <w:uiPriority w:val="99"/>
    <w:semiHidden/>
    <w:rsid w:val="00B76779"/>
    <w:rPr>
      <w:b/>
      <w:bCs/>
      <w:sz w:val="20"/>
      <w:szCs w:val="20"/>
    </w:rPr>
  </w:style>
  <w:style w:type="character" w:styleId="Hyperlink">
    <w:name w:val="Hyperlink"/>
    <w:basedOn w:val="DefaultParagraphFont"/>
    <w:uiPriority w:val="99"/>
    <w:unhideWhenUsed/>
    <w:rsid w:val="00B76779"/>
    <w:rPr>
      <w:color w:val="0563C1" w:themeColor="hyperlink"/>
      <w:u w:val="single"/>
    </w:rPr>
  </w:style>
  <w:style w:type="character" w:styleId="UnresolvedMention">
    <w:name w:val="Unresolved Mention"/>
    <w:basedOn w:val="DefaultParagraphFont"/>
    <w:uiPriority w:val="99"/>
    <w:rsid w:val="00B7677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microsoft.com/office/2018/08/relationships/commentsExtensible" Target="commentsExtensible.xml"/><Relationship Id="rId3" Type="http://schemas.openxmlformats.org/officeDocument/2006/relationships/settings" Target="settings.xml"/><Relationship Id="rId7" Type="http://schemas.microsoft.com/office/2016/09/relationships/commentsIds" Target="commentsIds.xml"/><Relationship Id="rId2" Type="http://schemas.openxmlformats.org/officeDocument/2006/relationships/styles" Target="styles.xml"/><Relationship Id="rId1" Type="http://schemas.openxmlformats.org/officeDocument/2006/relationships/numbering" Target="numbering.xml"/><Relationship Id="rId6" Type="http://schemas.microsoft.com/office/2011/relationships/commentsExtended" Target="commentsExtended.xml"/><Relationship Id="rId11" Type="http://schemas.openxmlformats.org/officeDocument/2006/relationships/theme" Target="theme/theme1.xml"/><Relationship Id="rId5" Type="http://schemas.openxmlformats.org/officeDocument/2006/relationships/comments" Target="comments.xml"/><Relationship Id="rId10" Type="http://schemas.microsoft.com/office/2011/relationships/people" Target="people.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184</TotalTime>
  <Pages>9</Pages>
  <Words>11076</Words>
  <Characters>63136</Characters>
  <Application>Microsoft Office Word</Application>
  <DocSecurity>0</DocSecurity>
  <Lines>526</Lines>
  <Paragraphs>148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Helena Kim</dc:creator>
  <cp:keywords/>
  <dc:description/>
  <cp:lastModifiedBy>Helena Kim</cp:lastModifiedBy>
  <cp:revision>10</cp:revision>
  <cp:lastPrinted>2025-10-27T13:15:00Z</cp:lastPrinted>
  <dcterms:created xsi:type="dcterms:W3CDTF">2025-11-26T23:44:00Z</dcterms:created>
  <dcterms:modified xsi:type="dcterms:W3CDTF">2025-12-08T16:41:00Z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zotero-version="7.0.26"&gt;&lt;session id="s2uZf92H"/&gt;&lt;style id="http://www.zotero.org/styles/american-medical-association" hasBibliography="1" bibliographyStyleHasBeenSet="1"/&gt;&lt;prefs&gt;&lt;pref name="fieldType" value="Field"/&gt;&lt;pref name="auto</vt:lpwstr>
  </property>
  <property fmtid="{D5CDD505-2E9C-101B-9397-08002B2CF9AE}" pid="3" name="ZOTERO_PREF_2">
    <vt:lpwstr>maticJournalAbbreviations" value="true"/&gt;&lt;/prefs&gt;&lt;/data&gt;</vt:lpwstr>
  </property>
</Properties>
</file>