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94CC" w14:textId="3EA7D7AD" w:rsidR="00795B6D" w:rsidRPr="008901CD" w:rsidRDefault="00795B6D" w:rsidP="00CD66CE">
      <w:pPr>
        <w:spacing w:after="0" w:line="480" w:lineRule="auto"/>
        <w:jc w:val="center"/>
        <w:rPr>
          <w:b/>
          <w:bCs/>
          <w:sz w:val="28"/>
          <w:szCs w:val="28"/>
        </w:rPr>
      </w:pPr>
      <w:r w:rsidRPr="008901CD">
        <w:rPr>
          <w:b/>
          <w:bCs/>
          <w:sz w:val="28"/>
          <w:szCs w:val="28"/>
        </w:rPr>
        <w:t>A Little Flow Goes a Long Way: A Systematic Review</w:t>
      </w:r>
      <w:r w:rsidR="00986FE2" w:rsidRPr="008901CD">
        <w:rPr>
          <w:b/>
          <w:bCs/>
          <w:sz w:val="28"/>
          <w:szCs w:val="28"/>
        </w:rPr>
        <w:t xml:space="preserve"> </w:t>
      </w:r>
      <w:r w:rsidRPr="008901CD">
        <w:rPr>
          <w:b/>
          <w:bCs/>
          <w:sz w:val="28"/>
          <w:szCs w:val="28"/>
        </w:rPr>
        <w:t xml:space="preserve">of Partial </w:t>
      </w:r>
      <w:r w:rsidR="00935365" w:rsidRPr="008901CD">
        <w:rPr>
          <w:b/>
          <w:bCs/>
          <w:sz w:val="28"/>
          <w:szCs w:val="28"/>
        </w:rPr>
        <w:t>Versus</w:t>
      </w:r>
      <w:r w:rsidRPr="008901CD">
        <w:rPr>
          <w:b/>
          <w:bCs/>
          <w:sz w:val="28"/>
          <w:szCs w:val="28"/>
        </w:rPr>
        <w:t xml:space="preserve"> Complete Resuscitative Endovascular Balloon Occlusion of the Aorta in the Hemorrhaging Trauma Patient</w:t>
      </w:r>
    </w:p>
    <w:p w14:paraId="100B7E84" w14:textId="77777777" w:rsidR="00CD66CE" w:rsidRPr="00CD66CE" w:rsidRDefault="00CD66CE" w:rsidP="00CD66CE">
      <w:pPr>
        <w:spacing w:after="0" w:line="480" w:lineRule="auto"/>
        <w:jc w:val="center"/>
        <w:rPr>
          <w:b/>
          <w:bCs/>
          <w:sz w:val="22"/>
          <w:szCs w:val="22"/>
        </w:rPr>
      </w:pPr>
    </w:p>
    <w:p w14:paraId="050D6CD5" w14:textId="16A8BF46" w:rsidR="002E4680" w:rsidRPr="00C51989" w:rsidRDefault="002E4680" w:rsidP="009A47DA">
      <w:pPr>
        <w:spacing w:after="0" w:line="480" w:lineRule="auto"/>
        <w:jc w:val="center"/>
        <w:rPr>
          <w:sz w:val="22"/>
          <w:szCs w:val="22"/>
        </w:rPr>
      </w:pPr>
      <w:r w:rsidRPr="00C51989">
        <w:rPr>
          <w:sz w:val="22"/>
          <w:szCs w:val="22"/>
        </w:rPr>
        <w:t>Bridget Giblin &amp; Michael Fotis</w:t>
      </w:r>
    </w:p>
    <w:p w14:paraId="4E5A35FD" w14:textId="5027A5AC" w:rsidR="00CD66CE" w:rsidRDefault="002E4680" w:rsidP="008901CD">
      <w:pPr>
        <w:spacing w:after="0" w:line="480" w:lineRule="auto"/>
        <w:jc w:val="center"/>
        <w:rPr>
          <w:sz w:val="22"/>
          <w:szCs w:val="22"/>
        </w:rPr>
      </w:pPr>
      <w:r w:rsidRPr="00C51989">
        <w:rPr>
          <w:sz w:val="22"/>
          <w:szCs w:val="22"/>
        </w:rPr>
        <w:t>Northwestern University Physician Assistant Program</w:t>
      </w:r>
    </w:p>
    <w:p w14:paraId="63AC956E" w14:textId="293B7DE7" w:rsidR="00040B4A" w:rsidRDefault="00040B4A" w:rsidP="009A47DA">
      <w:pPr>
        <w:spacing w:after="0" w:line="480" w:lineRule="auto"/>
        <w:jc w:val="center"/>
        <w:rPr>
          <w:sz w:val="22"/>
          <w:szCs w:val="22"/>
        </w:rPr>
      </w:pPr>
      <w:r w:rsidRPr="00040B4A">
        <w:rPr>
          <w:sz w:val="22"/>
          <w:szCs w:val="22"/>
        </w:rPr>
        <w:t xml:space="preserve">Master’s Research </w:t>
      </w:r>
      <w:r>
        <w:rPr>
          <w:sz w:val="22"/>
          <w:szCs w:val="22"/>
        </w:rPr>
        <w:t>P</w:t>
      </w:r>
      <w:r w:rsidRPr="00040B4A">
        <w:rPr>
          <w:sz w:val="22"/>
          <w:szCs w:val="22"/>
        </w:rPr>
        <w:t xml:space="preserve">roject Northwestern University Feinberg School of Medicine </w:t>
      </w:r>
    </w:p>
    <w:p w14:paraId="2732A54D" w14:textId="6404A087" w:rsidR="00040B4A" w:rsidRDefault="00040B4A" w:rsidP="009A47DA">
      <w:pPr>
        <w:spacing w:after="0" w:line="480" w:lineRule="auto"/>
        <w:jc w:val="center"/>
        <w:rPr>
          <w:sz w:val="22"/>
          <w:szCs w:val="22"/>
        </w:rPr>
      </w:pPr>
      <w:r>
        <w:rPr>
          <w:sz w:val="22"/>
          <w:szCs w:val="22"/>
        </w:rPr>
        <w:t>Submitted April 25, 2026</w:t>
      </w:r>
    </w:p>
    <w:p w14:paraId="3A981899" w14:textId="77777777" w:rsidR="00040B4A" w:rsidRDefault="00040B4A" w:rsidP="009A47DA">
      <w:pPr>
        <w:spacing w:after="0" w:line="480" w:lineRule="auto"/>
        <w:jc w:val="center"/>
        <w:rPr>
          <w:sz w:val="22"/>
          <w:szCs w:val="22"/>
        </w:rPr>
      </w:pPr>
    </w:p>
    <w:p w14:paraId="0473F5E1" w14:textId="77777777" w:rsidR="00040B4A" w:rsidRDefault="00040B4A" w:rsidP="009A47DA">
      <w:pPr>
        <w:spacing w:after="0" w:line="480" w:lineRule="auto"/>
        <w:jc w:val="center"/>
        <w:rPr>
          <w:sz w:val="22"/>
          <w:szCs w:val="22"/>
        </w:rPr>
      </w:pPr>
    </w:p>
    <w:p w14:paraId="4A91D9C6" w14:textId="45CE7F7F" w:rsidR="00040B4A" w:rsidRPr="008901CD" w:rsidRDefault="00040B4A" w:rsidP="009A47DA">
      <w:pPr>
        <w:spacing w:after="0" w:line="480" w:lineRule="auto"/>
        <w:jc w:val="center"/>
        <w:rPr>
          <w:i/>
          <w:iCs/>
          <w:sz w:val="22"/>
          <w:szCs w:val="22"/>
        </w:rPr>
      </w:pPr>
      <w:r w:rsidRPr="008901CD">
        <w:rPr>
          <w:i/>
          <w:iCs/>
          <w:sz w:val="22"/>
          <w:szCs w:val="22"/>
        </w:rPr>
        <w:t>This research was presented to the Physician Assistant Program Faculty of Northwestern University Feinberg School of Medicine on Capstone Research Day April 17, 2026</w:t>
      </w:r>
    </w:p>
    <w:p w14:paraId="09885C35" w14:textId="77777777" w:rsidR="00C9224F" w:rsidRDefault="00C9224F" w:rsidP="009A47DA">
      <w:pPr>
        <w:pStyle w:val="NormalWeb"/>
        <w:shd w:val="clear" w:color="auto" w:fill="FFFFFF"/>
        <w:spacing w:before="0" w:beforeAutospacing="0" w:after="0" w:afterAutospacing="0" w:line="480" w:lineRule="auto"/>
        <w:rPr>
          <w:rStyle w:val="Strong"/>
          <w:rFonts w:eastAsiaTheme="majorEastAsia"/>
          <w:sz w:val="22"/>
          <w:szCs w:val="22"/>
        </w:rPr>
      </w:pPr>
    </w:p>
    <w:p w14:paraId="4FA054B9" w14:textId="77777777" w:rsidR="00C9224F" w:rsidRDefault="00C9224F" w:rsidP="009A47DA">
      <w:pPr>
        <w:spacing w:after="0" w:line="480" w:lineRule="auto"/>
        <w:rPr>
          <w:rStyle w:val="Strong"/>
          <w:rFonts w:eastAsiaTheme="majorEastAsia"/>
          <w:sz w:val="22"/>
          <w:szCs w:val="22"/>
        </w:rPr>
      </w:pPr>
      <w:r>
        <w:rPr>
          <w:rStyle w:val="Strong"/>
          <w:rFonts w:eastAsiaTheme="majorEastAsia"/>
          <w:sz w:val="22"/>
          <w:szCs w:val="22"/>
        </w:rPr>
        <w:br w:type="page"/>
      </w:r>
    </w:p>
    <w:p w14:paraId="0F4464DC" w14:textId="77777777" w:rsidR="00C9224F" w:rsidRDefault="00C9224F" w:rsidP="009A47DA">
      <w:pPr>
        <w:pStyle w:val="NormalWeb"/>
        <w:shd w:val="clear" w:color="auto" w:fill="FFFFFF"/>
        <w:spacing w:before="0" w:beforeAutospacing="0" w:after="0" w:afterAutospacing="0" w:line="480" w:lineRule="auto"/>
        <w:rPr>
          <w:rStyle w:val="Strong"/>
          <w:rFonts w:eastAsiaTheme="majorEastAsia"/>
          <w:sz w:val="22"/>
          <w:szCs w:val="22"/>
        </w:rPr>
      </w:pPr>
    </w:p>
    <w:p w14:paraId="3D722966" w14:textId="1949E085" w:rsidR="00936E8D" w:rsidRPr="00C9224F" w:rsidRDefault="00936E8D" w:rsidP="009A47DA">
      <w:pPr>
        <w:spacing w:after="0" w:line="480" w:lineRule="auto"/>
        <w:rPr>
          <w:rFonts w:eastAsiaTheme="majorEastAsia"/>
          <w:b/>
          <w:bCs/>
          <w:sz w:val="22"/>
          <w:szCs w:val="22"/>
        </w:rPr>
      </w:pPr>
      <w:r w:rsidRPr="00625058">
        <w:rPr>
          <w:rStyle w:val="Strong"/>
          <w:rFonts w:eastAsiaTheme="majorEastAsia"/>
          <w:sz w:val="22"/>
          <w:szCs w:val="22"/>
        </w:rPr>
        <w:t>Abstract</w:t>
      </w:r>
    </w:p>
    <w:p w14:paraId="5FAB0D36"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b w:val="0"/>
          <w:bCs w:val="0"/>
          <w:i/>
          <w:iCs/>
          <w:sz w:val="22"/>
          <w:szCs w:val="22"/>
        </w:rPr>
        <w:t>Background</w:t>
      </w:r>
      <w:r w:rsidRPr="00625058">
        <w:rPr>
          <w:rStyle w:val="Strong"/>
          <w:rFonts w:eastAsiaTheme="majorEastAsia"/>
          <w:sz w:val="22"/>
          <w:szCs w:val="22"/>
        </w:rPr>
        <w:t>:</w:t>
      </w:r>
      <w:r w:rsidRPr="00625058">
        <w:rPr>
          <w:sz w:val="22"/>
          <w:szCs w:val="22"/>
        </w:rPr>
        <w:t> Resuscitative endovascular balloon occlusion of the aorta (REBOA) is an established intervention for noncompressible torso hemorrhage, but complete aortic occlusion carries risks of distal ischemia and end-organ injury. Partial REBOA (pREBOA) has emerged as a technique to maintain some distal perfusion while providing proximal hemodynamic support. This systematic review update evaluates clinical evidence published since the 2021 Russo et al systematic review comparing partial versus complete REBOA outcomes.</w:t>
      </w:r>
    </w:p>
    <w:p w14:paraId="4026C4AE" w14:textId="5EB5B1EF"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b w:val="0"/>
          <w:bCs w:val="0"/>
          <w:i/>
          <w:iCs/>
          <w:sz w:val="22"/>
          <w:szCs w:val="22"/>
        </w:rPr>
        <w:t>Methods</w:t>
      </w:r>
      <w:r w:rsidRPr="00625058">
        <w:rPr>
          <w:rStyle w:val="Strong"/>
          <w:rFonts w:eastAsiaTheme="majorEastAsia"/>
          <w:sz w:val="22"/>
          <w:szCs w:val="22"/>
        </w:rPr>
        <w:t>:</w:t>
      </w:r>
      <w:r w:rsidRPr="00625058">
        <w:rPr>
          <w:sz w:val="22"/>
          <w:szCs w:val="22"/>
        </w:rPr>
        <w:t> A targeted literature search of PubMed/MEDLINE</w:t>
      </w:r>
      <w:r w:rsidR="00BE15CA">
        <w:rPr>
          <w:sz w:val="22"/>
          <w:szCs w:val="22"/>
        </w:rPr>
        <w:t>, OVID, and Scopus</w:t>
      </w:r>
      <w:r w:rsidRPr="00625058">
        <w:rPr>
          <w:sz w:val="22"/>
          <w:szCs w:val="22"/>
        </w:rPr>
        <w:t xml:space="preserve"> identified clinical studies published between January 2021 and February 202</w:t>
      </w:r>
      <w:r w:rsidR="00986FE2">
        <w:rPr>
          <w:sz w:val="22"/>
          <w:szCs w:val="22"/>
        </w:rPr>
        <w:t>6</w:t>
      </w:r>
      <w:r w:rsidRPr="00625058">
        <w:rPr>
          <w:sz w:val="22"/>
          <w:szCs w:val="22"/>
        </w:rPr>
        <w:t xml:space="preserve"> examining partial versus complete REBOA in adult trauma patients requiring Zone 1 aortic occlusion. Five studies meeting inclusion criteria were analyzed for mortality, acute kidney injury, and resuscitation outcomes.</w:t>
      </w:r>
    </w:p>
    <w:p w14:paraId="2A542EEA" w14:textId="0F105A6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b w:val="0"/>
          <w:bCs w:val="0"/>
          <w:i/>
          <w:iCs/>
          <w:sz w:val="22"/>
          <w:szCs w:val="22"/>
        </w:rPr>
        <w:t>Results</w:t>
      </w:r>
      <w:r w:rsidRPr="00625058">
        <w:rPr>
          <w:rStyle w:val="Strong"/>
          <w:rFonts w:eastAsiaTheme="majorEastAsia"/>
          <w:sz w:val="22"/>
          <w:szCs w:val="22"/>
        </w:rPr>
        <w:t>:</w:t>
      </w:r>
      <w:r w:rsidRPr="00625058">
        <w:rPr>
          <w:sz w:val="22"/>
          <w:szCs w:val="22"/>
        </w:rPr>
        <w:t xml:space="preserve"> Five studies encompassing over 2400 trauma patients were included. The largest registry analysis (Dewey et al; n=921) demonstrated that partial REBOA was associated with significantly lower mortality compared to complete REBOA (adjusted hazard ratio [HR], 1.18 for </w:t>
      </w:r>
      <w:proofErr w:type="spellStart"/>
      <w:r w:rsidRPr="00625058">
        <w:rPr>
          <w:sz w:val="22"/>
          <w:szCs w:val="22"/>
        </w:rPr>
        <w:t>cREBOA</w:t>
      </w:r>
      <w:proofErr w:type="spellEnd"/>
      <w:r w:rsidRPr="00625058">
        <w:rPr>
          <w:sz w:val="22"/>
          <w:szCs w:val="22"/>
        </w:rPr>
        <w:t xml:space="preserve"> vs pREBOA; 95% CI, 1.01-1.39; P=.04). A second registry analysis (Meyer et al; n=955) found that pREBOA was associated with 27.8% fewer packed red blood cell transfusions (P=</w:t>
      </w:r>
      <w:r w:rsidR="000A7633">
        <w:rPr>
          <w:sz w:val="22"/>
          <w:szCs w:val="22"/>
        </w:rPr>
        <w:t>0</w:t>
      </w:r>
      <w:r w:rsidRPr="00625058">
        <w:rPr>
          <w:sz w:val="22"/>
          <w:szCs w:val="22"/>
        </w:rPr>
        <w:t>.001) and 50% less crystalloid use (P</w:t>
      </w:r>
      <w:r w:rsidR="000A7633">
        <w:rPr>
          <w:sz w:val="22"/>
          <w:szCs w:val="22"/>
        </w:rPr>
        <w:t>&lt;0</w:t>
      </w:r>
      <w:r w:rsidRPr="00625058">
        <w:rPr>
          <w:sz w:val="22"/>
          <w:szCs w:val="22"/>
        </w:rPr>
        <w:t>.001). One single-center study (Hunt et al; n=68) reported significantly lower acute kidney injury rates with pREBOA (6.7% vs 34.0%; P</w:t>
      </w:r>
      <w:r w:rsidR="000A7633">
        <w:rPr>
          <w:sz w:val="22"/>
          <w:szCs w:val="22"/>
        </w:rPr>
        <w:t>&lt;</w:t>
      </w:r>
      <w:r w:rsidR="00D33E90">
        <w:rPr>
          <w:sz w:val="22"/>
          <w:szCs w:val="22"/>
        </w:rPr>
        <w:t>0.</w:t>
      </w:r>
      <w:r w:rsidRPr="00625058">
        <w:rPr>
          <w:sz w:val="22"/>
          <w:szCs w:val="22"/>
        </w:rPr>
        <w:t>05). However, not all studies demonstrated mortality differences, and the evidence remains limited by observational designs.</w:t>
      </w:r>
    </w:p>
    <w:p w14:paraId="7A988977" w14:textId="5FA2DCB0"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b w:val="0"/>
          <w:bCs w:val="0"/>
          <w:i/>
          <w:iCs/>
          <w:sz w:val="22"/>
          <w:szCs w:val="22"/>
        </w:rPr>
        <w:t>Conclusions</w:t>
      </w:r>
      <w:r w:rsidRPr="00625058">
        <w:rPr>
          <w:rStyle w:val="Strong"/>
          <w:rFonts w:eastAsiaTheme="majorEastAsia"/>
          <w:sz w:val="22"/>
          <w:szCs w:val="22"/>
        </w:rPr>
        <w:t>:</w:t>
      </w:r>
      <w:r w:rsidRPr="00625058">
        <w:rPr>
          <w:sz w:val="22"/>
          <w:szCs w:val="22"/>
        </w:rPr>
        <w:t xml:space="preserve"> Emerging clinical evidence suggests partial REBOA may offer advantages over complete occlusion, including reduced mortality, lower blood product requirements, and decreased acute kidney injury. However, all available studies are observational, and </w:t>
      </w:r>
      <w:proofErr w:type="gramStart"/>
      <w:r w:rsidR="004F3B3E">
        <w:rPr>
          <w:sz w:val="22"/>
          <w:szCs w:val="22"/>
        </w:rPr>
        <w:t>independently-funded</w:t>
      </w:r>
      <w:proofErr w:type="gramEnd"/>
      <w:r w:rsidR="004F3B3E">
        <w:rPr>
          <w:sz w:val="22"/>
          <w:szCs w:val="22"/>
        </w:rPr>
        <w:t xml:space="preserve"> </w:t>
      </w:r>
      <w:r w:rsidRPr="00625058">
        <w:rPr>
          <w:sz w:val="22"/>
          <w:szCs w:val="22"/>
        </w:rPr>
        <w:t>randomized controlled trials are needed to establish definitive clinical recommendations.</w:t>
      </w:r>
    </w:p>
    <w:p w14:paraId="44726BBD" w14:textId="77777777" w:rsidR="009A47DA" w:rsidRDefault="009A47DA" w:rsidP="009A47DA">
      <w:pPr>
        <w:pStyle w:val="NormalWeb"/>
        <w:shd w:val="clear" w:color="auto" w:fill="FFFFFF"/>
        <w:spacing w:before="0" w:beforeAutospacing="0" w:after="0" w:afterAutospacing="0" w:line="480" w:lineRule="auto"/>
        <w:rPr>
          <w:rStyle w:val="Strong"/>
          <w:rFonts w:eastAsiaTheme="majorEastAsia"/>
          <w:sz w:val="22"/>
          <w:szCs w:val="22"/>
        </w:rPr>
      </w:pPr>
    </w:p>
    <w:p w14:paraId="1F27998F" w14:textId="77777777" w:rsidR="009A47DA" w:rsidRDefault="009A47DA">
      <w:pPr>
        <w:rPr>
          <w:rStyle w:val="Strong"/>
          <w:rFonts w:eastAsiaTheme="majorEastAsia"/>
          <w:sz w:val="22"/>
          <w:szCs w:val="22"/>
        </w:rPr>
      </w:pPr>
      <w:r>
        <w:rPr>
          <w:rStyle w:val="Strong"/>
          <w:rFonts w:eastAsiaTheme="majorEastAsia"/>
          <w:sz w:val="22"/>
          <w:szCs w:val="22"/>
        </w:rPr>
        <w:br w:type="page"/>
      </w:r>
    </w:p>
    <w:p w14:paraId="1475FED4" w14:textId="749BFC36" w:rsidR="009A47DA"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sz w:val="22"/>
          <w:szCs w:val="22"/>
        </w:rPr>
        <w:lastRenderedPageBreak/>
        <w:t>Introduction</w:t>
      </w:r>
    </w:p>
    <w:p w14:paraId="479C284D" w14:textId="344349E1"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Noncompressible torso hemorrhage remains a leading cause of preventable death in trauma patients. Resuscitative endovascular balloon occlusion of the aorta (REBOA) </w:t>
      </w:r>
      <w:r w:rsidR="00795B6D">
        <w:rPr>
          <w:sz w:val="22"/>
          <w:szCs w:val="22"/>
        </w:rPr>
        <w:t>is</w:t>
      </w:r>
      <w:r w:rsidRPr="00625058">
        <w:rPr>
          <w:sz w:val="22"/>
          <w:szCs w:val="22"/>
        </w:rPr>
        <w:t xml:space="preserve"> a less invasive alternative to resuscitative thoracotomy for temporary hemorrhage control in patients with hemorrhagic shock.¹ </w:t>
      </w:r>
      <w:proofErr w:type="gramStart"/>
      <w:r w:rsidRPr="00625058">
        <w:rPr>
          <w:sz w:val="22"/>
          <w:szCs w:val="22"/>
        </w:rPr>
        <w:t>By</w:t>
      </w:r>
      <w:proofErr w:type="gramEnd"/>
      <w:r w:rsidRPr="00625058">
        <w:rPr>
          <w:sz w:val="22"/>
          <w:szCs w:val="22"/>
        </w:rPr>
        <w:t xml:space="preserve"> occluding the aorta proximal to the site of injury, REBOA increases central aortic pressure and reduces distal blood loss, providing a bridge to definitive surgical intervention</w:t>
      </w:r>
      <w:r w:rsidR="00625058">
        <w:rPr>
          <w:sz w:val="22"/>
          <w:szCs w:val="22"/>
        </w:rPr>
        <w:t>.</w:t>
      </w:r>
    </w:p>
    <w:p w14:paraId="4BF57FB0" w14:textId="1E59A88D"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However, complete aortic occlusion carries significant physiologic consequences. Prolonged occlusion leads to distal ischemia, accumulation of ischemic metabolites, and upon balloon deflation, an ischemia-reperfusion injury that can result in multiorgan dysfunction, acute kidney injury, and death.¹ These concerns have </w:t>
      </w:r>
      <w:r w:rsidR="000A7633">
        <w:rPr>
          <w:sz w:val="22"/>
          <w:szCs w:val="22"/>
        </w:rPr>
        <w:t>created particular</w:t>
      </w:r>
      <w:r w:rsidRPr="00625058">
        <w:rPr>
          <w:sz w:val="22"/>
          <w:szCs w:val="22"/>
        </w:rPr>
        <w:t xml:space="preserve"> interest in partial REBOA (pREBOA), a technique that allows controlled blood flow past the balloon to maintain some distal perfusion while still augmenting proximal pressure.</w:t>
      </w:r>
    </w:p>
    <w:p w14:paraId="256BCB77" w14:textId="1BEA2D1E"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In 2021, Russo et al published a systematic review of the preclinical and clinical literature on partial REBOA.¹ That review concluded that pREBOA demonstrated physiologic advantages in animal models, including reduced lactate accumulation and improved distal organ perfusion, but noted that human clinical data were limited. Since that publication, several clinical studies </w:t>
      </w:r>
      <w:r w:rsidR="00795B6D">
        <w:rPr>
          <w:sz w:val="22"/>
          <w:szCs w:val="22"/>
        </w:rPr>
        <w:t>have been completed that</w:t>
      </w:r>
      <w:r w:rsidRPr="00625058">
        <w:rPr>
          <w:sz w:val="22"/>
          <w:szCs w:val="22"/>
        </w:rPr>
        <w:t xml:space="preserve"> </w:t>
      </w:r>
      <w:r w:rsidR="00795B6D">
        <w:rPr>
          <w:sz w:val="22"/>
          <w:szCs w:val="22"/>
        </w:rPr>
        <w:t xml:space="preserve">further </w:t>
      </w:r>
      <w:r w:rsidRPr="00625058">
        <w:rPr>
          <w:sz w:val="22"/>
          <w:szCs w:val="22"/>
        </w:rPr>
        <w:t>examin</w:t>
      </w:r>
      <w:r w:rsidR="00795B6D">
        <w:rPr>
          <w:sz w:val="22"/>
          <w:szCs w:val="22"/>
        </w:rPr>
        <w:t>e</w:t>
      </w:r>
      <w:r w:rsidRPr="00625058">
        <w:rPr>
          <w:sz w:val="22"/>
          <w:szCs w:val="22"/>
        </w:rPr>
        <w:t xml:space="preserve"> partial versus complete REBOA in trauma populations.</w:t>
      </w:r>
    </w:p>
    <w:p w14:paraId="293D4F7F" w14:textId="6D5CC008" w:rsidR="00936E8D" w:rsidRPr="000A7633"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The purpose of this systematic review update is to synthesize clinical evidence published after the Russo et al review¹ to address the following PICO question: </w:t>
      </w:r>
      <w:r w:rsidRPr="000A7633">
        <w:rPr>
          <w:sz w:val="22"/>
          <w:szCs w:val="22"/>
        </w:rPr>
        <w:t xml:space="preserve">In adult trauma patients requiring Zone 1 </w:t>
      </w:r>
      <w:r w:rsidR="0051029C">
        <w:rPr>
          <w:sz w:val="22"/>
          <w:szCs w:val="22"/>
        </w:rPr>
        <w:t xml:space="preserve">(supraceliac) </w:t>
      </w:r>
      <w:r w:rsidRPr="000A7633">
        <w:rPr>
          <w:sz w:val="22"/>
          <w:szCs w:val="22"/>
        </w:rPr>
        <w:t>aortic occlusion for noncompressible torso hemorrhage, does partial REBOA compared to complete REBOA reduce mortality and acute kidney injury while extending safe occlusion time?</w:t>
      </w:r>
    </w:p>
    <w:p w14:paraId="77BA8CD2" w14:textId="77777777" w:rsidR="00625058" w:rsidRDefault="00625058" w:rsidP="009A47DA">
      <w:pPr>
        <w:pStyle w:val="NormalWeb"/>
        <w:shd w:val="clear" w:color="auto" w:fill="FFFFFF"/>
        <w:spacing w:before="0" w:beforeAutospacing="0" w:after="0" w:afterAutospacing="0" w:line="480" w:lineRule="auto"/>
        <w:rPr>
          <w:rStyle w:val="Strong"/>
          <w:rFonts w:eastAsiaTheme="majorEastAsia"/>
          <w:sz w:val="22"/>
          <w:szCs w:val="22"/>
        </w:rPr>
      </w:pPr>
    </w:p>
    <w:p w14:paraId="301F8BFC" w14:textId="752A6D93"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sz w:val="22"/>
          <w:szCs w:val="22"/>
        </w:rPr>
        <w:t>Methods</w:t>
      </w:r>
    </w:p>
    <w:p w14:paraId="454A1C03"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Search Strategy</w:t>
      </w:r>
    </w:p>
    <w:p w14:paraId="47217448" w14:textId="3D5733B6"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This systematic review update was conducted to identify clinical studies published after the Russo et al systematic review¹ examining partial versus complete REBOA in trauma patients. A targeted </w:t>
      </w:r>
      <w:r w:rsidRPr="00625058">
        <w:rPr>
          <w:sz w:val="22"/>
          <w:szCs w:val="22"/>
        </w:rPr>
        <w:lastRenderedPageBreak/>
        <w:t>literature search was performed using PubMed/MEDLINE</w:t>
      </w:r>
      <w:r w:rsidR="00BE15CA">
        <w:rPr>
          <w:sz w:val="22"/>
          <w:szCs w:val="22"/>
        </w:rPr>
        <w:t>, OVID, and Scopus</w:t>
      </w:r>
      <w:r w:rsidRPr="00625058">
        <w:rPr>
          <w:sz w:val="22"/>
          <w:szCs w:val="22"/>
        </w:rPr>
        <w:t xml:space="preserve"> for studies published between January 1, </w:t>
      </w:r>
      <w:proofErr w:type="gramStart"/>
      <w:r w:rsidRPr="00625058">
        <w:rPr>
          <w:sz w:val="22"/>
          <w:szCs w:val="22"/>
        </w:rPr>
        <w:t>2021</w:t>
      </w:r>
      <w:proofErr w:type="gramEnd"/>
      <w:r w:rsidRPr="00625058">
        <w:rPr>
          <w:sz w:val="22"/>
          <w:szCs w:val="22"/>
        </w:rPr>
        <w:t xml:space="preserve"> and February </w:t>
      </w:r>
      <w:r w:rsidR="000A7633">
        <w:rPr>
          <w:sz w:val="22"/>
          <w:szCs w:val="22"/>
        </w:rPr>
        <w:t>15</w:t>
      </w:r>
      <w:r w:rsidRPr="00625058">
        <w:rPr>
          <w:sz w:val="22"/>
          <w:szCs w:val="22"/>
        </w:rPr>
        <w:t>, 202</w:t>
      </w:r>
      <w:r w:rsidR="00BE15CA">
        <w:rPr>
          <w:sz w:val="22"/>
          <w:szCs w:val="22"/>
        </w:rPr>
        <w:t>6</w:t>
      </w:r>
      <w:r w:rsidRPr="00625058">
        <w:rPr>
          <w:sz w:val="22"/>
          <w:szCs w:val="22"/>
        </w:rPr>
        <w:t>. Search terms included "partial REBOA," "pREBOA," "resuscitative endovascular balloon occlusion of the aorta," and "Zone 1 REBOA." Reference lists of identified articles were manually reviewed to identify additional relevant publications. This approach was selected to focus on studies directly addressing the PICO question rather than conducting an exhaustive systematic search.</w:t>
      </w:r>
    </w:p>
    <w:p w14:paraId="6976DC26"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Eligibility Criteria</w:t>
      </w:r>
    </w:p>
    <w:p w14:paraId="67FD1BAD" w14:textId="0607E2C6" w:rsidR="00936E8D" w:rsidRPr="00625058" w:rsidRDefault="00936E8D" w:rsidP="009A47DA">
      <w:pPr>
        <w:shd w:val="clear" w:color="auto" w:fill="FFFFFF"/>
        <w:spacing w:after="0" w:line="480" w:lineRule="auto"/>
        <w:ind w:firstLine="720"/>
        <w:rPr>
          <w:sz w:val="22"/>
          <w:szCs w:val="22"/>
        </w:rPr>
      </w:pPr>
      <w:r w:rsidRPr="00625058">
        <w:rPr>
          <w:sz w:val="22"/>
          <w:szCs w:val="22"/>
        </w:rPr>
        <w:t>Studies were included if they met the following criteria: (1) human clinical studies involving adult trauma patients (age ≥18 years); (2) patients requiring Zone 1 aortic occlusion for noncompressible torso hemorrhage or hemorrhagic shock; (3) reported outcomes comparing partial REBOA to complete REBOA, or reported outcomes specific to partial REBOA technique; and (4) reported at least one of the following outcomes: mortality, acute kidney injury, occlusion time, or blood product utilization.</w:t>
      </w:r>
      <w:r w:rsidR="000A7633">
        <w:rPr>
          <w:sz w:val="22"/>
          <w:szCs w:val="22"/>
        </w:rPr>
        <w:t xml:space="preserve"> </w:t>
      </w:r>
      <w:r w:rsidRPr="00625058">
        <w:rPr>
          <w:sz w:val="22"/>
          <w:szCs w:val="22"/>
        </w:rPr>
        <w:t>Studies were excluded if they: (1) were animal or cadaver studies; (2) were case reports with fewer than 5 patients; (3) did not differentiate between partial and complete occlusion techniques; (4) focused exclusively on Zone 3 REBOA; (5) were review articles, editorials, or commentaries without original data; or (6) were published in a language other than English.</w:t>
      </w:r>
    </w:p>
    <w:p w14:paraId="741BA21F"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Study Selection</w:t>
      </w:r>
    </w:p>
    <w:p w14:paraId="63277D24" w14:textId="77777777"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Five clinical studies meeting the inclusion criteria were identified through the targeted search and included in the final analysis: Dewey et al,² Meyer et al,³ </w:t>
      </w:r>
      <w:proofErr w:type="spellStart"/>
      <w:r w:rsidRPr="00625058">
        <w:rPr>
          <w:sz w:val="22"/>
          <w:szCs w:val="22"/>
        </w:rPr>
        <w:t>Lendrum</w:t>
      </w:r>
      <w:proofErr w:type="spellEnd"/>
      <w:r w:rsidRPr="00625058">
        <w:rPr>
          <w:sz w:val="22"/>
          <w:szCs w:val="22"/>
        </w:rPr>
        <w:t xml:space="preserve"> et al,⁴ Gomez et al,⁵ and Hunt et al.⁶ Additionally, the </w:t>
      </w:r>
      <w:proofErr w:type="spellStart"/>
      <w:r w:rsidRPr="00625058">
        <w:rPr>
          <w:sz w:val="22"/>
          <w:szCs w:val="22"/>
        </w:rPr>
        <w:t>Fleeher</w:t>
      </w:r>
      <w:proofErr w:type="spellEnd"/>
      <w:r w:rsidRPr="00625058">
        <w:rPr>
          <w:sz w:val="22"/>
          <w:szCs w:val="22"/>
        </w:rPr>
        <w:t xml:space="preserve"> et al network meta-analysis⁷ was reviewed to provide supplementary context but was not included as a primary study due to its methodological design as a meta-analysis rather than original clinical research.</w:t>
      </w:r>
    </w:p>
    <w:p w14:paraId="7CF8ADE8"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Data Extraction</w:t>
      </w:r>
    </w:p>
    <w:p w14:paraId="6B34A9B2" w14:textId="603F262B"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The following data were extracted from each included study: author, year of publication, study design, sample size, patient population characteristics, intervention (partial vs complete REBOA), comparator, occlusion zone, occlusion time, primary outcomes (mortality, acute kidney injury</w:t>
      </w:r>
      <w:r w:rsidR="004F3B3E">
        <w:rPr>
          <w:sz w:val="22"/>
          <w:szCs w:val="22"/>
        </w:rPr>
        <w:t xml:space="preserve">, occlusion </w:t>
      </w:r>
      <w:r w:rsidR="004F3B3E">
        <w:rPr>
          <w:sz w:val="22"/>
          <w:szCs w:val="22"/>
        </w:rPr>
        <w:lastRenderedPageBreak/>
        <w:t>time</w:t>
      </w:r>
      <w:r w:rsidRPr="00625058">
        <w:rPr>
          <w:sz w:val="22"/>
          <w:szCs w:val="22"/>
        </w:rPr>
        <w:t>), secondary outcomes (blood product utilization, complications), and key findings.</w:t>
      </w:r>
      <w:r w:rsidR="00602B18">
        <w:rPr>
          <w:sz w:val="22"/>
          <w:szCs w:val="22"/>
        </w:rPr>
        <w:t xml:space="preserve"> </w:t>
      </w:r>
      <w:r w:rsidR="00602B18" w:rsidRPr="00602B18">
        <w:rPr>
          <w:sz w:val="22"/>
          <w:szCs w:val="22"/>
        </w:rPr>
        <w:t>Conflicts of interest disclosures were extracted directly from each included study.</w:t>
      </w:r>
    </w:p>
    <w:p w14:paraId="5E5EFAC9" w14:textId="57C0AF0A"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Quality Assessment</w:t>
      </w:r>
      <w:r w:rsidR="000A7633">
        <w:rPr>
          <w:rStyle w:val="Emphasis"/>
          <w:rFonts w:eastAsiaTheme="majorEastAsia"/>
          <w:sz w:val="22"/>
          <w:szCs w:val="22"/>
        </w:rPr>
        <w:t xml:space="preserve"> and Data Synthesis</w:t>
      </w:r>
    </w:p>
    <w:p w14:paraId="1C97F3BA" w14:textId="2294E6AD"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Included studies were critically appraised based on study design characteristics </w:t>
      </w:r>
      <w:r w:rsidR="00B1221A" w:rsidRPr="00625058">
        <w:rPr>
          <w:sz w:val="22"/>
          <w:szCs w:val="22"/>
        </w:rPr>
        <w:t>including</w:t>
      </w:r>
      <w:r w:rsidRPr="00625058">
        <w:rPr>
          <w:sz w:val="22"/>
          <w:szCs w:val="22"/>
        </w:rPr>
        <w:t xml:space="preserve"> presence of a meaningful comparison group, use of clinically relevant endpoints, adequacy of patient follow-up, accounting for all enrolled patients, and reporting of safety outcomes. Studies were categorized by design type (prospective vs retrospective, single-center vs multicenter, registry-based vs independent cohort) to contextualize the strength of evidence.</w:t>
      </w:r>
    </w:p>
    <w:p w14:paraId="0C6DF087" w14:textId="0CCAEEE1" w:rsidR="00936E8D" w:rsidRPr="00625058" w:rsidRDefault="00B1221A"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A</w:t>
      </w:r>
      <w:r w:rsidR="00936E8D" w:rsidRPr="00625058">
        <w:rPr>
          <w:sz w:val="22"/>
          <w:szCs w:val="22"/>
        </w:rPr>
        <w:t xml:space="preserve"> narrative synthesis was conducted, summarizing findings across studies and evaluating the consistency of evidence regarding mortality, acute kidney injury, and occlusion time outcomes. Results were organized by outcome measure and compared to findings from the Russo et al systematic review.¹</w:t>
      </w:r>
    </w:p>
    <w:p w14:paraId="70B1293B"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Limitations of Search Methodology</w:t>
      </w:r>
    </w:p>
    <w:p w14:paraId="5787B37E" w14:textId="4D3B84F1"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This review utilized a targeted search strategy rather than a comprehensive systematic search across multiple databases. As such, relevant studies may have been missed. This approach was appropriate for the purpose of updating the Russo et al systematic review¹ with key clinical studies </w:t>
      </w:r>
      <w:r w:rsidR="000A7633">
        <w:rPr>
          <w:sz w:val="22"/>
          <w:szCs w:val="22"/>
        </w:rPr>
        <w:t>that have emerged since January 2021</w:t>
      </w:r>
      <w:r w:rsidRPr="00625058">
        <w:rPr>
          <w:sz w:val="22"/>
          <w:szCs w:val="22"/>
        </w:rPr>
        <w:t>.</w:t>
      </w:r>
    </w:p>
    <w:p w14:paraId="7C5ADAC8" w14:textId="77777777" w:rsidR="009A47DA" w:rsidRDefault="009A47DA" w:rsidP="009A47DA">
      <w:pPr>
        <w:pStyle w:val="NormalWeb"/>
        <w:shd w:val="clear" w:color="auto" w:fill="FFFFFF"/>
        <w:spacing w:before="0" w:beforeAutospacing="0" w:after="0" w:afterAutospacing="0" w:line="480" w:lineRule="auto"/>
        <w:rPr>
          <w:rStyle w:val="Strong"/>
          <w:rFonts w:eastAsiaTheme="majorEastAsia"/>
          <w:sz w:val="22"/>
          <w:szCs w:val="22"/>
        </w:rPr>
      </w:pPr>
    </w:p>
    <w:p w14:paraId="0BFDDABE" w14:textId="38D91DD9"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sz w:val="22"/>
          <w:szCs w:val="22"/>
        </w:rPr>
        <w:t>Results</w:t>
      </w:r>
    </w:p>
    <w:p w14:paraId="24BD6911"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Study Selection</w:t>
      </w:r>
    </w:p>
    <w:p w14:paraId="117473F1" w14:textId="7C05A9E0"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Through targeted literature searching of PubMed/MEDLINE</w:t>
      </w:r>
      <w:r w:rsidR="00BE15CA">
        <w:rPr>
          <w:sz w:val="22"/>
          <w:szCs w:val="22"/>
        </w:rPr>
        <w:t>, OVID, and Scopus</w:t>
      </w:r>
      <w:r w:rsidRPr="00625058">
        <w:rPr>
          <w:sz w:val="22"/>
          <w:szCs w:val="22"/>
        </w:rPr>
        <w:t xml:space="preserve"> and manual review of reference lists, 5 clinical studies published after the Russo et al systematic review¹ were identified that met the inclusion criteria. These studies were selected based on their direct relevance to the PICO question comparing partial versus complete REBOA in adult trauma patients requiring Zone 1 aortic occlusion. The </w:t>
      </w:r>
      <w:proofErr w:type="spellStart"/>
      <w:r w:rsidRPr="00625058">
        <w:rPr>
          <w:sz w:val="22"/>
          <w:szCs w:val="22"/>
        </w:rPr>
        <w:t>Fleeher</w:t>
      </w:r>
      <w:proofErr w:type="spellEnd"/>
      <w:r w:rsidRPr="00625058">
        <w:rPr>
          <w:sz w:val="22"/>
          <w:szCs w:val="22"/>
        </w:rPr>
        <w:t xml:space="preserve"> et al network meta-analysis⁷ was reviewed for supplementary context but was not included as a primary study given its design as a meta-analysis rather than original clinical research.</w:t>
      </w:r>
    </w:p>
    <w:p w14:paraId="3B9091F5"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lastRenderedPageBreak/>
        <w:t>Study Characteristics</w:t>
      </w:r>
    </w:p>
    <w:p w14:paraId="343C40B1" w14:textId="6181DF21"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The </w:t>
      </w:r>
      <w:r w:rsidR="0051029C">
        <w:rPr>
          <w:sz w:val="22"/>
          <w:szCs w:val="22"/>
        </w:rPr>
        <w:t>five</w:t>
      </w:r>
      <w:r w:rsidRPr="00625058">
        <w:rPr>
          <w:sz w:val="22"/>
          <w:szCs w:val="22"/>
        </w:rPr>
        <w:t xml:space="preserve"> included studies were published between 2023 and 2025. Study designs included </w:t>
      </w:r>
      <w:r w:rsidR="0051029C">
        <w:rPr>
          <w:sz w:val="22"/>
          <w:szCs w:val="22"/>
        </w:rPr>
        <w:t>two</w:t>
      </w:r>
      <w:r w:rsidRPr="00625058">
        <w:rPr>
          <w:sz w:val="22"/>
          <w:szCs w:val="22"/>
        </w:rPr>
        <w:t xml:space="preserve"> retrospective multicenter registry analyses (Dewey et al,² Meyer et al³), </w:t>
      </w:r>
      <w:r w:rsidR="0051029C">
        <w:rPr>
          <w:sz w:val="22"/>
          <w:szCs w:val="22"/>
        </w:rPr>
        <w:t>one</w:t>
      </w:r>
      <w:r w:rsidRPr="00625058">
        <w:rPr>
          <w:sz w:val="22"/>
          <w:szCs w:val="22"/>
        </w:rPr>
        <w:t xml:space="preserve"> prospective prehospital observational study (</w:t>
      </w:r>
      <w:proofErr w:type="spellStart"/>
      <w:r w:rsidRPr="00625058">
        <w:rPr>
          <w:sz w:val="22"/>
          <w:szCs w:val="22"/>
        </w:rPr>
        <w:t>Lendrum</w:t>
      </w:r>
      <w:proofErr w:type="spellEnd"/>
      <w:r w:rsidRPr="00625058">
        <w:rPr>
          <w:sz w:val="22"/>
          <w:szCs w:val="22"/>
        </w:rPr>
        <w:t xml:space="preserve"> et al⁴), </w:t>
      </w:r>
      <w:r w:rsidR="0051029C">
        <w:rPr>
          <w:sz w:val="22"/>
          <w:szCs w:val="22"/>
        </w:rPr>
        <w:t>one</w:t>
      </w:r>
      <w:r w:rsidRPr="00625058">
        <w:rPr>
          <w:sz w:val="22"/>
          <w:szCs w:val="22"/>
        </w:rPr>
        <w:t xml:space="preserve"> retrospective single-center cohort study (Hunt et al⁶), and </w:t>
      </w:r>
      <w:r w:rsidR="0051029C">
        <w:rPr>
          <w:sz w:val="22"/>
          <w:szCs w:val="22"/>
        </w:rPr>
        <w:t>one</w:t>
      </w:r>
      <w:r w:rsidRPr="00625058">
        <w:rPr>
          <w:sz w:val="22"/>
          <w:szCs w:val="22"/>
        </w:rPr>
        <w:t xml:space="preserve"> retrospective multicenter registry analysis examining occlusion patterns (Gomez et al⁵). All studies were conducted in trauma populations with hemorrhagic shock requiring aortic occlusion. Geographic settings included the United States, United Kingdom, and international multicenter collaborations. Table 1 summarizes the characteristics of</w:t>
      </w:r>
      <w:r w:rsidR="0051029C">
        <w:rPr>
          <w:sz w:val="22"/>
          <w:szCs w:val="22"/>
        </w:rPr>
        <w:t xml:space="preserve"> the five</w:t>
      </w:r>
      <w:r w:rsidRPr="00625058">
        <w:rPr>
          <w:sz w:val="22"/>
          <w:szCs w:val="22"/>
        </w:rPr>
        <w:t xml:space="preserve"> included studies.</w:t>
      </w:r>
    </w:p>
    <w:p w14:paraId="29AFB90A" w14:textId="0439730A" w:rsidR="00B1221A" w:rsidRPr="00625058" w:rsidRDefault="00B1221A" w:rsidP="009A47DA">
      <w:pPr>
        <w:pStyle w:val="NormalWeb"/>
        <w:shd w:val="clear" w:color="auto" w:fill="FFFFFF"/>
        <w:spacing w:before="0" w:beforeAutospacing="0" w:after="0" w:afterAutospacing="0" w:line="480" w:lineRule="auto"/>
        <w:rPr>
          <w:i/>
          <w:iCs/>
          <w:sz w:val="22"/>
          <w:szCs w:val="22"/>
        </w:rPr>
      </w:pPr>
      <w:r w:rsidRPr="00625058">
        <w:rPr>
          <w:i/>
          <w:iCs/>
          <w:sz w:val="22"/>
          <w:szCs w:val="22"/>
        </w:rPr>
        <w:t>Table 1. Study Characteristics</w:t>
      </w:r>
    </w:p>
    <w:tbl>
      <w:tblPr>
        <w:tblStyle w:val="TableGrid"/>
        <w:tblW w:w="0" w:type="auto"/>
        <w:tblLook w:val="04A0" w:firstRow="1" w:lastRow="0" w:firstColumn="1" w:lastColumn="0" w:noHBand="0" w:noVBand="1"/>
      </w:tblPr>
      <w:tblGrid>
        <w:gridCol w:w="1070"/>
        <w:gridCol w:w="1426"/>
        <w:gridCol w:w="691"/>
        <w:gridCol w:w="1780"/>
        <w:gridCol w:w="1390"/>
        <w:gridCol w:w="1451"/>
        <w:gridCol w:w="1542"/>
      </w:tblGrid>
      <w:tr w:rsidR="00B1221A" w:rsidRPr="00625058" w14:paraId="074216C2" w14:textId="77777777" w:rsidTr="00B1221A">
        <w:tc>
          <w:tcPr>
            <w:tcW w:w="1335" w:type="dxa"/>
          </w:tcPr>
          <w:p w14:paraId="52E17166" w14:textId="0C508F9D" w:rsidR="00B1221A" w:rsidRPr="00625058" w:rsidRDefault="00E97BFA" w:rsidP="0095604B">
            <w:pPr>
              <w:pStyle w:val="NormalWeb"/>
              <w:spacing w:before="0" w:beforeAutospacing="0" w:after="0" w:afterAutospacing="0" w:line="276" w:lineRule="auto"/>
              <w:rPr>
                <w:b/>
                <w:bCs/>
                <w:sz w:val="22"/>
                <w:szCs w:val="22"/>
              </w:rPr>
            </w:pPr>
            <w:r w:rsidRPr="00625058">
              <w:rPr>
                <w:b/>
                <w:bCs/>
                <w:sz w:val="22"/>
                <w:szCs w:val="22"/>
              </w:rPr>
              <w:t>Study</w:t>
            </w:r>
          </w:p>
        </w:tc>
        <w:tc>
          <w:tcPr>
            <w:tcW w:w="1335" w:type="dxa"/>
          </w:tcPr>
          <w:p w14:paraId="2DC83836" w14:textId="46EE3D5A" w:rsidR="00B1221A" w:rsidRPr="00625058" w:rsidRDefault="00E97BFA" w:rsidP="0095604B">
            <w:pPr>
              <w:pStyle w:val="NormalWeb"/>
              <w:spacing w:before="0" w:beforeAutospacing="0" w:after="0" w:afterAutospacing="0" w:line="276" w:lineRule="auto"/>
              <w:rPr>
                <w:b/>
                <w:bCs/>
                <w:sz w:val="22"/>
                <w:szCs w:val="22"/>
              </w:rPr>
            </w:pPr>
            <w:r w:rsidRPr="00625058">
              <w:rPr>
                <w:b/>
                <w:bCs/>
                <w:sz w:val="22"/>
                <w:szCs w:val="22"/>
              </w:rPr>
              <w:t>Design</w:t>
            </w:r>
          </w:p>
        </w:tc>
        <w:tc>
          <w:tcPr>
            <w:tcW w:w="1336" w:type="dxa"/>
          </w:tcPr>
          <w:p w14:paraId="75214781" w14:textId="3CB472DF" w:rsidR="00B1221A" w:rsidRPr="00625058" w:rsidRDefault="00E97BFA" w:rsidP="0095604B">
            <w:pPr>
              <w:pStyle w:val="NormalWeb"/>
              <w:spacing w:before="0" w:beforeAutospacing="0" w:after="0" w:afterAutospacing="0" w:line="276" w:lineRule="auto"/>
              <w:rPr>
                <w:b/>
                <w:bCs/>
                <w:sz w:val="22"/>
                <w:szCs w:val="22"/>
              </w:rPr>
            </w:pPr>
            <w:r w:rsidRPr="00625058">
              <w:rPr>
                <w:b/>
                <w:bCs/>
                <w:sz w:val="22"/>
                <w:szCs w:val="22"/>
              </w:rPr>
              <w:t>N</w:t>
            </w:r>
          </w:p>
        </w:tc>
        <w:tc>
          <w:tcPr>
            <w:tcW w:w="1336" w:type="dxa"/>
          </w:tcPr>
          <w:p w14:paraId="18C1228A" w14:textId="7E3F6379" w:rsidR="00B1221A" w:rsidRPr="00625058" w:rsidRDefault="00E97BFA" w:rsidP="0095604B">
            <w:pPr>
              <w:pStyle w:val="NormalWeb"/>
              <w:spacing w:before="0" w:beforeAutospacing="0" w:after="0" w:afterAutospacing="0" w:line="276" w:lineRule="auto"/>
              <w:rPr>
                <w:b/>
                <w:bCs/>
                <w:sz w:val="22"/>
                <w:szCs w:val="22"/>
              </w:rPr>
            </w:pPr>
            <w:r w:rsidRPr="00625058">
              <w:rPr>
                <w:b/>
                <w:bCs/>
                <w:sz w:val="22"/>
                <w:szCs w:val="22"/>
              </w:rPr>
              <w:t>Population</w:t>
            </w:r>
          </w:p>
        </w:tc>
        <w:tc>
          <w:tcPr>
            <w:tcW w:w="1336" w:type="dxa"/>
          </w:tcPr>
          <w:p w14:paraId="4456D994" w14:textId="3951069E" w:rsidR="00B1221A" w:rsidRPr="00625058" w:rsidRDefault="00E97BFA" w:rsidP="0095604B">
            <w:pPr>
              <w:pStyle w:val="NormalWeb"/>
              <w:spacing w:before="0" w:beforeAutospacing="0" w:after="0" w:afterAutospacing="0" w:line="276" w:lineRule="auto"/>
              <w:rPr>
                <w:b/>
                <w:bCs/>
                <w:sz w:val="22"/>
                <w:szCs w:val="22"/>
              </w:rPr>
            </w:pPr>
            <w:r w:rsidRPr="00625058">
              <w:rPr>
                <w:b/>
                <w:bCs/>
                <w:sz w:val="22"/>
                <w:szCs w:val="22"/>
              </w:rPr>
              <w:t>Intervention vs Comparator</w:t>
            </w:r>
          </w:p>
        </w:tc>
        <w:tc>
          <w:tcPr>
            <w:tcW w:w="1336" w:type="dxa"/>
          </w:tcPr>
          <w:p w14:paraId="52E5ED9D" w14:textId="37D6341F" w:rsidR="00B1221A" w:rsidRPr="00625058" w:rsidRDefault="00E97BFA" w:rsidP="0095604B">
            <w:pPr>
              <w:pStyle w:val="NormalWeb"/>
              <w:spacing w:before="0" w:beforeAutospacing="0" w:after="0" w:afterAutospacing="0" w:line="276" w:lineRule="auto"/>
              <w:rPr>
                <w:b/>
                <w:bCs/>
                <w:sz w:val="22"/>
                <w:szCs w:val="22"/>
              </w:rPr>
            </w:pPr>
            <w:r w:rsidRPr="00625058">
              <w:rPr>
                <w:b/>
                <w:bCs/>
                <w:sz w:val="22"/>
                <w:szCs w:val="22"/>
              </w:rPr>
              <w:t>Primary Findings</w:t>
            </w:r>
          </w:p>
        </w:tc>
        <w:tc>
          <w:tcPr>
            <w:tcW w:w="1336" w:type="dxa"/>
          </w:tcPr>
          <w:p w14:paraId="59D97A9F" w14:textId="46A7D7EC" w:rsidR="00B1221A" w:rsidRPr="00625058" w:rsidRDefault="00E97BFA" w:rsidP="0095604B">
            <w:pPr>
              <w:pStyle w:val="NormalWeb"/>
              <w:spacing w:before="0" w:beforeAutospacing="0" w:after="0" w:afterAutospacing="0" w:line="276" w:lineRule="auto"/>
              <w:rPr>
                <w:b/>
                <w:bCs/>
                <w:sz w:val="22"/>
                <w:szCs w:val="22"/>
              </w:rPr>
            </w:pPr>
            <w:r w:rsidRPr="00625058">
              <w:rPr>
                <w:b/>
                <w:bCs/>
                <w:sz w:val="22"/>
                <w:szCs w:val="22"/>
              </w:rPr>
              <w:t>Key Limitations</w:t>
            </w:r>
          </w:p>
        </w:tc>
      </w:tr>
      <w:tr w:rsidR="00B1221A" w:rsidRPr="00625058" w14:paraId="18E1D3CF" w14:textId="77777777" w:rsidTr="00B1221A">
        <w:tc>
          <w:tcPr>
            <w:tcW w:w="1335" w:type="dxa"/>
          </w:tcPr>
          <w:p w14:paraId="0D6FC0A9" w14:textId="04A57133" w:rsidR="00B1221A" w:rsidRPr="00625058" w:rsidRDefault="00E97BFA" w:rsidP="0095604B">
            <w:pPr>
              <w:pStyle w:val="NormalWeb"/>
              <w:spacing w:before="0" w:beforeAutospacing="0" w:after="0" w:afterAutospacing="0" w:line="276" w:lineRule="auto"/>
              <w:rPr>
                <w:i/>
                <w:iCs/>
                <w:sz w:val="22"/>
                <w:szCs w:val="22"/>
              </w:rPr>
            </w:pPr>
            <w:r w:rsidRPr="00625058">
              <w:rPr>
                <w:i/>
                <w:iCs/>
                <w:sz w:val="22"/>
                <w:szCs w:val="22"/>
              </w:rPr>
              <w:t>Dewey et al (2025)</w:t>
            </w:r>
          </w:p>
        </w:tc>
        <w:tc>
          <w:tcPr>
            <w:tcW w:w="1335" w:type="dxa"/>
          </w:tcPr>
          <w:p w14:paraId="133EBF02" w14:textId="08F338B7"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Retrospective multicenter registry (AORTA)</w:t>
            </w:r>
          </w:p>
        </w:tc>
        <w:tc>
          <w:tcPr>
            <w:tcW w:w="1336" w:type="dxa"/>
          </w:tcPr>
          <w:p w14:paraId="69325843" w14:textId="00644864"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921</w:t>
            </w:r>
          </w:p>
        </w:tc>
        <w:tc>
          <w:tcPr>
            <w:tcW w:w="1336" w:type="dxa"/>
          </w:tcPr>
          <w:p w14:paraId="4B70E672" w14:textId="543C9C78"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Adult trauma, Zone 1 occlusion for hemorrhagic shock</w:t>
            </w:r>
          </w:p>
        </w:tc>
        <w:tc>
          <w:tcPr>
            <w:tcW w:w="1336" w:type="dxa"/>
          </w:tcPr>
          <w:p w14:paraId="454570AA" w14:textId="7BF83B0A" w:rsidR="00B1221A" w:rsidRPr="00625058" w:rsidRDefault="00E97BFA" w:rsidP="0095604B">
            <w:pPr>
              <w:pStyle w:val="NormalWeb"/>
              <w:spacing w:before="0" w:beforeAutospacing="0" w:after="0" w:afterAutospacing="0" w:line="276" w:lineRule="auto"/>
              <w:rPr>
                <w:sz w:val="22"/>
                <w:szCs w:val="22"/>
                <w:lang w:val="pt-BR"/>
              </w:rPr>
            </w:pPr>
            <w:r w:rsidRPr="00625058">
              <w:rPr>
                <w:sz w:val="22"/>
                <w:szCs w:val="22"/>
                <w:lang w:val="pt-BR"/>
              </w:rPr>
              <w:t xml:space="preserve">pREBOA (n=84) </w:t>
            </w:r>
            <w:proofErr w:type="spellStart"/>
            <w:r w:rsidRPr="00625058">
              <w:rPr>
                <w:sz w:val="22"/>
                <w:szCs w:val="22"/>
                <w:lang w:val="pt-BR"/>
              </w:rPr>
              <w:t>vs</w:t>
            </w:r>
            <w:proofErr w:type="spellEnd"/>
            <w:r w:rsidRPr="00625058">
              <w:rPr>
                <w:sz w:val="22"/>
                <w:szCs w:val="22"/>
                <w:lang w:val="pt-BR"/>
              </w:rPr>
              <w:t xml:space="preserve"> </w:t>
            </w:r>
            <w:proofErr w:type="spellStart"/>
            <w:r w:rsidRPr="00625058">
              <w:rPr>
                <w:sz w:val="22"/>
                <w:szCs w:val="22"/>
                <w:lang w:val="pt-BR"/>
              </w:rPr>
              <w:t>cREBOA</w:t>
            </w:r>
            <w:proofErr w:type="spellEnd"/>
            <w:r w:rsidRPr="00625058">
              <w:rPr>
                <w:sz w:val="22"/>
                <w:szCs w:val="22"/>
                <w:lang w:val="pt-BR"/>
              </w:rPr>
              <w:t xml:space="preserve"> (n=224) </w:t>
            </w:r>
            <w:proofErr w:type="spellStart"/>
            <w:r w:rsidRPr="00625058">
              <w:rPr>
                <w:sz w:val="22"/>
                <w:szCs w:val="22"/>
                <w:lang w:val="pt-BR"/>
              </w:rPr>
              <w:t>vs</w:t>
            </w:r>
            <w:proofErr w:type="spellEnd"/>
            <w:r w:rsidRPr="00625058">
              <w:rPr>
                <w:sz w:val="22"/>
                <w:szCs w:val="22"/>
                <w:lang w:val="pt-BR"/>
              </w:rPr>
              <w:t xml:space="preserve"> ED</w:t>
            </w:r>
            <w:r w:rsidR="004F3B3E">
              <w:rPr>
                <w:sz w:val="22"/>
                <w:szCs w:val="22"/>
                <w:lang w:val="pt-BR"/>
              </w:rPr>
              <w:t xml:space="preserve"> </w:t>
            </w:r>
            <w:proofErr w:type="spellStart"/>
            <w:r w:rsidR="004F3B3E">
              <w:rPr>
                <w:sz w:val="22"/>
                <w:szCs w:val="22"/>
                <w:lang w:val="pt-BR"/>
              </w:rPr>
              <w:t>thoracotomy</w:t>
            </w:r>
            <w:proofErr w:type="spellEnd"/>
            <w:r w:rsidRPr="00625058">
              <w:rPr>
                <w:sz w:val="22"/>
                <w:szCs w:val="22"/>
                <w:lang w:val="pt-BR"/>
              </w:rPr>
              <w:t xml:space="preserve"> (n=613)</w:t>
            </w:r>
          </w:p>
        </w:tc>
        <w:tc>
          <w:tcPr>
            <w:tcW w:w="1336" w:type="dxa"/>
          </w:tcPr>
          <w:p w14:paraId="14000E04" w14:textId="441B2C3B" w:rsidR="00B1221A" w:rsidRPr="00625058" w:rsidRDefault="00E97BFA" w:rsidP="0095604B">
            <w:pPr>
              <w:pStyle w:val="NormalWeb"/>
              <w:spacing w:before="0" w:beforeAutospacing="0" w:after="0" w:afterAutospacing="0" w:line="276" w:lineRule="auto"/>
              <w:rPr>
                <w:sz w:val="22"/>
                <w:szCs w:val="22"/>
              </w:rPr>
            </w:pPr>
            <w:proofErr w:type="spellStart"/>
            <w:r w:rsidRPr="00625058">
              <w:rPr>
                <w:sz w:val="22"/>
                <w:szCs w:val="22"/>
              </w:rPr>
              <w:t>cREBOA</w:t>
            </w:r>
            <w:proofErr w:type="spellEnd"/>
            <w:r w:rsidRPr="00625058">
              <w:rPr>
                <w:sz w:val="22"/>
                <w:szCs w:val="22"/>
              </w:rPr>
              <w:t xml:space="preserve"> associated with higher mortality vs pREBOA (adjusted HR, 1.18; 95% CI, 1.01-1.39; P=.04); No significant AKI</w:t>
            </w:r>
          </w:p>
        </w:tc>
        <w:tc>
          <w:tcPr>
            <w:tcW w:w="1336" w:type="dxa"/>
          </w:tcPr>
          <w:p w14:paraId="61266447" w14:textId="48875E80"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Registry-based, selection bias, survivor bias in AKI analysis (&gt;48h survivors only)</w:t>
            </w:r>
          </w:p>
        </w:tc>
      </w:tr>
      <w:tr w:rsidR="00B1221A" w:rsidRPr="00625058" w14:paraId="5EC85371" w14:textId="77777777" w:rsidTr="00B1221A">
        <w:tc>
          <w:tcPr>
            <w:tcW w:w="1335" w:type="dxa"/>
          </w:tcPr>
          <w:p w14:paraId="2A8761C6" w14:textId="1B0DAD66" w:rsidR="00B1221A" w:rsidRPr="00625058" w:rsidRDefault="00E97BFA" w:rsidP="0095604B">
            <w:pPr>
              <w:pStyle w:val="NormalWeb"/>
              <w:spacing w:before="0" w:beforeAutospacing="0" w:after="0" w:afterAutospacing="0" w:line="276" w:lineRule="auto"/>
              <w:rPr>
                <w:i/>
                <w:iCs/>
                <w:sz w:val="22"/>
                <w:szCs w:val="22"/>
              </w:rPr>
            </w:pPr>
            <w:r w:rsidRPr="00625058">
              <w:rPr>
                <w:i/>
                <w:iCs/>
                <w:sz w:val="22"/>
                <w:szCs w:val="22"/>
              </w:rPr>
              <w:t>Meyer et al (2025)</w:t>
            </w:r>
          </w:p>
        </w:tc>
        <w:tc>
          <w:tcPr>
            <w:tcW w:w="1335" w:type="dxa"/>
          </w:tcPr>
          <w:p w14:paraId="26BEBDE6" w14:textId="0653904A"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Retrospective multicenter registry (AORTA)</w:t>
            </w:r>
          </w:p>
        </w:tc>
        <w:tc>
          <w:tcPr>
            <w:tcW w:w="1336" w:type="dxa"/>
          </w:tcPr>
          <w:p w14:paraId="7E87F9A4" w14:textId="012BB6CB"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955</w:t>
            </w:r>
          </w:p>
        </w:tc>
        <w:tc>
          <w:tcPr>
            <w:tcW w:w="1336" w:type="dxa"/>
          </w:tcPr>
          <w:p w14:paraId="418107A8" w14:textId="2F6748C1"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Adult trauma requiring endovascular occlusion</w:t>
            </w:r>
          </w:p>
        </w:tc>
        <w:tc>
          <w:tcPr>
            <w:tcW w:w="1336" w:type="dxa"/>
          </w:tcPr>
          <w:p w14:paraId="0E0F9445" w14:textId="04080327" w:rsidR="00B1221A" w:rsidRPr="00625058" w:rsidRDefault="00E97BFA" w:rsidP="0095604B">
            <w:pPr>
              <w:pStyle w:val="NormalWeb"/>
              <w:spacing w:before="0" w:beforeAutospacing="0" w:after="0" w:afterAutospacing="0" w:line="276" w:lineRule="auto"/>
              <w:rPr>
                <w:sz w:val="22"/>
                <w:szCs w:val="22"/>
                <w:lang w:val="pt-BR"/>
              </w:rPr>
            </w:pPr>
            <w:r w:rsidRPr="00625058">
              <w:rPr>
                <w:sz w:val="22"/>
                <w:szCs w:val="22"/>
                <w:lang w:val="pt-BR"/>
              </w:rPr>
              <w:t xml:space="preserve">pREBOA (n=155) </w:t>
            </w:r>
            <w:proofErr w:type="spellStart"/>
            <w:r w:rsidRPr="00625058">
              <w:rPr>
                <w:sz w:val="22"/>
                <w:szCs w:val="22"/>
                <w:lang w:val="pt-BR"/>
              </w:rPr>
              <w:t>vs</w:t>
            </w:r>
            <w:proofErr w:type="spellEnd"/>
            <w:r w:rsidRPr="00625058">
              <w:rPr>
                <w:sz w:val="22"/>
                <w:szCs w:val="22"/>
                <w:lang w:val="pt-BR"/>
              </w:rPr>
              <w:t xml:space="preserve"> ER-REBOA (n=800)</w:t>
            </w:r>
          </w:p>
        </w:tc>
        <w:tc>
          <w:tcPr>
            <w:tcW w:w="1336" w:type="dxa"/>
          </w:tcPr>
          <w:p w14:paraId="06B7E58D" w14:textId="357A477F"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27.8% fewer PRBCs (P=.001), 50% less crystalloid (</w:t>
            </w:r>
            <w:r w:rsidR="0051029C" w:rsidRPr="0051029C">
              <w:rPr>
                <w:sz w:val="22"/>
                <w:szCs w:val="22"/>
              </w:rPr>
              <w:t>P&lt;0.001</w:t>
            </w:r>
            <w:r w:rsidRPr="00625058">
              <w:rPr>
                <w:sz w:val="22"/>
                <w:szCs w:val="22"/>
              </w:rPr>
              <w:t>), 37 min faster to definitive control (P=.001); No</w:t>
            </w:r>
            <w:r w:rsidR="0051029C">
              <w:rPr>
                <w:sz w:val="22"/>
                <w:szCs w:val="22"/>
              </w:rPr>
              <w:t xml:space="preserve"> significant</w:t>
            </w:r>
            <w:r w:rsidRPr="00625058">
              <w:rPr>
                <w:sz w:val="22"/>
                <w:szCs w:val="22"/>
              </w:rPr>
              <w:t xml:space="preserve"> mortality difference (P=.655)</w:t>
            </w:r>
          </w:p>
        </w:tc>
        <w:tc>
          <w:tcPr>
            <w:tcW w:w="1336" w:type="dxa"/>
          </w:tcPr>
          <w:p w14:paraId="57EDF477" w14:textId="06D4FAFA"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Registry-based, limited pREBOA center availability, selection bias</w:t>
            </w:r>
          </w:p>
        </w:tc>
      </w:tr>
      <w:tr w:rsidR="00B1221A" w:rsidRPr="00625058" w14:paraId="1930AFBD" w14:textId="77777777" w:rsidTr="00B1221A">
        <w:tc>
          <w:tcPr>
            <w:tcW w:w="1335" w:type="dxa"/>
          </w:tcPr>
          <w:p w14:paraId="46360A90" w14:textId="0B7C9752" w:rsidR="00B1221A" w:rsidRPr="00625058" w:rsidRDefault="00E97BFA" w:rsidP="0095604B">
            <w:pPr>
              <w:pStyle w:val="NormalWeb"/>
              <w:spacing w:before="0" w:beforeAutospacing="0" w:after="0" w:afterAutospacing="0" w:line="276" w:lineRule="auto"/>
              <w:rPr>
                <w:i/>
                <w:iCs/>
                <w:sz w:val="22"/>
                <w:szCs w:val="22"/>
              </w:rPr>
            </w:pPr>
            <w:proofErr w:type="spellStart"/>
            <w:r w:rsidRPr="00625058">
              <w:rPr>
                <w:i/>
                <w:iCs/>
                <w:sz w:val="22"/>
                <w:szCs w:val="22"/>
              </w:rPr>
              <w:lastRenderedPageBreak/>
              <w:t>Lendrum</w:t>
            </w:r>
            <w:proofErr w:type="spellEnd"/>
            <w:r w:rsidRPr="00625058">
              <w:rPr>
                <w:i/>
                <w:iCs/>
                <w:sz w:val="22"/>
                <w:szCs w:val="22"/>
              </w:rPr>
              <w:t xml:space="preserve"> et al (2023)</w:t>
            </w:r>
          </w:p>
        </w:tc>
        <w:tc>
          <w:tcPr>
            <w:tcW w:w="1335" w:type="dxa"/>
          </w:tcPr>
          <w:p w14:paraId="22402176" w14:textId="56801B17"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Prospective prehospital observational</w:t>
            </w:r>
          </w:p>
        </w:tc>
        <w:tc>
          <w:tcPr>
            <w:tcW w:w="1336" w:type="dxa"/>
          </w:tcPr>
          <w:p w14:paraId="11507BF8" w14:textId="7E0B877F"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16</w:t>
            </w:r>
          </w:p>
        </w:tc>
        <w:tc>
          <w:tcPr>
            <w:tcW w:w="1336" w:type="dxa"/>
          </w:tcPr>
          <w:p w14:paraId="57B0933D" w14:textId="509BF080"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Adult trauma with suspected exsanguinating subdiaphragmatic hemorrhage, median ISS ~50</w:t>
            </w:r>
            <w:r w:rsidR="0051029C">
              <w:rPr>
                <w:sz w:val="22"/>
                <w:szCs w:val="22"/>
              </w:rPr>
              <w:t xml:space="preserve"> (39-57)</w:t>
            </w:r>
          </w:p>
        </w:tc>
        <w:tc>
          <w:tcPr>
            <w:tcW w:w="1336" w:type="dxa"/>
          </w:tcPr>
          <w:p w14:paraId="2C0D6334" w14:textId="7E3B0271"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Prehospital pREBOA (attempted n=14, successful n=11)</w:t>
            </w:r>
          </w:p>
        </w:tc>
        <w:tc>
          <w:tcPr>
            <w:tcW w:w="1336" w:type="dxa"/>
          </w:tcPr>
          <w:p w14:paraId="18A385C7" w14:textId="49682FBA"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Demonstrated technical feasibility of prehospital REBOA; No comparative outcome data</w:t>
            </w:r>
          </w:p>
        </w:tc>
        <w:tc>
          <w:tcPr>
            <w:tcW w:w="1336" w:type="dxa"/>
          </w:tcPr>
          <w:p w14:paraId="544FEC7F" w14:textId="760A1503"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Very small sample, single prehospital service, feasibility design (IDEAL 2A), no comparator</w:t>
            </w:r>
          </w:p>
        </w:tc>
      </w:tr>
      <w:tr w:rsidR="00B1221A" w:rsidRPr="00625058" w14:paraId="1BA0528D" w14:textId="77777777" w:rsidTr="00B1221A">
        <w:tc>
          <w:tcPr>
            <w:tcW w:w="1335" w:type="dxa"/>
          </w:tcPr>
          <w:p w14:paraId="7BD292D7" w14:textId="3C7E2BCE" w:rsidR="00B1221A" w:rsidRPr="00625058" w:rsidRDefault="00E97BFA" w:rsidP="0095604B">
            <w:pPr>
              <w:pStyle w:val="NormalWeb"/>
              <w:spacing w:before="0" w:beforeAutospacing="0" w:after="0" w:afterAutospacing="0" w:line="276" w:lineRule="auto"/>
              <w:rPr>
                <w:i/>
                <w:iCs/>
                <w:sz w:val="22"/>
                <w:szCs w:val="22"/>
              </w:rPr>
            </w:pPr>
            <w:r w:rsidRPr="00625058">
              <w:rPr>
                <w:i/>
                <w:iCs/>
                <w:sz w:val="22"/>
                <w:szCs w:val="22"/>
              </w:rPr>
              <w:t>Gomez et al (2023)</w:t>
            </w:r>
          </w:p>
        </w:tc>
        <w:tc>
          <w:tcPr>
            <w:tcW w:w="1335" w:type="dxa"/>
          </w:tcPr>
          <w:p w14:paraId="58583040" w14:textId="23071DC7"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Retrospective multicenter registry (AORTA)</w:t>
            </w:r>
          </w:p>
        </w:tc>
        <w:tc>
          <w:tcPr>
            <w:tcW w:w="1336" w:type="dxa"/>
          </w:tcPr>
          <w:p w14:paraId="4A3FE1B0" w14:textId="26EAE86D"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513</w:t>
            </w:r>
          </w:p>
        </w:tc>
        <w:tc>
          <w:tcPr>
            <w:tcW w:w="1336" w:type="dxa"/>
          </w:tcPr>
          <w:p w14:paraId="0FC1FFFF" w14:textId="59184BD9"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Adult trauma, Zone 1 REBOA for hemorrhagic shock</w:t>
            </w:r>
          </w:p>
        </w:tc>
        <w:tc>
          <w:tcPr>
            <w:tcW w:w="1336" w:type="dxa"/>
          </w:tcPr>
          <w:p w14:paraId="2086920F" w14:textId="4522E14B" w:rsidR="00B1221A" w:rsidRPr="00625058" w:rsidRDefault="00E97BFA" w:rsidP="0095604B">
            <w:pPr>
              <w:pStyle w:val="NormalWeb"/>
              <w:spacing w:before="0" w:beforeAutospacing="0" w:after="0" w:afterAutospacing="0" w:line="276" w:lineRule="auto"/>
              <w:rPr>
                <w:sz w:val="22"/>
                <w:szCs w:val="22"/>
                <w:lang w:val="fr-FR"/>
              </w:rPr>
            </w:pPr>
            <w:proofErr w:type="spellStart"/>
            <w:r w:rsidRPr="00625058">
              <w:rPr>
                <w:sz w:val="22"/>
                <w:szCs w:val="22"/>
                <w:lang w:val="fr-FR"/>
              </w:rPr>
              <w:t>Titratable</w:t>
            </w:r>
            <w:proofErr w:type="spellEnd"/>
            <w:r w:rsidRPr="00625058">
              <w:rPr>
                <w:sz w:val="22"/>
                <w:szCs w:val="22"/>
                <w:lang w:val="fr-FR"/>
              </w:rPr>
              <w:t xml:space="preserve"> occlusion (n=48) vs </w:t>
            </w:r>
            <w:proofErr w:type="spellStart"/>
            <w:r w:rsidRPr="00625058">
              <w:rPr>
                <w:sz w:val="22"/>
                <w:szCs w:val="22"/>
                <w:lang w:val="fr-FR"/>
              </w:rPr>
              <w:t>complete</w:t>
            </w:r>
            <w:proofErr w:type="spellEnd"/>
            <w:r w:rsidRPr="00625058">
              <w:rPr>
                <w:sz w:val="22"/>
                <w:szCs w:val="22"/>
                <w:lang w:val="fr-FR"/>
              </w:rPr>
              <w:t xml:space="preserve"> occlusion (n=465)</w:t>
            </w:r>
          </w:p>
        </w:tc>
        <w:tc>
          <w:tcPr>
            <w:tcW w:w="1336" w:type="dxa"/>
          </w:tcPr>
          <w:p w14:paraId="659E1AAB" w14:textId="5C37F28A" w:rsidR="00B1221A" w:rsidRPr="00625058" w:rsidRDefault="005075C9" w:rsidP="0095604B">
            <w:pPr>
              <w:pStyle w:val="NormalWeb"/>
              <w:spacing w:before="0" w:beforeAutospacing="0" w:after="0" w:afterAutospacing="0" w:line="276" w:lineRule="auto"/>
              <w:rPr>
                <w:sz w:val="22"/>
                <w:szCs w:val="22"/>
              </w:rPr>
            </w:pPr>
            <w:r w:rsidRPr="00625058">
              <w:rPr>
                <w:sz w:val="22"/>
                <w:szCs w:val="22"/>
              </w:rPr>
              <w:t>Titratable devices allowed longer occlusion times; No significant mortality or AKI difference</w:t>
            </w:r>
          </w:p>
        </w:tc>
        <w:tc>
          <w:tcPr>
            <w:tcW w:w="1336" w:type="dxa"/>
          </w:tcPr>
          <w:p w14:paraId="7D720E6C" w14:textId="2A040C10" w:rsidR="00B1221A" w:rsidRPr="00625058" w:rsidRDefault="005075C9" w:rsidP="0095604B">
            <w:pPr>
              <w:pStyle w:val="NormalWeb"/>
              <w:spacing w:before="0" w:beforeAutospacing="0" w:after="0" w:afterAutospacing="0" w:line="276" w:lineRule="auto"/>
              <w:rPr>
                <w:sz w:val="22"/>
                <w:szCs w:val="22"/>
              </w:rPr>
            </w:pPr>
            <w:r w:rsidRPr="00625058">
              <w:rPr>
                <w:sz w:val="22"/>
                <w:szCs w:val="22"/>
              </w:rPr>
              <w:t>Registry-based, no randomization, missing occlusion time data, practice variation</w:t>
            </w:r>
          </w:p>
        </w:tc>
      </w:tr>
      <w:tr w:rsidR="00B1221A" w:rsidRPr="00625058" w14:paraId="0AC9E625" w14:textId="77777777" w:rsidTr="00B1221A">
        <w:tc>
          <w:tcPr>
            <w:tcW w:w="1335" w:type="dxa"/>
          </w:tcPr>
          <w:p w14:paraId="708BB4E0" w14:textId="0CB2DE40" w:rsidR="00B1221A" w:rsidRPr="00625058" w:rsidRDefault="00E97BFA" w:rsidP="0095604B">
            <w:pPr>
              <w:pStyle w:val="NormalWeb"/>
              <w:spacing w:before="0" w:beforeAutospacing="0" w:after="0" w:afterAutospacing="0" w:line="276" w:lineRule="auto"/>
              <w:rPr>
                <w:i/>
                <w:iCs/>
                <w:sz w:val="22"/>
                <w:szCs w:val="22"/>
              </w:rPr>
            </w:pPr>
            <w:r w:rsidRPr="00625058">
              <w:rPr>
                <w:i/>
                <w:iCs/>
                <w:sz w:val="22"/>
                <w:szCs w:val="22"/>
              </w:rPr>
              <w:t>Hunt et al (2023)</w:t>
            </w:r>
          </w:p>
        </w:tc>
        <w:tc>
          <w:tcPr>
            <w:tcW w:w="1335" w:type="dxa"/>
          </w:tcPr>
          <w:p w14:paraId="3AA6E46B" w14:textId="0FE65CCA"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Retrospective single-center cohort</w:t>
            </w:r>
          </w:p>
        </w:tc>
        <w:tc>
          <w:tcPr>
            <w:tcW w:w="1336" w:type="dxa"/>
          </w:tcPr>
          <w:p w14:paraId="2F95BE34" w14:textId="5AA3D54D" w:rsidR="00B1221A" w:rsidRPr="00625058" w:rsidRDefault="00E97BFA" w:rsidP="0095604B">
            <w:pPr>
              <w:pStyle w:val="NormalWeb"/>
              <w:spacing w:before="0" w:beforeAutospacing="0" w:after="0" w:afterAutospacing="0" w:line="276" w:lineRule="auto"/>
              <w:rPr>
                <w:sz w:val="22"/>
                <w:szCs w:val="22"/>
              </w:rPr>
            </w:pPr>
            <w:r w:rsidRPr="00625058">
              <w:rPr>
                <w:sz w:val="22"/>
                <w:szCs w:val="22"/>
              </w:rPr>
              <w:t>68</w:t>
            </w:r>
          </w:p>
        </w:tc>
        <w:tc>
          <w:tcPr>
            <w:tcW w:w="1336" w:type="dxa"/>
          </w:tcPr>
          <w:p w14:paraId="1EAEA8DC" w14:textId="2C2C98D7" w:rsidR="00B1221A" w:rsidRPr="00625058" w:rsidRDefault="00E97BFA" w:rsidP="0095604B">
            <w:pPr>
              <w:pStyle w:val="NormalWeb"/>
              <w:spacing w:before="0" w:beforeAutospacing="0" w:after="0" w:afterAutospacing="0" w:line="276" w:lineRule="auto"/>
              <w:rPr>
                <w:sz w:val="22"/>
                <w:szCs w:val="22"/>
                <w:lang w:val="it-IT"/>
              </w:rPr>
            </w:pPr>
            <w:proofErr w:type="spellStart"/>
            <w:r w:rsidRPr="00625058">
              <w:rPr>
                <w:sz w:val="22"/>
                <w:szCs w:val="22"/>
                <w:lang w:val="it-IT"/>
              </w:rPr>
              <w:t>Hypotensive</w:t>
            </w:r>
            <w:proofErr w:type="spellEnd"/>
            <w:r w:rsidRPr="00625058">
              <w:rPr>
                <w:sz w:val="22"/>
                <w:szCs w:val="22"/>
                <w:lang w:val="it-IT"/>
              </w:rPr>
              <w:t xml:space="preserve"> trauma (SBP</w:t>
            </w:r>
            <w:r w:rsidR="00D33E90">
              <w:rPr>
                <w:sz w:val="22"/>
                <w:szCs w:val="22"/>
                <w:lang w:val="it-IT"/>
              </w:rPr>
              <w:t>&lt;</w:t>
            </w:r>
            <w:r w:rsidRPr="00625058">
              <w:rPr>
                <w:sz w:val="22"/>
                <w:szCs w:val="22"/>
                <w:lang w:val="it-IT"/>
              </w:rPr>
              <w:t>90), Level I center</w:t>
            </w:r>
          </w:p>
        </w:tc>
        <w:tc>
          <w:tcPr>
            <w:tcW w:w="1336" w:type="dxa"/>
          </w:tcPr>
          <w:p w14:paraId="2D90BCD7" w14:textId="2CFD9FDD" w:rsidR="00B1221A" w:rsidRPr="00625058" w:rsidRDefault="00E97BFA" w:rsidP="0095604B">
            <w:pPr>
              <w:pStyle w:val="NormalWeb"/>
              <w:spacing w:before="0" w:beforeAutospacing="0" w:after="0" w:afterAutospacing="0" w:line="276" w:lineRule="auto"/>
              <w:rPr>
                <w:sz w:val="22"/>
                <w:szCs w:val="22"/>
                <w:lang w:val="pt-BR"/>
              </w:rPr>
            </w:pPr>
            <w:r w:rsidRPr="00625058">
              <w:rPr>
                <w:sz w:val="22"/>
                <w:szCs w:val="22"/>
                <w:lang w:val="pt-BR"/>
              </w:rPr>
              <w:t xml:space="preserve">pREBOA (n=15) </w:t>
            </w:r>
            <w:proofErr w:type="spellStart"/>
            <w:r w:rsidRPr="00625058">
              <w:rPr>
                <w:sz w:val="22"/>
                <w:szCs w:val="22"/>
                <w:lang w:val="pt-BR"/>
              </w:rPr>
              <w:t>vs</w:t>
            </w:r>
            <w:proofErr w:type="spellEnd"/>
            <w:r w:rsidRPr="00625058">
              <w:rPr>
                <w:sz w:val="22"/>
                <w:szCs w:val="22"/>
                <w:lang w:val="pt-BR"/>
              </w:rPr>
              <w:t xml:space="preserve"> ER-REBOA (n=53)</w:t>
            </w:r>
          </w:p>
        </w:tc>
        <w:tc>
          <w:tcPr>
            <w:tcW w:w="1336" w:type="dxa"/>
          </w:tcPr>
          <w:p w14:paraId="24A9516F" w14:textId="6DE947B0" w:rsidR="00B1221A" w:rsidRPr="00625058" w:rsidRDefault="005075C9" w:rsidP="0095604B">
            <w:pPr>
              <w:pStyle w:val="NormalWeb"/>
              <w:spacing w:before="0" w:beforeAutospacing="0" w:after="0" w:afterAutospacing="0" w:line="276" w:lineRule="auto"/>
              <w:rPr>
                <w:sz w:val="22"/>
                <w:szCs w:val="22"/>
              </w:rPr>
            </w:pPr>
            <w:r w:rsidRPr="00625058">
              <w:rPr>
                <w:sz w:val="22"/>
                <w:szCs w:val="22"/>
              </w:rPr>
              <w:t>AKI significantly lower with pREBOA (6.7% vs 34.0%; P</w:t>
            </w:r>
            <w:r w:rsidR="00445A12">
              <w:rPr>
                <w:sz w:val="22"/>
                <w:szCs w:val="22"/>
              </w:rPr>
              <w:t>&lt;0</w:t>
            </w:r>
            <w:r w:rsidRPr="00625058">
              <w:rPr>
                <w:sz w:val="22"/>
                <w:szCs w:val="22"/>
              </w:rPr>
              <w:t>.05); No mortality difference (26.7% vs 26.4%; P=1.0)</w:t>
            </w:r>
          </w:p>
        </w:tc>
        <w:tc>
          <w:tcPr>
            <w:tcW w:w="1336" w:type="dxa"/>
          </w:tcPr>
          <w:p w14:paraId="0EA5D430" w14:textId="00765967" w:rsidR="00B1221A" w:rsidRPr="00625058" w:rsidRDefault="005075C9" w:rsidP="0095604B">
            <w:pPr>
              <w:pStyle w:val="NormalWeb"/>
              <w:spacing w:before="0" w:beforeAutospacing="0" w:after="0" w:afterAutospacing="0" w:line="276" w:lineRule="auto"/>
              <w:rPr>
                <w:sz w:val="22"/>
                <w:szCs w:val="22"/>
              </w:rPr>
            </w:pPr>
            <w:r w:rsidRPr="00625058">
              <w:rPr>
                <w:sz w:val="22"/>
                <w:szCs w:val="22"/>
              </w:rPr>
              <w:t>Small sample, single-center, limited pREBOA device availability, incomplete physiologic documentation</w:t>
            </w:r>
          </w:p>
        </w:tc>
      </w:tr>
    </w:tbl>
    <w:p w14:paraId="14E75DAA" w14:textId="77777777" w:rsidR="00B1221A" w:rsidRPr="00625058" w:rsidRDefault="00B1221A" w:rsidP="009A47DA">
      <w:pPr>
        <w:pStyle w:val="NormalWeb"/>
        <w:shd w:val="clear" w:color="auto" w:fill="FFFFFF"/>
        <w:spacing w:before="0" w:beforeAutospacing="0" w:after="0" w:afterAutospacing="0" w:line="480" w:lineRule="auto"/>
        <w:rPr>
          <w:sz w:val="22"/>
          <w:szCs w:val="22"/>
        </w:rPr>
      </w:pPr>
    </w:p>
    <w:p w14:paraId="068A943B"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Mortality Outcomes</w:t>
      </w:r>
    </w:p>
    <w:p w14:paraId="0D654B51" w14:textId="4712F84D"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Three studies reported comparative mortality data between partial and complete REBOA. Dewey et al² analyzed 921 patients from the AORTA registry, including 84 partial REBOA, 224 complete REBOA, and 613 emergency department thoracotomy patients. Overall mortality in the cohort was 83.1%. After adjustment for injury severity score, traumatic brain injury, admission systolic blood pressure, admission year, and cardiopulmonary resuscitation status, complete REBOA was associated with higher mortality compared to partial REBOA (adjusted HR, 1.18; 95% CI, 1.01-1.39; P=.04). </w:t>
      </w:r>
      <w:r w:rsidRPr="00625058">
        <w:rPr>
          <w:sz w:val="22"/>
          <w:szCs w:val="22"/>
        </w:rPr>
        <w:lastRenderedPageBreak/>
        <w:t>Emergency department thoracotomy was associated with even higher mortality compared to partial REBOA (adjusted HR, 1.45; 95% CI, 1.21-1.73; P</w:t>
      </w:r>
      <w:r w:rsidR="00E74F2F">
        <w:rPr>
          <w:sz w:val="22"/>
          <w:szCs w:val="22"/>
        </w:rPr>
        <w:t>&lt;0</w:t>
      </w:r>
      <w:r w:rsidRPr="00625058">
        <w:rPr>
          <w:sz w:val="22"/>
          <w:szCs w:val="22"/>
        </w:rPr>
        <w:t>.0001).</w:t>
      </w:r>
      <w:r w:rsidR="005075C9" w:rsidRPr="00625058">
        <w:rPr>
          <w:sz w:val="22"/>
          <w:szCs w:val="22"/>
        </w:rPr>
        <w:t xml:space="preserve"> </w:t>
      </w:r>
    </w:p>
    <w:p w14:paraId="65BD0B7F" w14:textId="4C0A1949"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Meyer et al³ analyzed 955 patients from the AORTA registry, including 155 pREBOA and 800 ER-REBOA patients. Mortality occurred in 54.2% of pREBOA patients and 56.0% of ER-REBOA patients, with no statistically significant difference (P=.655). Adjusted analyses also did not demonstrate a significant mortality difference between groups.</w:t>
      </w:r>
      <w:r w:rsidR="00625058">
        <w:rPr>
          <w:sz w:val="22"/>
          <w:szCs w:val="22"/>
        </w:rPr>
        <w:t xml:space="preserve"> </w:t>
      </w:r>
      <w:r w:rsidRPr="00625058">
        <w:rPr>
          <w:sz w:val="22"/>
          <w:szCs w:val="22"/>
        </w:rPr>
        <w:t>Hunt et al⁶ reported mortality in 68 hypotensive trauma patients, including 15 pREBOA and 53 ER-REBOA patients. Mortality was 26.7% (4/15) in the pREBOA group and 26.4% (14/53) in the ER-REBOA group, with no statistically significant difference (P=1.0).</w:t>
      </w:r>
      <w:r w:rsidR="00625058">
        <w:rPr>
          <w:sz w:val="22"/>
          <w:szCs w:val="22"/>
        </w:rPr>
        <w:t xml:space="preserve"> </w:t>
      </w:r>
      <w:r w:rsidRPr="00625058">
        <w:rPr>
          <w:sz w:val="22"/>
          <w:szCs w:val="22"/>
        </w:rPr>
        <w:t xml:space="preserve">Gomez et al⁵ analyzed 513 patients with Zone 1 REBOA from the AORTA registry, including 48 patients treated with </w:t>
      </w:r>
      <w:r w:rsidR="00445A12">
        <w:rPr>
          <w:sz w:val="22"/>
          <w:szCs w:val="22"/>
        </w:rPr>
        <w:t xml:space="preserve">purpose-built </w:t>
      </w:r>
      <w:r w:rsidRPr="00625058">
        <w:rPr>
          <w:sz w:val="22"/>
          <w:szCs w:val="22"/>
        </w:rPr>
        <w:t>titratable occlusion devices</w:t>
      </w:r>
      <w:r w:rsidR="00445A12">
        <w:rPr>
          <w:sz w:val="22"/>
          <w:szCs w:val="22"/>
        </w:rPr>
        <w:t xml:space="preserve"> (</w:t>
      </w:r>
      <w:proofErr w:type="spellStart"/>
      <w:r w:rsidR="00445A12">
        <w:rPr>
          <w:sz w:val="22"/>
          <w:szCs w:val="22"/>
        </w:rPr>
        <w:t>ie</w:t>
      </w:r>
      <w:proofErr w:type="spellEnd"/>
      <w:r w:rsidR="00445A12">
        <w:rPr>
          <w:sz w:val="22"/>
          <w:szCs w:val="22"/>
        </w:rPr>
        <w:t xml:space="preserve"> pREBOA-PRO)</w:t>
      </w:r>
      <w:r w:rsidRPr="00625058">
        <w:rPr>
          <w:sz w:val="22"/>
          <w:szCs w:val="22"/>
        </w:rPr>
        <w:t xml:space="preserve"> and 465 with complete occlusion devices. Overall, 288 patients died. Mortality rates were not significantly different between titratable and complete occlusion groups.</w:t>
      </w:r>
      <w:r w:rsidR="00625058">
        <w:rPr>
          <w:sz w:val="22"/>
          <w:szCs w:val="22"/>
        </w:rPr>
        <w:t xml:space="preserve"> </w:t>
      </w:r>
      <w:proofErr w:type="spellStart"/>
      <w:r w:rsidRPr="00625058">
        <w:rPr>
          <w:sz w:val="22"/>
          <w:szCs w:val="22"/>
        </w:rPr>
        <w:t>Lendrum</w:t>
      </w:r>
      <w:proofErr w:type="spellEnd"/>
      <w:r w:rsidRPr="00625058">
        <w:rPr>
          <w:sz w:val="22"/>
          <w:szCs w:val="22"/>
        </w:rPr>
        <w:t xml:space="preserve"> et al⁴ reported outcomes in 16 prehospital trauma patients but did not provide comparative mortality data between partial and complete REBOA, as the study focused on feasibility of prehospital REBOA placement.</w:t>
      </w:r>
      <w:r w:rsidR="00625058">
        <w:rPr>
          <w:sz w:val="22"/>
          <w:szCs w:val="22"/>
        </w:rPr>
        <w:t xml:space="preserve"> </w:t>
      </w:r>
      <w:r w:rsidRPr="00625058">
        <w:rPr>
          <w:sz w:val="22"/>
          <w:szCs w:val="22"/>
        </w:rPr>
        <w:t xml:space="preserve">The </w:t>
      </w:r>
      <w:proofErr w:type="spellStart"/>
      <w:r w:rsidRPr="00625058">
        <w:rPr>
          <w:sz w:val="22"/>
          <w:szCs w:val="22"/>
        </w:rPr>
        <w:t>Fleeher</w:t>
      </w:r>
      <w:proofErr w:type="spellEnd"/>
      <w:r w:rsidRPr="00625058">
        <w:rPr>
          <w:sz w:val="22"/>
          <w:szCs w:val="22"/>
        </w:rPr>
        <w:t xml:space="preserve"> et al network meta-analysis⁷ provided additional context by comparing REBOA techniques to other surgical interventions for noncompressible torso hemorrhage, though it did not specifically compare partial versus complete REBOA outcomes.</w:t>
      </w:r>
      <w:r w:rsidR="00445A12">
        <w:rPr>
          <w:sz w:val="22"/>
          <w:szCs w:val="22"/>
        </w:rPr>
        <w:t xml:space="preserve"> </w:t>
      </w:r>
      <w:proofErr w:type="spellStart"/>
      <w:r w:rsidR="00445A12">
        <w:rPr>
          <w:sz w:val="22"/>
          <w:szCs w:val="22"/>
        </w:rPr>
        <w:t>Fleeher</w:t>
      </w:r>
      <w:proofErr w:type="spellEnd"/>
      <w:r w:rsidR="00445A12">
        <w:rPr>
          <w:sz w:val="22"/>
          <w:szCs w:val="22"/>
        </w:rPr>
        <w:t xml:space="preserve"> et al focused more specifically on lower mortality associated with general REBOA procedures when compared to resuscitative thoracotomy.</w:t>
      </w:r>
    </w:p>
    <w:p w14:paraId="206F0205"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Acute Kidney Injury Outcomes</w:t>
      </w:r>
    </w:p>
    <w:p w14:paraId="2EB19287" w14:textId="3853ED87"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Three studies reported acute kidney injury outcomes. Hunt et al⁶ found a statistically significant difference in AKI rates: 6.7% (1/15) in the pREBOA group versus 34.0% (18/53) in the ER-REBOA group (P</w:t>
      </w:r>
      <w:r w:rsidR="00445A12">
        <w:rPr>
          <w:sz w:val="22"/>
          <w:szCs w:val="22"/>
        </w:rPr>
        <w:t>&lt;0.</w:t>
      </w:r>
      <w:r w:rsidRPr="00625058">
        <w:rPr>
          <w:sz w:val="22"/>
          <w:szCs w:val="22"/>
        </w:rPr>
        <w:t>05).</w:t>
      </w:r>
      <w:r w:rsidR="00625058">
        <w:rPr>
          <w:sz w:val="22"/>
          <w:szCs w:val="22"/>
        </w:rPr>
        <w:t xml:space="preserve"> </w:t>
      </w:r>
      <w:r w:rsidRPr="00625058">
        <w:rPr>
          <w:sz w:val="22"/>
          <w:szCs w:val="22"/>
        </w:rPr>
        <w:t xml:space="preserve">Dewey et al² reported AKI among patients surviving longer than 48 hours. AKI occurred in 23.7% overall, including 23.7% in the pREBOA group, 21.0% in the </w:t>
      </w:r>
      <w:proofErr w:type="spellStart"/>
      <w:r w:rsidRPr="00625058">
        <w:rPr>
          <w:sz w:val="22"/>
          <w:szCs w:val="22"/>
        </w:rPr>
        <w:t>cREBOA</w:t>
      </w:r>
      <w:proofErr w:type="spellEnd"/>
      <w:r w:rsidRPr="00625058">
        <w:rPr>
          <w:sz w:val="22"/>
          <w:szCs w:val="22"/>
        </w:rPr>
        <w:t xml:space="preserve"> group, and 29.7% in the EDT group. There was no statistically significant difference between groups. Approximately one-third of patients with AKI required dialysis.</w:t>
      </w:r>
      <w:r w:rsidR="00625058">
        <w:rPr>
          <w:sz w:val="22"/>
          <w:szCs w:val="22"/>
        </w:rPr>
        <w:t xml:space="preserve"> </w:t>
      </w:r>
      <w:r w:rsidRPr="00625058">
        <w:rPr>
          <w:sz w:val="22"/>
          <w:szCs w:val="22"/>
        </w:rPr>
        <w:t xml:space="preserve">Gomez et al⁵ reported that AKI occurred in 155 patients among those surviving to operative or interventional management. Titratable occlusion devices were not associated </w:t>
      </w:r>
      <w:r w:rsidRPr="00625058">
        <w:rPr>
          <w:sz w:val="22"/>
          <w:szCs w:val="22"/>
        </w:rPr>
        <w:lastRenderedPageBreak/>
        <w:t>with significant differences in AKI compared with complete occlusion devices.</w:t>
      </w:r>
      <w:r w:rsidR="00625058">
        <w:rPr>
          <w:sz w:val="22"/>
          <w:szCs w:val="22"/>
        </w:rPr>
        <w:t xml:space="preserve"> </w:t>
      </w:r>
      <w:r w:rsidRPr="00625058">
        <w:rPr>
          <w:sz w:val="22"/>
          <w:szCs w:val="22"/>
        </w:rPr>
        <w:t>Meyer et al³ reported AKI in 16.1% of pREBOA patients versus 22.9% of ER-REBOA patients, though statistical significance for this comparison was not explicitly reported.</w:t>
      </w:r>
      <w:r w:rsidR="00445A12">
        <w:rPr>
          <w:sz w:val="22"/>
          <w:szCs w:val="22"/>
        </w:rPr>
        <w:t xml:space="preserve"> To supplement these findings, it was noted that </w:t>
      </w:r>
      <w:proofErr w:type="spellStart"/>
      <w:r w:rsidR="00445A12">
        <w:rPr>
          <w:sz w:val="22"/>
          <w:szCs w:val="22"/>
        </w:rPr>
        <w:t>Fleeher</w:t>
      </w:r>
      <w:proofErr w:type="spellEnd"/>
      <w:r w:rsidR="00445A12">
        <w:rPr>
          <w:sz w:val="22"/>
          <w:szCs w:val="22"/>
        </w:rPr>
        <w:t xml:space="preserve"> et al found that pREBOA showed significant reduction in AKI compared to complete REBOA</w:t>
      </w:r>
      <w:r w:rsidR="00E74F2F">
        <w:rPr>
          <w:sz w:val="22"/>
          <w:szCs w:val="22"/>
        </w:rPr>
        <w:t xml:space="preserve"> (odds ratio (</w:t>
      </w:r>
      <w:r w:rsidR="00E74F2F" w:rsidRPr="00E74F2F">
        <w:rPr>
          <w:sz w:val="22"/>
          <w:szCs w:val="22"/>
        </w:rPr>
        <w:t>OR) of 0.27</w:t>
      </w:r>
      <w:r w:rsidR="00E74F2F">
        <w:rPr>
          <w:sz w:val="22"/>
          <w:szCs w:val="22"/>
        </w:rPr>
        <w:t xml:space="preserve">; </w:t>
      </w:r>
      <w:r w:rsidR="00E74F2F" w:rsidRPr="00E74F2F">
        <w:rPr>
          <w:sz w:val="22"/>
          <w:szCs w:val="22"/>
        </w:rPr>
        <w:t>95% CI: 0.09-0.81)</w:t>
      </w:r>
      <w:r w:rsidR="00E74F2F">
        <w:rPr>
          <w:sz w:val="22"/>
          <w:szCs w:val="22"/>
        </w:rPr>
        <w:t>.</w:t>
      </w:r>
    </w:p>
    <w:p w14:paraId="6D4F1630"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Blood Product Utilization</w:t>
      </w:r>
    </w:p>
    <w:p w14:paraId="0E1324C7" w14:textId="22BCC336"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Meyer et al³ provided the most detailed analysis of resuscitation requirements. Patients treated with pREBOA required significantly fewer blood products within the first 24 hours. Median packed red blood cell transfusion was 13 units in the pREBOA group versus 18 units in the ER-REBOA group (27.8% reduction; P=.001). Fresh frozen plasma use was 11 versus 14 units (21.4% reduction; P=.038). Platelet transfusion was 3 versus 6 units (50% reduction; P</w:t>
      </w:r>
      <w:r w:rsidR="00E74F2F">
        <w:rPr>
          <w:sz w:val="22"/>
          <w:szCs w:val="22"/>
        </w:rPr>
        <w:t>&lt;0</w:t>
      </w:r>
      <w:r w:rsidRPr="00625058">
        <w:rPr>
          <w:sz w:val="22"/>
          <w:szCs w:val="22"/>
        </w:rPr>
        <w:t>.001). Crystalloid use was 2 L versus 4 L (50% reduction; P</w:t>
      </w:r>
      <w:r w:rsidR="00E74F2F">
        <w:rPr>
          <w:sz w:val="22"/>
          <w:szCs w:val="22"/>
        </w:rPr>
        <w:t>&lt;0</w:t>
      </w:r>
      <w:r w:rsidRPr="00625058">
        <w:rPr>
          <w:sz w:val="22"/>
          <w:szCs w:val="22"/>
        </w:rPr>
        <w:t>.001). Time to definitive hemorrhage control was also shorter in the pREBOA group by approximately 37 minutes (P=.001).</w:t>
      </w:r>
    </w:p>
    <w:p w14:paraId="0F76AB28"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Occlusion Time</w:t>
      </w:r>
    </w:p>
    <w:p w14:paraId="0C44B030" w14:textId="0D125EA1"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Gomez et al⁵ reported that median total occlusion time was approximately 32 minutes and median Zone 1 occlusion time was approximately 40 minutes across the cohort. Titratable occlusion devices were associated with longer occlusion times compared to complete occlusion devices, though specific comparative values were not provided. Patterns of occlusion included complete-to-partial transition (approximately 42%) and partial-only occlusion (approximately 34%).</w:t>
      </w:r>
      <w:r w:rsidR="00625058">
        <w:rPr>
          <w:sz w:val="22"/>
          <w:szCs w:val="22"/>
        </w:rPr>
        <w:t xml:space="preserve"> </w:t>
      </w:r>
      <w:r w:rsidRPr="00625058">
        <w:rPr>
          <w:sz w:val="22"/>
          <w:szCs w:val="22"/>
        </w:rPr>
        <w:t>Dewey et al² noted that occlusion times tended to be shorter with complete REBOA compared with partial REBOA, although this difference did not reach statistical significance.</w:t>
      </w:r>
    </w:p>
    <w:p w14:paraId="4227D37D"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Other Complications</w:t>
      </w:r>
    </w:p>
    <w:p w14:paraId="757F4051" w14:textId="4AE7AD1F"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Meyer et al³ reported lower rates of ARDS (5.8% vs 11.4%; P=.027) and septic shock (3.9% vs 9.4%; P=.014) in the pREBOA group compared to ER-REBOA.</w:t>
      </w:r>
      <w:r w:rsidR="00625058">
        <w:rPr>
          <w:sz w:val="22"/>
          <w:szCs w:val="22"/>
        </w:rPr>
        <w:t xml:space="preserve"> </w:t>
      </w:r>
      <w:r w:rsidRPr="00625058">
        <w:rPr>
          <w:sz w:val="22"/>
          <w:szCs w:val="22"/>
        </w:rPr>
        <w:t>Dewey et al² evaluated complications including </w:t>
      </w:r>
      <w:r w:rsidRPr="00625058">
        <w:rPr>
          <w:rFonts w:eastAsiaTheme="majorEastAsia"/>
          <w:sz w:val="22"/>
          <w:szCs w:val="22"/>
        </w:rPr>
        <w:t>acute lung injury</w:t>
      </w:r>
      <w:r w:rsidRPr="00625058">
        <w:rPr>
          <w:sz w:val="22"/>
          <w:szCs w:val="22"/>
        </w:rPr>
        <w:t xml:space="preserve">, sepsis, and vascular access complications, which were uncommon and did not </w:t>
      </w:r>
      <w:r w:rsidRPr="00625058">
        <w:rPr>
          <w:sz w:val="22"/>
          <w:szCs w:val="22"/>
        </w:rPr>
        <w:lastRenderedPageBreak/>
        <w:t>significantly differ between endovascular techniques.</w:t>
      </w:r>
      <w:r w:rsidR="00625058">
        <w:rPr>
          <w:sz w:val="22"/>
          <w:szCs w:val="22"/>
        </w:rPr>
        <w:t xml:space="preserve"> </w:t>
      </w:r>
      <w:r w:rsidRPr="00625058">
        <w:rPr>
          <w:sz w:val="22"/>
          <w:szCs w:val="22"/>
        </w:rPr>
        <w:t>Hunt et al⁶ reported amputation rates of 6.7% in the pREBOA group versus 3.8% in the ER-REBOA group, with no statistically significant difference (P=.6).</w:t>
      </w:r>
    </w:p>
    <w:p w14:paraId="2DD34BCD" w14:textId="77777777"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Emphasis"/>
          <w:rFonts w:eastAsiaTheme="majorEastAsia"/>
          <w:sz w:val="22"/>
          <w:szCs w:val="22"/>
        </w:rPr>
        <w:t>Feasibility of Prehospital Partial REBOA</w:t>
      </w:r>
    </w:p>
    <w:p w14:paraId="1E0FD25D" w14:textId="366DE855" w:rsidR="00936E8D" w:rsidRDefault="00936E8D" w:rsidP="009A47DA">
      <w:pPr>
        <w:pStyle w:val="NormalWeb"/>
        <w:shd w:val="clear" w:color="auto" w:fill="FFFFFF"/>
        <w:spacing w:before="0" w:beforeAutospacing="0" w:after="0" w:afterAutospacing="0" w:line="480" w:lineRule="auto"/>
        <w:ind w:firstLine="720"/>
        <w:rPr>
          <w:sz w:val="22"/>
          <w:szCs w:val="22"/>
        </w:rPr>
      </w:pPr>
      <w:proofErr w:type="spellStart"/>
      <w:r w:rsidRPr="00625058">
        <w:rPr>
          <w:sz w:val="22"/>
          <w:szCs w:val="22"/>
        </w:rPr>
        <w:t>Lendrum</w:t>
      </w:r>
      <w:proofErr w:type="spellEnd"/>
      <w:r w:rsidRPr="00625058">
        <w:rPr>
          <w:sz w:val="22"/>
          <w:szCs w:val="22"/>
        </w:rPr>
        <w:t xml:space="preserve"> et al⁴ evaluated the feasibility of prehospital REBOA in 16 trauma patients with suspected exsanguinating subdiaphragmatic hemorrhage. REBOA was attempted in 14 patients and successful aortic balloon inflation occurred in 11. The study population had high injury severity (median ISS approximately 50) and profound hypotension (median SBP approximately 47 mm Hg prior to REBOA). The study demonstrated that prehospital REBOA placement is technically feasible but did not provide comparative outcome data.</w:t>
      </w:r>
      <w:r w:rsidR="00625058">
        <w:rPr>
          <w:sz w:val="22"/>
          <w:szCs w:val="22"/>
        </w:rPr>
        <w:t xml:space="preserve"> </w:t>
      </w:r>
      <w:r w:rsidR="00625058" w:rsidRPr="00625058">
        <w:rPr>
          <w:sz w:val="22"/>
          <w:szCs w:val="22"/>
        </w:rPr>
        <w:t>Outcomes of the studies included are summarized in Table 2.</w:t>
      </w:r>
    </w:p>
    <w:p w14:paraId="50FD1C72" w14:textId="41BFDCCA" w:rsidR="0051029C" w:rsidRPr="0051029C" w:rsidRDefault="0051029C" w:rsidP="009A47DA">
      <w:pPr>
        <w:pStyle w:val="NormalWeb"/>
        <w:shd w:val="clear" w:color="auto" w:fill="FFFFFF"/>
        <w:spacing w:before="0" w:beforeAutospacing="0" w:after="0" w:afterAutospacing="0" w:line="480" w:lineRule="auto"/>
        <w:rPr>
          <w:i/>
          <w:iCs/>
          <w:sz w:val="22"/>
          <w:szCs w:val="22"/>
        </w:rPr>
      </w:pPr>
      <w:r w:rsidRPr="00625058">
        <w:rPr>
          <w:i/>
          <w:iCs/>
          <w:sz w:val="22"/>
          <w:szCs w:val="22"/>
        </w:rPr>
        <w:t>Table 2. Outcome Summaries</w:t>
      </w:r>
    </w:p>
    <w:tbl>
      <w:tblPr>
        <w:tblStyle w:val="TableGrid"/>
        <w:tblW w:w="0" w:type="auto"/>
        <w:tblLook w:val="04A0" w:firstRow="1" w:lastRow="0" w:firstColumn="1" w:lastColumn="0" w:noHBand="0" w:noVBand="1"/>
      </w:tblPr>
      <w:tblGrid>
        <w:gridCol w:w="1553"/>
        <w:gridCol w:w="1555"/>
        <w:gridCol w:w="1556"/>
        <w:gridCol w:w="1554"/>
        <w:gridCol w:w="1559"/>
        <w:gridCol w:w="1573"/>
      </w:tblGrid>
      <w:tr w:rsidR="00625058" w:rsidRPr="00625058" w14:paraId="6B3A54B4" w14:textId="77777777" w:rsidTr="00624067">
        <w:tc>
          <w:tcPr>
            <w:tcW w:w="1558" w:type="dxa"/>
          </w:tcPr>
          <w:p w14:paraId="203B73CD" w14:textId="77777777" w:rsidR="00625058" w:rsidRPr="00625058" w:rsidRDefault="00625058" w:rsidP="0095604B">
            <w:pPr>
              <w:pStyle w:val="NormalWeb"/>
              <w:spacing w:before="0" w:beforeAutospacing="0" w:after="0" w:afterAutospacing="0" w:line="276" w:lineRule="auto"/>
              <w:rPr>
                <w:b/>
                <w:bCs/>
                <w:sz w:val="22"/>
                <w:szCs w:val="22"/>
              </w:rPr>
            </w:pPr>
            <w:r w:rsidRPr="00625058">
              <w:rPr>
                <w:b/>
                <w:bCs/>
                <w:sz w:val="22"/>
                <w:szCs w:val="22"/>
              </w:rPr>
              <w:t>Study</w:t>
            </w:r>
          </w:p>
        </w:tc>
        <w:tc>
          <w:tcPr>
            <w:tcW w:w="1558" w:type="dxa"/>
          </w:tcPr>
          <w:p w14:paraId="23D63F17" w14:textId="77777777" w:rsidR="00625058" w:rsidRPr="00625058" w:rsidRDefault="00625058" w:rsidP="0095604B">
            <w:pPr>
              <w:pStyle w:val="NormalWeb"/>
              <w:spacing w:before="0" w:beforeAutospacing="0" w:after="0" w:afterAutospacing="0" w:line="276" w:lineRule="auto"/>
              <w:rPr>
                <w:b/>
                <w:bCs/>
                <w:sz w:val="22"/>
                <w:szCs w:val="22"/>
              </w:rPr>
            </w:pPr>
            <w:r w:rsidRPr="00625058">
              <w:rPr>
                <w:b/>
                <w:bCs/>
                <w:sz w:val="22"/>
                <w:szCs w:val="22"/>
              </w:rPr>
              <w:t xml:space="preserve">Mortality (pREBOA vs </w:t>
            </w:r>
            <w:proofErr w:type="spellStart"/>
            <w:r w:rsidRPr="00625058">
              <w:rPr>
                <w:b/>
                <w:bCs/>
                <w:sz w:val="22"/>
                <w:szCs w:val="22"/>
              </w:rPr>
              <w:t>cREBOA</w:t>
            </w:r>
            <w:proofErr w:type="spellEnd"/>
            <w:r w:rsidRPr="00625058">
              <w:rPr>
                <w:b/>
                <w:bCs/>
                <w:sz w:val="22"/>
                <w:szCs w:val="22"/>
              </w:rPr>
              <w:t>)</w:t>
            </w:r>
          </w:p>
        </w:tc>
        <w:tc>
          <w:tcPr>
            <w:tcW w:w="1558" w:type="dxa"/>
          </w:tcPr>
          <w:p w14:paraId="6D3F10FF" w14:textId="77777777" w:rsidR="00625058" w:rsidRPr="00625058" w:rsidRDefault="00625058" w:rsidP="0095604B">
            <w:pPr>
              <w:pStyle w:val="NormalWeb"/>
              <w:spacing w:before="0" w:beforeAutospacing="0" w:after="0" w:afterAutospacing="0" w:line="276" w:lineRule="auto"/>
              <w:rPr>
                <w:b/>
                <w:bCs/>
                <w:sz w:val="22"/>
                <w:szCs w:val="22"/>
              </w:rPr>
            </w:pPr>
            <w:r w:rsidRPr="00625058">
              <w:rPr>
                <w:b/>
                <w:bCs/>
                <w:sz w:val="22"/>
                <w:szCs w:val="22"/>
              </w:rPr>
              <w:t xml:space="preserve">AKI (pREBOA vs </w:t>
            </w:r>
            <w:proofErr w:type="spellStart"/>
            <w:r w:rsidRPr="00625058">
              <w:rPr>
                <w:b/>
                <w:bCs/>
                <w:sz w:val="22"/>
                <w:szCs w:val="22"/>
              </w:rPr>
              <w:t>cREBOA</w:t>
            </w:r>
            <w:proofErr w:type="spellEnd"/>
            <w:r w:rsidRPr="00625058">
              <w:rPr>
                <w:b/>
                <w:bCs/>
                <w:sz w:val="22"/>
                <w:szCs w:val="22"/>
              </w:rPr>
              <w:t>)</w:t>
            </w:r>
          </w:p>
        </w:tc>
        <w:tc>
          <w:tcPr>
            <w:tcW w:w="1558" w:type="dxa"/>
          </w:tcPr>
          <w:p w14:paraId="277BF6F5" w14:textId="77777777" w:rsidR="00625058" w:rsidRPr="00625058" w:rsidRDefault="00625058" w:rsidP="0095604B">
            <w:pPr>
              <w:pStyle w:val="NormalWeb"/>
              <w:spacing w:before="0" w:beforeAutospacing="0" w:after="0" w:afterAutospacing="0" w:line="276" w:lineRule="auto"/>
              <w:rPr>
                <w:b/>
                <w:bCs/>
                <w:sz w:val="22"/>
                <w:szCs w:val="22"/>
              </w:rPr>
            </w:pPr>
            <w:r w:rsidRPr="00625058">
              <w:rPr>
                <w:b/>
                <w:bCs/>
                <w:sz w:val="22"/>
                <w:szCs w:val="22"/>
              </w:rPr>
              <w:t xml:space="preserve">Blood Products </w:t>
            </w:r>
          </w:p>
        </w:tc>
        <w:tc>
          <w:tcPr>
            <w:tcW w:w="1559" w:type="dxa"/>
          </w:tcPr>
          <w:p w14:paraId="59BDD345" w14:textId="77777777" w:rsidR="00625058" w:rsidRPr="00625058" w:rsidRDefault="00625058" w:rsidP="0095604B">
            <w:pPr>
              <w:pStyle w:val="NormalWeb"/>
              <w:spacing w:before="0" w:beforeAutospacing="0" w:after="0" w:afterAutospacing="0" w:line="276" w:lineRule="auto"/>
              <w:rPr>
                <w:b/>
                <w:bCs/>
                <w:sz w:val="22"/>
                <w:szCs w:val="22"/>
              </w:rPr>
            </w:pPr>
            <w:r w:rsidRPr="00625058">
              <w:rPr>
                <w:b/>
                <w:bCs/>
                <w:sz w:val="22"/>
                <w:szCs w:val="22"/>
              </w:rPr>
              <w:t>Time Occlusion</w:t>
            </w:r>
          </w:p>
        </w:tc>
        <w:tc>
          <w:tcPr>
            <w:tcW w:w="1559" w:type="dxa"/>
          </w:tcPr>
          <w:p w14:paraId="625ED5BB" w14:textId="77777777" w:rsidR="00625058" w:rsidRPr="00625058" w:rsidRDefault="00625058" w:rsidP="0095604B">
            <w:pPr>
              <w:pStyle w:val="NormalWeb"/>
              <w:spacing w:before="0" w:beforeAutospacing="0" w:after="0" w:afterAutospacing="0" w:line="276" w:lineRule="auto"/>
              <w:rPr>
                <w:b/>
                <w:bCs/>
                <w:sz w:val="22"/>
                <w:szCs w:val="22"/>
              </w:rPr>
            </w:pPr>
            <w:r w:rsidRPr="00625058">
              <w:rPr>
                <w:b/>
                <w:bCs/>
                <w:sz w:val="22"/>
                <w:szCs w:val="22"/>
              </w:rPr>
              <w:t>Other Complications</w:t>
            </w:r>
          </w:p>
        </w:tc>
      </w:tr>
      <w:tr w:rsidR="00625058" w:rsidRPr="00625058" w14:paraId="36FE4545" w14:textId="77777777" w:rsidTr="00624067">
        <w:tc>
          <w:tcPr>
            <w:tcW w:w="1558" w:type="dxa"/>
          </w:tcPr>
          <w:p w14:paraId="37D05B34" w14:textId="77777777" w:rsidR="00625058" w:rsidRPr="00625058" w:rsidRDefault="00625058" w:rsidP="0095604B">
            <w:pPr>
              <w:pStyle w:val="NormalWeb"/>
              <w:spacing w:before="0" w:beforeAutospacing="0" w:after="0" w:afterAutospacing="0" w:line="276" w:lineRule="auto"/>
              <w:rPr>
                <w:i/>
                <w:iCs/>
                <w:sz w:val="22"/>
                <w:szCs w:val="22"/>
              </w:rPr>
            </w:pPr>
            <w:r w:rsidRPr="00625058">
              <w:rPr>
                <w:i/>
                <w:iCs/>
                <w:sz w:val="22"/>
                <w:szCs w:val="22"/>
              </w:rPr>
              <w:t>Dewey et al (2025)</w:t>
            </w:r>
          </w:p>
        </w:tc>
        <w:tc>
          <w:tcPr>
            <w:tcW w:w="1558" w:type="dxa"/>
          </w:tcPr>
          <w:p w14:paraId="4F479D40"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 xml:space="preserve">Lower with pREBOA (adjusted HR, 1.18 for </w:t>
            </w:r>
            <w:proofErr w:type="spellStart"/>
            <w:r w:rsidRPr="00625058">
              <w:rPr>
                <w:sz w:val="22"/>
                <w:szCs w:val="22"/>
              </w:rPr>
              <w:t>cREBOA</w:t>
            </w:r>
            <w:proofErr w:type="spellEnd"/>
            <w:r w:rsidRPr="00625058">
              <w:rPr>
                <w:sz w:val="22"/>
                <w:szCs w:val="22"/>
              </w:rPr>
              <w:t>; P=.04)</w:t>
            </w:r>
          </w:p>
        </w:tc>
        <w:tc>
          <w:tcPr>
            <w:tcW w:w="1558" w:type="dxa"/>
          </w:tcPr>
          <w:p w14:paraId="09688568"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23.7% vs 21.0% (NS)</w:t>
            </w:r>
          </w:p>
        </w:tc>
        <w:tc>
          <w:tcPr>
            <w:tcW w:w="1558" w:type="dxa"/>
          </w:tcPr>
          <w:p w14:paraId="09D2A281"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Not reported</w:t>
            </w:r>
          </w:p>
        </w:tc>
        <w:tc>
          <w:tcPr>
            <w:tcW w:w="1559" w:type="dxa"/>
          </w:tcPr>
          <w:p w14:paraId="70B0D96B"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 xml:space="preserve">Nonsignificant difference but shorter with </w:t>
            </w:r>
            <w:proofErr w:type="spellStart"/>
            <w:r w:rsidRPr="00625058">
              <w:rPr>
                <w:sz w:val="22"/>
                <w:szCs w:val="22"/>
              </w:rPr>
              <w:t>cREBOA</w:t>
            </w:r>
            <w:proofErr w:type="spellEnd"/>
            <w:r w:rsidRPr="00625058">
              <w:rPr>
                <w:sz w:val="22"/>
                <w:szCs w:val="22"/>
              </w:rPr>
              <w:t xml:space="preserve"> </w:t>
            </w:r>
          </w:p>
        </w:tc>
        <w:tc>
          <w:tcPr>
            <w:tcW w:w="1559" w:type="dxa"/>
          </w:tcPr>
          <w:p w14:paraId="4B91E4AB"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 significant differences in ALI, sepsis, vascular complications</w:t>
            </w:r>
          </w:p>
        </w:tc>
      </w:tr>
      <w:tr w:rsidR="00625058" w:rsidRPr="00625058" w14:paraId="702F3B96" w14:textId="77777777" w:rsidTr="00624067">
        <w:tc>
          <w:tcPr>
            <w:tcW w:w="1558" w:type="dxa"/>
          </w:tcPr>
          <w:p w14:paraId="53B4370A" w14:textId="77777777" w:rsidR="00625058" w:rsidRPr="00625058" w:rsidRDefault="00625058" w:rsidP="0095604B">
            <w:pPr>
              <w:pStyle w:val="NormalWeb"/>
              <w:spacing w:before="0" w:beforeAutospacing="0" w:after="0" w:afterAutospacing="0" w:line="276" w:lineRule="auto"/>
              <w:rPr>
                <w:i/>
                <w:iCs/>
                <w:sz w:val="22"/>
                <w:szCs w:val="22"/>
              </w:rPr>
            </w:pPr>
            <w:r w:rsidRPr="00625058">
              <w:rPr>
                <w:i/>
                <w:iCs/>
                <w:sz w:val="22"/>
                <w:szCs w:val="22"/>
              </w:rPr>
              <w:t>Meyer et al (2025)</w:t>
            </w:r>
          </w:p>
        </w:tc>
        <w:tc>
          <w:tcPr>
            <w:tcW w:w="1558" w:type="dxa"/>
          </w:tcPr>
          <w:p w14:paraId="43B065B5"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54.2% vs 56.0% (P=.655, NS)</w:t>
            </w:r>
          </w:p>
        </w:tc>
        <w:tc>
          <w:tcPr>
            <w:tcW w:w="1558" w:type="dxa"/>
          </w:tcPr>
          <w:p w14:paraId="613A99E2"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16.1% vs 22.9% (significance not reported)</w:t>
            </w:r>
          </w:p>
        </w:tc>
        <w:tc>
          <w:tcPr>
            <w:tcW w:w="1558" w:type="dxa"/>
          </w:tcPr>
          <w:p w14:paraId="202E57BC" w14:textId="5D3E6620"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pREBOA: 13 vs 18 units PRBC (P=.001); 3 vs 6 units platelets (P</w:t>
            </w:r>
            <w:r w:rsidR="00E74F2F">
              <w:rPr>
                <w:sz w:val="22"/>
                <w:szCs w:val="22"/>
              </w:rPr>
              <w:t>&lt;0</w:t>
            </w:r>
            <w:r w:rsidRPr="00625058">
              <w:rPr>
                <w:sz w:val="22"/>
                <w:szCs w:val="22"/>
              </w:rPr>
              <w:t>.001); 2L vs 4L crystalloid (P</w:t>
            </w:r>
            <w:r w:rsidR="00E74F2F">
              <w:rPr>
                <w:sz w:val="22"/>
                <w:szCs w:val="22"/>
              </w:rPr>
              <w:t>&lt;0</w:t>
            </w:r>
            <w:r w:rsidRPr="00625058">
              <w:rPr>
                <w:sz w:val="22"/>
                <w:szCs w:val="22"/>
              </w:rPr>
              <w:t>.001)</w:t>
            </w:r>
          </w:p>
        </w:tc>
        <w:tc>
          <w:tcPr>
            <w:tcW w:w="1559" w:type="dxa"/>
          </w:tcPr>
          <w:p w14:paraId="6D677359" w14:textId="77777777" w:rsidR="00625058" w:rsidRPr="00625058" w:rsidRDefault="00625058" w:rsidP="0095604B">
            <w:pPr>
              <w:spacing w:line="276" w:lineRule="auto"/>
              <w:rPr>
                <w:sz w:val="22"/>
                <w:szCs w:val="22"/>
              </w:rPr>
            </w:pPr>
            <w:r w:rsidRPr="00625058">
              <w:rPr>
                <w:sz w:val="22"/>
                <w:szCs w:val="22"/>
              </w:rPr>
              <w:t>37 min faster to definitive control with pREBOA (P=.001)</w:t>
            </w:r>
          </w:p>
        </w:tc>
        <w:tc>
          <w:tcPr>
            <w:tcW w:w="1559" w:type="dxa"/>
          </w:tcPr>
          <w:p w14:paraId="34C12182"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ARDS 5.8% vs 11.4% (P=.027); Septic shock 3.9% vs 9.4% (P=.014)</w:t>
            </w:r>
          </w:p>
        </w:tc>
      </w:tr>
      <w:tr w:rsidR="00625058" w:rsidRPr="00625058" w14:paraId="041308B0" w14:textId="77777777" w:rsidTr="00624067">
        <w:tc>
          <w:tcPr>
            <w:tcW w:w="1558" w:type="dxa"/>
          </w:tcPr>
          <w:p w14:paraId="5F0DCEA5" w14:textId="77777777" w:rsidR="00625058" w:rsidRPr="00625058" w:rsidRDefault="00625058" w:rsidP="0095604B">
            <w:pPr>
              <w:pStyle w:val="NormalWeb"/>
              <w:spacing w:before="0" w:beforeAutospacing="0" w:after="0" w:afterAutospacing="0" w:line="276" w:lineRule="auto"/>
              <w:rPr>
                <w:i/>
                <w:iCs/>
                <w:sz w:val="22"/>
                <w:szCs w:val="22"/>
              </w:rPr>
            </w:pPr>
            <w:proofErr w:type="spellStart"/>
            <w:r w:rsidRPr="00625058">
              <w:rPr>
                <w:i/>
                <w:iCs/>
                <w:sz w:val="22"/>
                <w:szCs w:val="22"/>
              </w:rPr>
              <w:t>Lendrum</w:t>
            </w:r>
            <w:proofErr w:type="spellEnd"/>
            <w:r w:rsidRPr="00625058">
              <w:rPr>
                <w:i/>
                <w:iCs/>
                <w:sz w:val="22"/>
                <w:szCs w:val="22"/>
              </w:rPr>
              <w:t xml:space="preserve"> et al (2023)</w:t>
            </w:r>
          </w:p>
        </w:tc>
        <w:tc>
          <w:tcPr>
            <w:tcW w:w="1558" w:type="dxa"/>
          </w:tcPr>
          <w:p w14:paraId="2FBD722C"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Early survival observed in some patients but high late mortality due to injury severity</w:t>
            </w:r>
          </w:p>
        </w:tc>
        <w:tc>
          <w:tcPr>
            <w:tcW w:w="1558" w:type="dxa"/>
          </w:tcPr>
          <w:p w14:paraId="11D1E0D9"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Reported as a complication but not statistically analyzed</w:t>
            </w:r>
          </w:p>
        </w:tc>
        <w:tc>
          <w:tcPr>
            <w:tcW w:w="1558" w:type="dxa"/>
          </w:tcPr>
          <w:p w14:paraId="3BAB96A9"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Not reported</w:t>
            </w:r>
          </w:p>
        </w:tc>
        <w:tc>
          <w:tcPr>
            <w:tcW w:w="1559" w:type="dxa"/>
          </w:tcPr>
          <w:p w14:paraId="40BFA337"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 xml:space="preserve">Focused on titrated partial occlusion using distal pressure monitoring, </w:t>
            </w:r>
            <w:r w:rsidRPr="00625058">
              <w:rPr>
                <w:sz w:val="22"/>
                <w:szCs w:val="22"/>
              </w:rPr>
              <w:lastRenderedPageBreak/>
              <w:t>not fixed occlusion time</w:t>
            </w:r>
          </w:p>
        </w:tc>
        <w:tc>
          <w:tcPr>
            <w:tcW w:w="1559" w:type="dxa"/>
          </w:tcPr>
          <w:p w14:paraId="12E55C4F"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lastRenderedPageBreak/>
              <w:t>MODS, ARDS, intestinal ischemia, access failure, traumatic injury</w:t>
            </w:r>
          </w:p>
        </w:tc>
      </w:tr>
      <w:tr w:rsidR="00625058" w:rsidRPr="00625058" w14:paraId="32A8D433" w14:textId="77777777" w:rsidTr="00624067">
        <w:tc>
          <w:tcPr>
            <w:tcW w:w="1558" w:type="dxa"/>
          </w:tcPr>
          <w:p w14:paraId="6940EE13" w14:textId="77777777" w:rsidR="00625058" w:rsidRPr="00625058" w:rsidRDefault="00625058" w:rsidP="0095604B">
            <w:pPr>
              <w:pStyle w:val="NormalWeb"/>
              <w:spacing w:before="0" w:beforeAutospacing="0" w:after="0" w:afterAutospacing="0" w:line="276" w:lineRule="auto"/>
              <w:rPr>
                <w:i/>
                <w:iCs/>
                <w:sz w:val="22"/>
                <w:szCs w:val="22"/>
              </w:rPr>
            </w:pPr>
            <w:r w:rsidRPr="00625058">
              <w:rPr>
                <w:i/>
                <w:iCs/>
                <w:sz w:val="22"/>
                <w:szCs w:val="22"/>
              </w:rPr>
              <w:t>Gomez (2023)</w:t>
            </w:r>
          </w:p>
        </w:tc>
        <w:tc>
          <w:tcPr>
            <w:tcW w:w="1558" w:type="dxa"/>
          </w:tcPr>
          <w:p w14:paraId="7AFA3A32"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 significant difference</w:t>
            </w:r>
          </w:p>
        </w:tc>
        <w:tc>
          <w:tcPr>
            <w:tcW w:w="1558" w:type="dxa"/>
          </w:tcPr>
          <w:p w14:paraId="6C97948F"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Lower with pREBOA but not statistically significant</w:t>
            </w:r>
          </w:p>
        </w:tc>
        <w:tc>
          <w:tcPr>
            <w:tcW w:w="1558" w:type="dxa"/>
          </w:tcPr>
          <w:p w14:paraId="0E2B30A8"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Not reported</w:t>
            </w:r>
          </w:p>
        </w:tc>
        <w:tc>
          <w:tcPr>
            <w:tcW w:w="1559" w:type="dxa"/>
          </w:tcPr>
          <w:p w14:paraId="29F65681"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Longer with pREBOA (44 vs 32 min, p = 0.017)</w:t>
            </w:r>
          </w:p>
        </w:tc>
        <w:tc>
          <w:tcPr>
            <w:tcW w:w="1559" w:type="dxa"/>
          </w:tcPr>
          <w:p w14:paraId="6A61528D"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AKI measured; ischemia-related complications discussed conceptually</w:t>
            </w:r>
          </w:p>
        </w:tc>
      </w:tr>
      <w:tr w:rsidR="00625058" w:rsidRPr="00625058" w14:paraId="573D2413" w14:textId="77777777" w:rsidTr="00624067">
        <w:tc>
          <w:tcPr>
            <w:tcW w:w="1558" w:type="dxa"/>
          </w:tcPr>
          <w:p w14:paraId="11E16E5D" w14:textId="77777777" w:rsidR="00625058" w:rsidRPr="00625058" w:rsidRDefault="00625058" w:rsidP="0095604B">
            <w:pPr>
              <w:pStyle w:val="NormalWeb"/>
              <w:spacing w:before="0" w:beforeAutospacing="0" w:after="0" w:afterAutospacing="0" w:line="276" w:lineRule="auto"/>
              <w:rPr>
                <w:i/>
                <w:iCs/>
                <w:sz w:val="22"/>
                <w:szCs w:val="22"/>
              </w:rPr>
            </w:pPr>
            <w:r w:rsidRPr="00625058">
              <w:rPr>
                <w:i/>
                <w:iCs/>
                <w:sz w:val="22"/>
                <w:szCs w:val="22"/>
              </w:rPr>
              <w:t>Hunt et al (2023)</w:t>
            </w:r>
          </w:p>
        </w:tc>
        <w:tc>
          <w:tcPr>
            <w:tcW w:w="1558" w:type="dxa"/>
          </w:tcPr>
          <w:p w14:paraId="1053A45B"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 significant difference</w:t>
            </w:r>
          </w:p>
        </w:tc>
        <w:tc>
          <w:tcPr>
            <w:tcW w:w="1558" w:type="dxa"/>
          </w:tcPr>
          <w:p w14:paraId="73D4DDDE"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6.7% vs 34.0% (P&lt;0.05)</w:t>
            </w:r>
          </w:p>
        </w:tc>
        <w:tc>
          <w:tcPr>
            <w:tcW w:w="1558" w:type="dxa"/>
          </w:tcPr>
          <w:p w14:paraId="4850914C"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Not reported</w:t>
            </w:r>
          </w:p>
        </w:tc>
        <w:tc>
          <w:tcPr>
            <w:tcW w:w="1559" w:type="dxa"/>
          </w:tcPr>
          <w:p w14:paraId="55E2EFFE"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Not reported</w:t>
            </w:r>
          </w:p>
        </w:tc>
        <w:tc>
          <w:tcPr>
            <w:tcW w:w="1559" w:type="dxa"/>
          </w:tcPr>
          <w:p w14:paraId="7E1DC5E0" w14:textId="77777777" w:rsidR="00625058" w:rsidRPr="00625058" w:rsidRDefault="00625058" w:rsidP="0095604B">
            <w:pPr>
              <w:pStyle w:val="NormalWeb"/>
              <w:spacing w:before="0" w:beforeAutospacing="0" w:after="0" w:afterAutospacing="0" w:line="276" w:lineRule="auto"/>
              <w:rPr>
                <w:sz w:val="22"/>
                <w:szCs w:val="22"/>
              </w:rPr>
            </w:pPr>
            <w:r w:rsidRPr="00625058">
              <w:rPr>
                <w:sz w:val="22"/>
                <w:szCs w:val="22"/>
              </w:rPr>
              <w:t>Amputation 6.7% vs 3.8% (P=.6, NS)</w:t>
            </w:r>
          </w:p>
        </w:tc>
      </w:tr>
    </w:tbl>
    <w:p w14:paraId="750B6474" w14:textId="77777777" w:rsidR="00625058" w:rsidRDefault="00625058" w:rsidP="009A47DA">
      <w:pPr>
        <w:pStyle w:val="NormalWeb"/>
        <w:shd w:val="clear" w:color="auto" w:fill="FFFFFF"/>
        <w:spacing w:before="0" w:beforeAutospacing="0" w:after="0" w:afterAutospacing="0" w:line="480" w:lineRule="auto"/>
        <w:rPr>
          <w:rStyle w:val="Strong"/>
          <w:rFonts w:eastAsiaTheme="majorEastAsia"/>
          <w:sz w:val="22"/>
          <w:szCs w:val="22"/>
        </w:rPr>
      </w:pPr>
    </w:p>
    <w:p w14:paraId="6FDCE20A" w14:textId="77777777" w:rsid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sz w:val="22"/>
          <w:szCs w:val="22"/>
        </w:rPr>
        <w:t>Discussion</w:t>
      </w:r>
    </w:p>
    <w:p w14:paraId="18916A07" w14:textId="3FB0F29C"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This systematic review update synthesizes clinical evidence published since the 2021 Russo et al systematic review¹ examining partial versus complete REBOA in trauma patients with noncompressible torso hemorrhage. The findings suggest that partial REBOA may offer clinical advantages over complete occlusion, though the evidence remains limited by observational study designs</w:t>
      </w:r>
      <w:r w:rsidR="00E74F2F">
        <w:rPr>
          <w:sz w:val="22"/>
          <w:szCs w:val="22"/>
        </w:rPr>
        <w:t xml:space="preserve"> and lack of randomized control trials</w:t>
      </w:r>
      <w:r w:rsidRPr="00625058">
        <w:rPr>
          <w:sz w:val="22"/>
          <w:szCs w:val="22"/>
        </w:rPr>
        <w:t>.</w:t>
      </w:r>
      <w:r w:rsidR="00625058">
        <w:rPr>
          <w:sz w:val="22"/>
          <w:szCs w:val="22"/>
        </w:rPr>
        <w:t xml:space="preserve"> </w:t>
      </w:r>
    </w:p>
    <w:p w14:paraId="2FE14FA8" w14:textId="63C4FD7D"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The most compelling mortality data comes from Dewey et al,² which demonstrated that partial REBOA was associated with significantly lower mortality compared to both complete REBOA (adjusted HR, 1.18; P=.04) and emergency department thoracotomy (adjusted HR, 1.45; P</w:t>
      </w:r>
      <w:r w:rsidR="00E74F2F">
        <w:rPr>
          <w:sz w:val="22"/>
          <w:szCs w:val="22"/>
        </w:rPr>
        <w:t>&lt;0</w:t>
      </w:r>
      <w:r w:rsidRPr="00625058">
        <w:rPr>
          <w:sz w:val="22"/>
          <w:szCs w:val="22"/>
        </w:rPr>
        <w:t xml:space="preserve">.0001) after adjustment for key confounders. This represents the largest comparative analysis to date and provides the strongest evidence supporting a mortality benefit with partial occlusion. However, Meyer et al³ and Hunt et al⁶ did not find statistically significant mortality differences between partial and complete REBOA, highlighting inconsistency across studies. These discrepancies may reflect differences in patient populations, institutional expertise, </w:t>
      </w:r>
      <w:r w:rsidR="00E74F2F">
        <w:rPr>
          <w:sz w:val="22"/>
          <w:szCs w:val="22"/>
        </w:rPr>
        <w:t>and/</w:t>
      </w:r>
      <w:r w:rsidRPr="00625058">
        <w:rPr>
          <w:sz w:val="22"/>
          <w:szCs w:val="22"/>
        </w:rPr>
        <w:t>or statistical power.</w:t>
      </w:r>
    </w:p>
    <w:p w14:paraId="45B8934C" w14:textId="060761DD"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Regarding acute kidney injury, the evidence is mixed. Hunt et al⁶ found a striking difference in AKI rates favoring partial REBOA (6.7% vs 34.0%; P</w:t>
      </w:r>
      <w:r w:rsidR="00E74F2F">
        <w:rPr>
          <w:sz w:val="22"/>
          <w:szCs w:val="22"/>
        </w:rPr>
        <w:t>&lt;0</w:t>
      </w:r>
      <w:r w:rsidRPr="00625058">
        <w:rPr>
          <w:sz w:val="22"/>
          <w:szCs w:val="22"/>
        </w:rPr>
        <w:t xml:space="preserve">.05), which aligns with the physiologic rationale that maintaining distal perfusion should reduce ischemic organ injury. However, Dewey et al² and Gomez et al⁵ did not find significant differences in AKI between occlusion techniques. The restriction of AKI </w:t>
      </w:r>
      <w:r w:rsidRPr="00625058">
        <w:rPr>
          <w:sz w:val="22"/>
          <w:szCs w:val="22"/>
        </w:rPr>
        <w:lastRenderedPageBreak/>
        <w:t>analysis to patients surviving more than 48 hours in the Dewey study introduces survivor bias that may obscure true differences</w:t>
      </w:r>
      <w:r w:rsidR="00E74F2F">
        <w:rPr>
          <w:sz w:val="22"/>
          <w:szCs w:val="22"/>
        </w:rPr>
        <w:t xml:space="preserve"> in the data.</w:t>
      </w:r>
    </w:p>
    <w:p w14:paraId="1CAB2729" w14:textId="18BBA143"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The Meyer et al³ analysis provides novel evidence regarding resuscitation requirements. The finding that partial REBOA was associated with 27.8% fewer packed red blood cell transfusions, 50% fewer platelets, and 50% less crystalloid suggests that maintaining distal perfusion may improve overall hemodynamic stability and reduce the metabolic derangements associated with complete occlusion. The shorter time to definitive hemorrhage control in the pREBOA group further supports this interpretation.</w:t>
      </w:r>
    </w:p>
    <w:p w14:paraId="0FDB7983" w14:textId="006ACF9B"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The Gomez et al⁵ study provides important data on occlusion patterns and timing. The finding that titratable devices</w:t>
      </w:r>
      <w:r w:rsidR="00E74F2F">
        <w:rPr>
          <w:sz w:val="22"/>
          <w:szCs w:val="22"/>
        </w:rPr>
        <w:t xml:space="preserve"> such as pREBOA-PRO</w:t>
      </w:r>
      <w:r w:rsidRPr="00625058">
        <w:rPr>
          <w:sz w:val="22"/>
          <w:szCs w:val="22"/>
        </w:rPr>
        <w:t xml:space="preserve"> allow longer occlusion times without increased complications supports the theoretical advantage of partial occlusion in extending the safe window for definitive intervention. However, the lack of mortality or AKI differences in this analysis tempers enthusiasm for this conclusion.</w:t>
      </w:r>
    </w:p>
    <w:p w14:paraId="27252FD8" w14:textId="48282E6E"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The </w:t>
      </w:r>
      <w:proofErr w:type="spellStart"/>
      <w:r w:rsidRPr="00625058">
        <w:rPr>
          <w:sz w:val="22"/>
          <w:szCs w:val="22"/>
        </w:rPr>
        <w:t>Lendrum</w:t>
      </w:r>
      <w:proofErr w:type="spellEnd"/>
      <w:r w:rsidRPr="00625058">
        <w:rPr>
          <w:sz w:val="22"/>
          <w:szCs w:val="22"/>
        </w:rPr>
        <w:t xml:space="preserve"> et al⁴ feasibility study demonstrates that prehospital REBOA is technically achievable in critically injured patients, expanding the potential application of this technology to the earliest phases of trauma care. However, the small sample size and lack of comparative data limit conclusions about clinical benefit.</w:t>
      </w:r>
      <w:r w:rsidR="008D1503">
        <w:rPr>
          <w:sz w:val="22"/>
          <w:szCs w:val="22"/>
        </w:rPr>
        <w:t xml:space="preserve"> </w:t>
      </w:r>
      <w:proofErr w:type="gramStart"/>
      <w:r w:rsidR="008D1503">
        <w:rPr>
          <w:sz w:val="22"/>
          <w:szCs w:val="22"/>
        </w:rPr>
        <w:t>In order to</w:t>
      </w:r>
      <w:proofErr w:type="gramEnd"/>
      <w:r w:rsidR="008D1503">
        <w:rPr>
          <w:sz w:val="22"/>
          <w:szCs w:val="22"/>
        </w:rPr>
        <w:t xml:space="preserve"> prove further benefit from prehospital implementation, further research is needed.</w:t>
      </w:r>
    </w:p>
    <w:p w14:paraId="305D046A" w14:textId="4BEE4724"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The </w:t>
      </w:r>
      <w:proofErr w:type="spellStart"/>
      <w:r w:rsidRPr="00625058">
        <w:rPr>
          <w:sz w:val="22"/>
          <w:szCs w:val="22"/>
        </w:rPr>
        <w:t>Fleeher</w:t>
      </w:r>
      <w:proofErr w:type="spellEnd"/>
      <w:r w:rsidRPr="00625058">
        <w:rPr>
          <w:sz w:val="22"/>
          <w:szCs w:val="22"/>
        </w:rPr>
        <w:t xml:space="preserve"> et al network meta-analysis⁷ provides broader context by comparing REBOA to other surgical techniques for noncompressible torso hemorrhage</w:t>
      </w:r>
      <w:r w:rsidR="008D1503">
        <w:rPr>
          <w:sz w:val="22"/>
          <w:szCs w:val="22"/>
        </w:rPr>
        <w:t xml:space="preserve"> including pREBOA, complete REBOA, resuscitative thoracotomy, pelvic angioembolization, preperitoneal packing, and open aortic occlusion</w:t>
      </w:r>
      <w:r w:rsidRPr="00625058">
        <w:rPr>
          <w:sz w:val="22"/>
          <w:szCs w:val="22"/>
        </w:rPr>
        <w:t>. While this analysis did not specifically address partial versus complete REBOA, it supports the overall utility of endovascular occlusion techniques in this patient population.</w:t>
      </w:r>
    </w:p>
    <w:p w14:paraId="45E2C836" w14:textId="0152228B"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Several limitations must be acknowledged. All included studies are observational, and none are randomized controlled trials. Selection bias is a significant concern, as the choice between partial and complete REBOA may be influenced by patient factors, institutional protocols, or operator experience. The AORTA registry studies (Dewey et al,² Meyer et al,</w:t>
      </w:r>
      <w:r w:rsidR="001F5447" w:rsidRPr="001F5447">
        <w:rPr>
          <w:sz w:val="22"/>
          <w:szCs w:val="22"/>
          <w:vertAlign w:val="superscript"/>
        </w:rPr>
        <w:t>3</w:t>
      </w:r>
      <w:r w:rsidRPr="00625058">
        <w:rPr>
          <w:sz w:val="22"/>
          <w:szCs w:val="22"/>
        </w:rPr>
        <w:t xml:space="preserve"> Gomez et al⁵) may have overlapping patient </w:t>
      </w:r>
      <w:r w:rsidRPr="00625058">
        <w:rPr>
          <w:sz w:val="22"/>
          <w:szCs w:val="22"/>
        </w:rPr>
        <w:lastRenderedPageBreak/>
        <w:t xml:space="preserve">populations, though the specific </w:t>
      </w:r>
      <w:r w:rsidR="008D1503">
        <w:rPr>
          <w:sz w:val="22"/>
          <w:szCs w:val="22"/>
        </w:rPr>
        <w:t xml:space="preserve">methods, inclusion and exclusion criteria, and </w:t>
      </w:r>
      <w:r w:rsidRPr="00625058">
        <w:rPr>
          <w:sz w:val="22"/>
          <w:szCs w:val="22"/>
        </w:rPr>
        <w:t xml:space="preserve">analyses differ. Definitions of partial REBOA varied across studies, with some using specific devices (pREBOA catheter) and others using titratable techniques with various catheters. </w:t>
      </w:r>
      <w:r w:rsidR="008D1503">
        <w:rPr>
          <w:sz w:val="22"/>
          <w:szCs w:val="22"/>
        </w:rPr>
        <w:t>Additionally</w:t>
      </w:r>
      <w:r w:rsidRPr="00625058">
        <w:rPr>
          <w:sz w:val="22"/>
          <w:szCs w:val="22"/>
        </w:rPr>
        <w:t>, the targeted search strategy may have missed relevant publications.</w:t>
      </w:r>
      <w:r w:rsidR="008D1503">
        <w:rPr>
          <w:sz w:val="22"/>
          <w:szCs w:val="22"/>
        </w:rPr>
        <w:t xml:space="preserve"> Finally, considerations must be made regarding the challenges associated with conducting research on patients who are critically injured and due to traumatic causes. </w:t>
      </w:r>
    </w:p>
    <w:p w14:paraId="6264AA71" w14:textId="2F97B5BE" w:rsidR="00602B18" w:rsidRDefault="00602B18" w:rsidP="009A47DA">
      <w:pPr>
        <w:pStyle w:val="NormalWeb"/>
        <w:shd w:val="clear" w:color="auto" w:fill="FFFFFF"/>
        <w:spacing w:before="0" w:beforeAutospacing="0" w:after="0" w:afterAutospacing="0" w:line="480" w:lineRule="auto"/>
        <w:ind w:firstLine="720"/>
        <w:rPr>
          <w:sz w:val="22"/>
          <w:szCs w:val="22"/>
        </w:rPr>
      </w:pPr>
      <w:r w:rsidRPr="00602B18">
        <w:rPr>
          <w:sz w:val="22"/>
          <w:szCs w:val="22"/>
        </w:rPr>
        <w:t xml:space="preserve">The substantial financial relationships between study authors and REBOA device manufacturers identified in this systematic review </w:t>
      </w:r>
      <w:r w:rsidR="00E764B6">
        <w:rPr>
          <w:sz w:val="22"/>
          <w:szCs w:val="22"/>
        </w:rPr>
        <w:t>should be considered carefully</w:t>
      </w:r>
      <w:r w:rsidRPr="00602B18">
        <w:rPr>
          <w:sz w:val="22"/>
          <w:szCs w:val="22"/>
        </w:rPr>
        <w:t xml:space="preserve"> when interpreting the findings. All five included studies disclosed financial ties to </w:t>
      </w:r>
      <w:proofErr w:type="spellStart"/>
      <w:r w:rsidRPr="00602B18">
        <w:rPr>
          <w:sz w:val="22"/>
          <w:szCs w:val="22"/>
        </w:rPr>
        <w:t>Prytime</w:t>
      </w:r>
      <w:proofErr w:type="spellEnd"/>
      <w:r w:rsidRPr="00602B18">
        <w:rPr>
          <w:sz w:val="22"/>
          <w:szCs w:val="22"/>
        </w:rPr>
        <w:t xml:space="preserve"> Medical, the manufacturer of the pREBOA-PRO catheter, with several authors receiving research grants, honoraria for educational lectures, travel support, or serving on advisory boards. Additionally, multiple studies were conducted at trauma centers participating in the limited market release of the FDA-approved pREBOA-PRO catheter as part of Centers of Excellence programs. Th</w:t>
      </w:r>
      <w:r w:rsidR="00E764B6">
        <w:rPr>
          <w:sz w:val="22"/>
          <w:szCs w:val="22"/>
        </w:rPr>
        <w:t>ese</w:t>
      </w:r>
      <w:r w:rsidRPr="00602B18">
        <w:rPr>
          <w:sz w:val="22"/>
          <w:szCs w:val="22"/>
        </w:rPr>
        <w:t xml:space="preserve"> industry relationships </w:t>
      </w:r>
      <w:r w:rsidR="00E764B6">
        <w:rPr>
          <w:sz w:val="22"/>
          <w:szCs w:val="22"/>
        </w:rPr>
        <w:t>are</w:t>
      </w:r>
      <w:r w:rsidRPr="00602B18">
        <w:rPr>
          <w:sz w:val="22"/>
          <w:szCs w:val="22"/>
        </w:rPr>
        <w:t xml:space="preserve"> particularly concerning given that industry-sponsored device studies are significantly more likely to report favorable outcomes and conclusions compared to non-industry sponsored studies</w:t>
      </w:r>
      <w:r w:rsidR="00E764B6">
        <w:rPr>
          <w:sz w:val="22"/>
          <w:szCs w:val="22"/>
        </w:rPr>
        <w:t>. Additionally, r</w:t>
      </w:r>
      <w:r w:rsidRPr="00602B18">
        <w:rPr>
          <w:sz w:val="22"/>
          <w:szCs w:val="22"/>
        </w:rPr>
        <w:t>esearch specific to REBOA literature has shown that 88% of studies with industry payments had inaccurate conflict of interest disclosures.</w:t>
      </w:r>
      <w:r w:rsidR="001F5447" w:rsidRPr="001F5447">
        <w:rPr>
          <w:sz w:val="22"/>
          <w:szCs w:val="22"/>
          <w:vertAlign w:val="superscript"/>
        </w:rPr>
        <w:t>8</w:t>
      </w:r>
      <w:r w:rsidR="001F5447">
        <w:rPr>
          <w:sz w:val="22"/>
          <w:szCs w:val="22"/>
          <w:vertAlign w:val="superscript"/>
        </w:rPr>
        <w:t>-10</w:t>
      </w:r>
      <w:r w:rsidRPr="00602B18">
        <w:rPr>
          <w:sz w:val="22"/>
          <w:szCs w:val="22"/>
        </w:rPr>
        <w:t xml:space="preserve"> While the disclosed conflicts do not invalidate the findings, they introduce potential for bias in study design, patient selection, outcome reporting, and interpretation of results. The consistent direction of findings favoring partial REBOA across multiple studies with overlapping authorship and shared industry relationships </w:t>
      </w:r>
      <w:r w:rsidR="00E764B6">
        <w:rPr>
          <w:sz w:val="22"/>
          <w:szCs w:val="22"/>
        </w:rPr>
        <w:t>emphasizes</w:t>
      </w:r>
      <w:r w:rsidRPr="00602B18">
        <w:rPr>
          <w:sz w:val="22"/>
          <w:szCs w:val="22"/>
        </w:rPr>
        <w:t xml:space="preserve"> the critical need for independent replication by investigators without financial ties to device manufacturers. </w:t>
      </w:r>
      <w:r w:rsidR="00E764B6">
        <w:rPr>
          <w:sz w:val="22"/>
          <w:szCs w:val="22"/>
        </w:rPr>
        <w:t>U</w:t>
      </w:r>
      <w:r w:rsidRPr="00602B18">
        <w:rPr>
          <w:sz w:val="22"/>
          <w:szCs w:val="22"/>
        </w:rPr>
        <w:t>ntil confirmatory evidence from randomized controlled trials with diverse funding sources becomes available, clinicians should interpret these observational findings with caution, recognizing both the potential clinical benefits suggested by the data and the</w:t>
      </w:r>
      <w:r w:rsidR="00E764B6">
        <w:rPr>
          <w:sz w:val="22"/>
          <w:szCs w:val="22"/>
        </w:rPr>
        <w:t xml:space="preserve"> </w:t>
      </w:r>
      <w:r w:rsidRPr="00602B18">
        <w:rPr>
          <w:sz w:val="22"/>
          <w:szCs w:val="22"/>
        </w:rPr>
        <w:t xml:space="preserve">limitations imposed by </w:t>
      </w:r>
      <w:r w:rsidR="00E764B6">
        <w:rPr>
          <w:sz w:val="22"/>
          <w:szCs w:val="22"/>
        </w:rPr>
        <w:t>prevalent</w:t>
      </w:r>
      <w:r w:rsidRPr="00602B18">
        <w:rPr>
          <w:sz w:val="22"/>
          <w:szCs w:val="22"/>
        </w:rPr>
        <w:t xml:space="preserve"> industry involvement in </w:t>
      </w:r>
      <w:r w:rsidR="00E764B6">
        <w:rPr>
          <w:sz w:val="22"/>
          <w:szCs w:val="22"/>
        </w:rPr>
        <w:t xml:space="preserve">REBOA </w:t>
      </w:r>
      <w:r w:rsidRPr="00602B18">
        <w:rPr>
          <w:sz w:val="22"/>
          <w:szCs w:val="22"/>
        </w:rPr>
        <w:t>research.</w:t>
      </w:r>
    </w:p>
    <w:p w14:paraId="511DF2BC" w14:textId="0A912AD9" w:rsidR="00936E8D" w:rsidRP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Compared to the 2021 Russo et al systematic review,¹ which relied primarily on animal data and limited human case series, the current evidence base has expanded substantially. The availability of large </w:t>
      </w:r>
      <w:r w:rsidRPr="00625058">
        <w:rPr>
          <w:sz w:val="22"/>
          <w:szCs w:val="22"/>
        </w:rPr>
        <w:lastRenderedPageBreak/>
        <w:t>registry analyses with adjusted outcomes represents a significant advancement. However, the fundamental limitation identified by Russo et al¹</w:t>
      </w:r>
      <w:r w:rsidR="008D1503">
        <w:rPr>
          <w:sz w:val="22"/>
          <w:szCs w:val="22"/>
        </w:rPr>
        <w:t xml:space="preserve">, </w:t>
      </w:r>
      <w:r w:rsidRPr="00625058">
        <w:rPr>
          <w:sz w:val="22"/>
          <w:szCs w:val="22"/>
        </w:rPr>
        <w:t>the absence of randomized controlled trials</w:t>
      </w:r>
      <w:r w:rsidR="008D1503">
        <w:rPr>
          <w:sz w:val="22"/>
          <w:szCs w:val="22"/>
        </w:rPr>
        <w:t xml:space="preserve">, </w:t>
      </w:r>
      <w:r w:rsidRPr="00625058">
        <w:rPr>
          <w:sz w:val="22"/>
          <w:szCs w:val="22"/>
        </w:rPr>
        <w:t>persists.</w:t>
      </w:r>
    </w:p>
    <w:p w14:paraId="140B7A19" w14:textId="77777777" w:rsidR="00625058" w:rsidRDefault="00625058" w:rsidP="009A47DA">
      <w:pPr>
        <w:pStyle w:val="NormalWeb"/>
        <w:shd w:val="clear" w:color="auto" w:fill="FFFFFF"/>
        <w:spacing w:before="0" w:beforeAutospacing="0" w:after="0" w:afterAutospacing="0" w:line="480" w:lineRule="auto"/>
        <w:rPr>
          <w:rStyle w:val="Strong"/>
          <w:rFonts w:eastAsiaTheme="majorEastAsia"/>
          <w:sz w:val="22"/>
          <w:szCs w:val="22"/>
        </w:rPr>
      </w:pPr>
    </w:p>
    <w:p w14:paraId="70EFCB5C" w14:textId="77777777" w:rsid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sz w:val="22"/>
          <w:szCs w:val="22"/>
        </w:rPr>
        <w:t>Conclusion</w:t>
      </w:r>
    </w:p>
    <w:p w14:paraId="2008D958" w14:textId="06E27DB2"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This systematic review update identifies emerging clinical evidence suggesting that </w:t>
      </w:r>
      <w:r w:rsidR="008D1503">
        <w:rPr>
          <w:sz w:val="22"/>
          <w:szCs w:val="22"/>
        </w:rPr>
        <w:t xml:space="preserve">zone 1 </w:t>
      </w:r>
      <w:r w:rsidRPr="00625058">
        <w:rPr>
          <w:sz w:val="22"/>
          <w:szCs w:val="22"/>
        </w:rPr>
        <w:t xml:space="preserve">partial REBOA may offer advantages over complete aortic occlusion in trauma patients with noncompressible torso hemorrhage. The largest registry analysis demonstrated significantly lower mortality with partial REBOA compared to complete REBOA after adjustment for confounders.² Additional studies suggest benefits including reduced blood product requirements,³ lower rates of acute kidney injury,⁶ and decreased complications such as ARDS and septic shock.³ However, not all studies demonstrated consistent benefits, and the evidence remains limited by observational designs, potential selection bias, </w:t>
      </w:r>
      <w:r w:rsidR="00E764B6">
        <w:rPr>
          <w:sz w:val="22"/>
          <w:szCs w:val="22"/>
        </w:rPr>
        <w:t xml:space="preserve">pervasive financial conflicts </w:t>
      </w:r>
      <w:r w:rsidR="00B217F6">
        <w:rPr>
          <w:sz w:val="22"/>
          <w:szCs w:val="22"/>
        </w:rPr>
        <w:t xml:space="preserve">of interest with device manufacturers, </w:t>
      </w:r>
      <w:r w:rsidRPr="00625058">
        <w:rPr>
          <w:sz w:val="22"/>
          <w:szCs w:val="22"/>
        </w:rPr>
        <w:t>and heterogeneity in patient populations and outcome definitions.</w:t>
      </w:r>
    </w:p>
    <w:p w14:paraId="2855CE32" w14:textId="484800C7" w:rsidR="00625058"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 xml:space="preserve">Based on the available evidence, partial REBOA </w:t>
      </w:r>
      <w:r w:rsidR="00D33E90" w:rsidRPr="00D33E90">
        <w:rPr>
          <w:sz w:val="22"/>
          <w:szCs w:val="22"/>
        </w:rPr>
        <w:t>may improve survival and reduce complications, but definitive conclusions are limited by observational data and industry influence</w:t>
      </w:r>
      <w:r w:rsidRPr="00625058">
        <w:rPr>
          <w:sz w:val="22"/>
          <w:szCs w:val="22"/>
        </w:rPr>
        <w:t xml:space="preserve">. The physiologic rationale for maintaining distal perfusion is sound, and the clinical data are increasingly supportive. However, definitive recommendations await results from </w:t>
      </w:r>
      <w:r w:rsidR="00B217F6">
        <w:rPr>
          <w:sz w:val="22"/>
          <w:szCs w:val="22"/>
        </w:rPr>
        <w:t xml:space="preserve">independent </w:t>
      </w:r>
      <w:r w:rsidRPr="00625058">
        <w:rPr>
          <w:sz w:val="22"/>
          <w:szCs w:val="22"/>
        </w:rPr>
        <w:t>randomized controlled trials</w:t>
      </w:r>
      <w:r w:rsidR="00B217F6">
        <w:rPr>
          <w:sz w:val="22"/>
          <w:szCs w:val="22"/>
        </w:rPr>
        <w:t xml:space="preserve"> with diverse funding sources</w:t>
      </w:r>
      <w:r w:rsidRPr="00625058">
        <w:rPr>
          <w:sz w:val="22"/>
          <w:szCs w:val="22"/>
        </w:rPr>
        <w:t>. Until such data are available, the choice between partial and complete REBOA should be guided by institutional protocols, operator experience, and individual patient factors.</w:t>
      </w:r>
    </w:p>
    <w:p w14:paraId="1D428E76" w14:textId="672FD851" w:rsidR="00936E8D" w:rsidRDefault="00936E8D" w:rsidP="009A47DA">
      <w:pPr>
        <w:pStyle w:val="NormalWeb"/>
        <w:shd w:val="clear" w:color="auto" w:fill="FFFFFF"/>
        <w:spacing w:before="0" w:beforeAutospacing="0" w:after="0" w:afterAutospacing="0" w:line="480" w:lineRule="auto"/>
        <w:ind w:firstLine="720"/>
        <w:rPr>
          <w:sz w:val="22"/>
          <w:szCs w:val="22"/>
        </w:rPr>
      </w:pPr>
      <w:r w:rsidRPr="00625058">
        <w:rPr>
          <w:sz w:val="22"/>
          <w:szCs w:val="22"/>
        </w:rPr>
        <w:t>Future research priorities include prospective randomized trials comparing partial versus complete REBOA</w:t>
      </w:r>
      <w:r w:rsidR="00B217F6">
        <w:rPr>
          <w:sz w:val="22"/>
          <w:szCs w:val="22"/>
        </w:rPr>
        <w:t xml:space="preserve"> conducted by investigators without financial ties to REBOA device manufacturers</w:t>
      </w:r>
      <w:r w:rsidRPr="00625058">
        <w:rPr>
          <w:sz w:val="22"/>
          <w:szCs w:val="22"/>
        </w:rPr>
        <w:t>, standardization of partial occlusion techniques and definitions</w:t>
      </w:r>
      <w:r w:rsidR="008D1503">
        <w:rPr>
          <w:sz w:val="22"/>
          <w:szCs w:val="22"/>
        </w:rPr>
        <w:t xml:space="preserve"> among trauma centers</w:t>
      </w:r>
      <w:r w:rsidRPr="00625058">
        <w:rPr>
          <w:sz w:val="22"/>
          <w:szCs w:val="22"/>
        </w:rPr>
        <w:t xml:space="preserve">, identification of optimal target distal pressures, and evaluation of long-term outcomes including renal function and </w:t>
      </w:r>
      <w:r w:rsidR="00F87DD9">
        <w:rPr>
          <w:sz w:val="22"/>
          <w:szCs w:val="22"/>
        </w:rPr>
        <w:t xml:space="preserve">post-procedural </w:t>
      </w:r>
      <w:r w:rsidRPr="00625058">
        <w:rPr>
          <w:sz w:val="22"/>
          <w:szCs w:val="22"/>
        </w:rPr>
        <w:t>quality of life.</w:t>
      </w:r>
    </w:p>
    <w:p w14:paraId="7C78942B" w14:textId="77777777" w:rsidR="009A47DA" w:rsidRPr="00625058" w:rsidRDefault="009A47DA" w:rsidP="009A47DA">
      <w:pPr>
        <w:pStyle w:val="NormalWeb"/>
        <w:shd w:val="clear" w:color="auto" w:fill="FFFFFF"/>
        <w:spacing w:before="0" w:beforeAutospacing="0" w:after="0" w:afterAutospacing="0" w:line="480" w:lineRule="auto"/>
        <w:rPr>
          <w:sz w:val="22"/>
          <w:szCs w:val="22"/>
        </w:rPr>
      </w:pPr>
    </w:p>
    <w:p w14:paraId="524E1792" w14:textId="77777777" w:rsidR="0095604B" w:rsidRDefault="0095604B">
      <w:pPr>
        <w:rPr>
          <w:rStyle w:val="Strong"/>
          <w:rFonts w:eastAsiaTheme="majorEastAsia"/>
          <w:sz w:val="22"/>
          <w:szCs w:val="22"/>
        </w:rPr>
      </w:pPr>
      <w:r>
        <w:rPr>
          <w:rStyle w:val="Strong"/>
          <w:rFonts w:eastAsiaTheme="majorEastAsia"/>
          <w:sz w:val="22"/>
          <w:szCs w:val="22"/>
        </w:rPr>
        <w:br w:type="page"/>
      </w:r>
    </w:p>
    <w:p w14:paraId="1D6012CC" w14:textId="2C68FA11" w:rsidR="00936E8D" w:rsidRPr="00625058" w:rsidRDefault="00936E8D" w:rsidP="009A47DA">
      <w:pPr>
        <w:pStyle w:val="NormalWeb"/>
        <w:shd w:val="clear" w:color="auto" w:fill="FFFFFF"/>
        <w:spacing w:before="0" w:beforeAutospacing="0" w:after="0" w:afterAutospacing="0" w:line="480" w:lineRule="auto"/>
        <w:rPr>
          <w:sz w:val="22"/>
          <w:szCs w:val="22"/>
        </w:rPr>
      </w:pPr>
      <w:r w:rsidRPr="00625058">
        <w:rPr>
          <w:rStyle w:val="Strong"/>
          <w:rFonts w:eastAsiaTheme="majorEastAsia"/>
          <w:sz w:val="22"/>
          <w:szCs w:val="22"/>
        </w:rPr>
        <w:lastRenderedPageBreak/>
        <w:t>References</w:t>
      </w:r>
    </w:p>
    <w:p w14:paraId="09BDCBFE" w14:textId="77777777" w:rsidR="00936E8D" w:rsidRPr="00625058" w:rsidRDefault="00936E8D" w:rsidP="009A47DA">
      <w:pPr>
        <w:pStyle w:val="NormalWeb"/>
        <w:numPr>
          <w:ilvl w:val="0"/>
          <w:numId w:val="8"/>
        </w:numPr>
        <w:shd w:val="clear" w:color="auto" w:fill="FFFFFF"/>
        <w:spacing w:before="0" w:beforeAutospacing="0" w:after="0" w:afterAutospacing="0" w:line="480" w:lineRule="auto"/>
        <w:rPr>
          <w:sz w:val="22"/>
          <w:szCs w:val="22"/>
        </w:rPr>
      </w:pPr>
      <w:r w:rsidRPr="00625058">
        <w:rPr>
          <w:sz w:val="22"/>
          <w:szCs w:val="22"/>
        </w:rPr>
        <w:t>Russo RM, White JM, Baer DG. Partial resuscitative endovascular balloon occlusion of the aorta: a systematic review of the preclinical and clinical literature. J Surg Res. 2021;262:101-114. doi:10.1016/j.jss.2020.12.054</w:t>
      </w:r>
    </w:p>
    <w:p w14:paraId="5147855F" w14:textId="77777777" w:rsidR="00936E8D" w:rsidRPr="00625058" w:rsidRDefault="00936E8D" w:rsidP="009A47DA">
      <w:pPr>
        <w:pStyle w:val="NormalWeb"/>
        <w:numPr>
          <w:ilvl w:val="0"/>
          <w:numId w:val="8"/>
        </w:numPr>
        <w:shd w:val="clear" w:color="auto" w:fill="FFFFFF"/>
        <w:spacing w:before="0" w:beforeAutospacing="0" w:after="0" w:afterAutospacing="0" w:line="480" w:lineRule="auto"/>
        <w:rPr>
          <w:sz w:val="22"/>
          <w:szCs w:val="22"/>
        </w:rPr>
      </w:pPr>
      <w:r w:rsidRPr="00625058">
        <w:rPr>
          <w:sz w:val="22"/>
          <w:szCs w:val="22"/>
        </w:rPr>
        <w:t xml:space="preserve">Dewey MG, Moore EE, Ammons LA, Bernhardt IM, </w:t>
      </w:r>
      <w:proofErr w:type="spellStart"/>
      <w:r w:rsidRPr="00625058">
        <w:rPr>
          <w:sz w:val="22"/>
          <w:szCs w:val="22"/>
        </w:rPr>
        <w:t>Sauaia</w:t>
      </w:r>
      <w:proofErr w:type="spellEnd"/>
      <w:r w:rsidRPr="00625058">
        <w:rPr>
          <w:sz w:val="22"/>
          <w:szCs w:val="22"/>
        </w:rPr>
        <w:t xml:space="preserve"> A, Brenner ML. Partial REBOA Zone 1 is associated with lower mortality compared to complete REBOA Zone 1 and emergency department thoracotomy: a cohort study using the AORTA registry. Transfusion. 2025. Published online ahead of print. doi:10.1111/trf.18177</w:t>
      </w:r>
    </w:p>
    <w:p w14:paraId="1FFF983E" w14:textId="77777777" w:rsidR="0095604B" w:rsidRDefault="0095604B" w:rsidP="004F63F8">
      <w:pPr>
        <w:pStyle w:val="NormalWeb"/>
        <w:widowControl w:val="0"/>
        <w:numPr>
          <w:ilvl w:val="0"/>
          <w:numId w:val="8"/>
        </w:numPr>
        <w:shd w:val="clear" w:color="auto" w:fill="FFFFFF"/>
        <w:spacing w:before="0" w:beforeAutospacing="0" w:after="0" w:afterAutospacing="0" w:line="480" w:lineRule="auto"/>
        <w:rPr>
          <w:sz w:val="22"/>
          <w:szCs w:val="22"/>
        </w:rPr>
      </w:pPr>
      <w:r w:rsidRPr="0095604B">
        <w:rPr>
          <w:sz w:val="22"/>
          <w:szCs w:val="22"/>
        </w:rPr>
        <w:t>Meyer CH, Beckett A, Dennis BM, et al. pREBOA versus ER-REBOA impact on blood utilization and resuscitation requirements: A pilot analysis. J Trauma Acute Care Surg. 2025;98(1):87-93. doi:10.1097/TA.0000000000004391</w:t>
      </w:r>
    </w:p>
    <w:p w14:paraId="6A0B2D7B" w14:textId="16ADAE2C" w:rsidR="00BE15CA" w:rsidRDefault="00936E8D" w:rsidP="004F63F8">
      <w:pPr>
        <w:pStyle w:val="NormalWeb"/>
        <w:widowControl w:val="0"/>
        <w:numPr>
          <w:ilvl w:val="0"/>
          <w:numId w:val="8"/>
        </w:numPr>
        <w:shd w:val="clear" w:color="auto" w:fill="FFFFFF"/>
        <w:spacing w:before="0" w:beforeAutospacing="0" w:after="0" w:afterAutospacing="0" w:line="480" w:lineRule="auto"/>
        <w:rPr>
          <w:sz w:val="22"/>
          <w:szCs w:val="22"/>
        </w:rPr>
      </w:pPr>
      <w:proofErr w:type="spellStart"/>
      <w:r w:rsidRPr="00625058">
        <w:rPr>
          <w:sz w:val="22"/>
          <w:szCs w:val="22"/>
        </w:rPr>
        <w:t>Lendrum</w:t>
      </w:r>
      <w:proofErr w:type="spellEnd"/>
      <w:r w:rsidRPr="00625058">
        <w:rPr>
          <w:sz w:val="22"/>
          <w:szCs w:val="22"/>
        </w:rPr>
        <w:t xml:space="preserve"> RA, Perkins Z, Marsden M, et al. Prehospital resuscitative endovascular balloon occlusion of the aorta for exsanguinating subdiaphragmatic hemorrhage. JAMA Surg. 2023.</w:t>
      </w:r>
    </w:p>
    <w:p w14:paraId="0267C073" w14:textId="0E6C4120" w:rsidR="00936E8D" w:rsidRPr="00BE15CA" w:rsidRDefault="00936E8D" w:rsidP="004F63F8">
      <w:pPr>
        <w:pStyle w:val="NormalWeb"/>
        <w:widowControl w:val="0"/>
        <w:numPr>
          <w:ilvl w:val="0"/>
          <w:numId w:val="8"/>
        </w:numPr>
        <w:shd w:val="clear" w:color="auto" w:fill="FFFFFF"/>
        <w:spacing w:before="0" w:beforeAutospacing="0" w:after="0" w:afterAutospacing="0" w:line="480" w:lineRule="auto"/>
        <w:rPr>
          <w:sz w:val="22"/>
          <w:szCs w:val="22"/>
        </w:rPr>
      </w:pPr>
      <w:r w:rsidRPr="00BE15CA">
        <w:rPr>
          <w:sz w:val="22"/>
          <w:szCs w:val="22"/>
        </w:rPr>
        <w:t>Gomez D, Naveed A, Rezende J, et al. Comparing patterns of Zone 1 aortic occlusion with the AORTA database. J Trauma Acute Care Surg. 2023;95(2 suppl):S36-S38.</w:t>
      </w:r>
    </w:p>
    <w:p w14:paraId="614EBF5C" w14:textId="77777777" w:rsidR="00936E8D" w:rsidRPr="00625058" w:rsidRDefault="00936E8D" w:rsidP="004F63F8">
      <w:pPr>
        <w:pStyle w:val="NormalWeb"/>
        <w:widowControl w:val="0"/>
        <w:numPr>
          <w:ilvl w:val="0"/>
          <w:numId w:val="8"/>
        </w:numPr>
        <w:shd w:val="clear" w:color="auto" w:fill="FFFFFF"/>
        <w:spacing w:before="0" w:beforeAutospacing="0" w:after="0" w:afterAutospacing="0" w:line="480" w:lineRule="auto"/>
        <w:rPr>
          <w:sz w:val="22"/>
          <w:szCs w:val="22"/>
        </w:rPr>
      </w:pPr>
      <w:r w:rsidRPr="00625058">
        <w:rPr>
          <w:sz w:val="22"/>
          <w:szCs w:val="22"/>
        </w:rPr>
        <w:t>Hunt I, Gold L, Hunt JP, et al. Acute kidney injury in hypotensive trauma patients following resuscitative endovascular balloon occlusion of the aorta placement. Am Surg. 2023;89(8):3454-3459. doi:10.1177/00031348231157894</w:t>
      </w:r>
    </w:p>
    <w:p w14:paraId="2510267C" w14:textId="77777777" w:rsidR="00936E8D" w:rsidRDefault="00936E8D" w:rsidP="004F63F8">
      <w:pPr>
        <w:pStyle w:val="NormalWeb"/>
        <w:widowControl w:val="0"/>
        <w:numPr>
          <w:ilvl w:val="0"/>
          <w:numId w:val="8"/>
        </w:numPr>
        <w:shd w:val="clear" w:color="auto" w:fill="FFFFFF"/>
        <w:spacing w:before="0" w:beforeAutospacing="0" w:after="0" w:afterAutospacing="0" w:line="480" w:lineRule="auto"/>
        <w:rPr>
          <w:sz w:val="22"/>
          <w:szCs w:val="22"/>
        </w:rPr>
      </w:pPr>
      <w:proofErr w:type="spellStart"/>
      <w:r w:rsidRPr="00625058">
        <w:rPr>
          <w:sz w:val="22"/>
          <w:szCs w:val="22"/>
        </w:rPr>
        <w:t>Fleeher</w:t>
      </w:r>
      <w:proofErr w:type="spellEnd"/>
      <w:r w:rsidRPr="00625058">
        <w:rPr>
          <w:sz w:val="22"/>
          <w:szCs w:val="22"/>
        </w:rPr>
        <w:t xml:space="preserve"> R, Parker A, </w:t>
      </w:r>
      <w:proofErr w:type="spellStart"/>
      <w:r w:rsidRPr="00625058">
        <w:rPr>
          <w:sz w:val="22"/>
          <w:szCs w:val="22"/>
        </w:rPr>
        <w:t>Minushkin</w:t>
      </w:r>
      <w:proofErr w:type="spellEnd"/>
      <w:r w:rsidRPr="00625058">
        <w:rPr>
          <w:sz w:val="22"/>
          <w:szCs w:val="22"/>
        </w:rPr>
        <w:t xml:space="preserve"> K, Valenti G, </w:t>
      </w:r>
      <w:proofErr w:type="spellStart"/>
      <w:r w:rsidRPr="00625058">
        <w:rPr>
          <w:sz w:val="22"/>
          <w:szCs w:val="22"/>
        </w:rPr>
        <w:t>Raiciulescu</w:t>
      </w:r>
      <w:proofErr w:type="spellEnd"/>
      <w:r w:rsidRPr="00625058">
        <w:rPr>
          <w:sz w:val="22"/>
          <w:szCs w:val="22"/>
        </w:rPr>
        <w:t xml:space="preserve"> S, Shen C. A network meta-analysis of resuscitative endovascular balloon occlusion of the aorta in the treatment of noncompressible torso hemorrhage: evaluating mortality and acute kidney injury outcomes compared to alternative surgical techniques. Am Surg. 2023;89(8). doi:10.1177/00031348231157894</w:t>
      </w:r>
    </w:p>
    <w:p w14:paraId="079AD12D" w14:textId="77777777" w:rsidR="00602B18" w:rsidRDefault="00602B18" w:rsidP="004F63F8">
      <w:pPr>
        <w:pStyle w:val="NormalWeb"/>
        <w:widowControl w:val="0"/>
        <w:numPr>
          <w:ilvl w:val="0"/>
          <w:numId w:val="8"/>
        </w:numPr>
        <w:shd w:val="clear" w:color="auto" w:fill="FFFFFF"/>
        <w:spacing w:before="0" w:beforeAutospacing="0" w:after="0" w:afterAutospacing="0" w:line="480" w:lineRule="auto"/>
        <w:rPr>
          <w:sz w:val="22"/>
          <w:szCs w:val="22"/>
        </w:rPr>
      </w:pPr>
      <w:proofErr w:type="spellStart"/>
      <w:r w:rsidRPr="00602B18">
        <w:rPr>
          <w:sz w:val="22"/>
          <w:szCs w:val="22"/>
        </w:rPr>
        <w:t>Lundh</w:t>
      </w:r>
      <w:proofErr w:type="spellEnd"/>
      <w:r w:rsidRPr="00602B18">
        <w:rPr>
          <w:sz w:val="22"/>
          <w:szCs w:val="22"/>
        </w:rPr>
        <w:t xml:space="preserve"> A, </w:t>
      </w:r>
      <w:proofErr w:type="spellStart"/>
      <w:r w:rsidRPr="00602B18">
        <w:rPr>
          <w:sz w:val="22"/>
          <w:szCs w:val="22"/>
        </w:rPr>
        <w:t>Lexchin</w:t>
      </w:r>
      <w:proofErr w:type="spellEnd"/>
      <w:r w:rsidRPr="00602B18">
        <w:rPr>
          <w:sz w:val="22"/>
          <w:szCs w:val="22"/>
        </w:rPr>
        <w:t xml:space="preserve"> J, Mintzes B, Schroll JB, Bero L. Industry sponsorship and research outcome. Cochrane Database Syst Rev. 2017;2(2):MR000033.</w:t>
      </w:r>
    </w:p>
    <w:p w14:paraId="531C14E2" w14:textId="77777777" w:rsidR="0095604B" w:rsidRDefault="00602B18" w:rsidP="0095604B">
      <w:pPr>
        <w:pStyle w:val="NormalWeb"/>
        <w:numPr>
          <w:ilvl w:val="0"/>
          <w:numId w:val="8"/>
        </w:numPr>
        <w:shd w:val="clear" w:color="auto" w:fill="FFFFFF"/>
        <w:spacing w:before="0" w:beforeAutospacing="0" w:after="0" w:afterAutospacing="0" w:line="480" w:lineRule="auto"/>
        <w:rPr>
          <w:sz w:val="22"/>
          <w:szCs w:val="22"/>
        </w:rPr>
      </w:pPr>
      <w:proofErr w:type="spellStart"/>
      <w:r w:rsidRPr="00602B18">
        <w:rPr>
          <w:sz w:val="22"/>
          <w:szCs w:val="22"/>
        </w:rPr>
        <w:t>Lundh</w:t>
      </w:r>
      <w:proofErr w:type="spellEnd"/>
      <w:r w:rsidRPr="00602B18">
        <w:rPr>
          <w:sz w:val="22"/>
          <w:szCs w:val="22"/>
        </w:rPr>
        <w:t xml:space="preserve"> A, </w:t>
      </w:r>
      <w:proofErr w:type="spellStart"/>
      <w:r w:rsidRPr="00602B18">
        <w:rPr>
          <w:sz w:val="22"/>
          <w:szCs w:val="22"/>
        </w:rPr>
        <w:t>Lexchin</w:t>
      </w:r>
      <w:proofErr w:type="spellEnd"/>
      <w:r w:rsidRPr="00602B18">
        <w:rPr>
          <w:sz w:val="22"/>
          <w:szCs w:val="22"/>
        </w:rPr>
        <w:t xml:space="preserve"> J, Mintzes B, Schroll JB, Bero L. Industry sponsorship and research outcome: systematic review with meta-analysis. Intensive Care Med. 2018;44(10):1603-1612.</w:t>
      </w:r>
    </w:p>
    <w:p w14:paraId="0656412B" w14:textId="77777777" w:rsidR="00EE1468" w:rsidRDefault="00EE1468" w:rsidP="00694FB1">
      <w:pPr>
        <w:pStyle w:val="NormalWeb"/>
        <w:numPr>
          <w:ilvl w:val="0"/>
          <w:numId w:val="8"/>
        </w:numPr>
        <w:shd w:val="clear" w:color="auto" w:fill="FFFFFF"/>
        <w:spacing w:before="0" w:beforeAutospacing="0" w:after="0" w:afterAutospacing="0" w:line="480" w:lineRule="auto"/>
        <w:rPr>
          <w:sz w:val="22"/>
          <w:szCs w:val="22"/>
        </w:rPr>
        <w:sectPr w:rsidR="00EE1468" w:rsidSect="00C9224F">
          <w:headerReference w:type="even" r:id="rId8"/>
          <w:headerReference w:type="default" r:id="rId9"/>
          <w:pgSz w:w="12240" w:h="15840"/>
          <w:pgMar w:top="1440" w:right="1440" w:bottom="1440" w:left="1440" w:header="720" w:footer="720" w:gutter="0"/>
          <w:cols w:space="720"/>
          <w:vAlign w:val="center"/>
          <w:titlePg/>
          <w:docGrid w:linePitch="360"/>
        </w:sectPr>
      </w:pPr>
    </w:p>
    <w:p w14:paraId="60C689C4" w14:textId="72FB2F18" w:rsidR="00694FB1" w:rsidRPr="00694FB1" w:rsidRDefault="00602B18" w:rsidP="00694FB1">
      <w:pPr>
        <w:pStyle w:val="NormalWeb"/>
        <w:numPr>
          <w:ilvl w:val="0"/>
          <w:numId w:val="8"/>
        </w:numPr>
        <w:shd w:val="clear" w:color="auto" w:fill="FFFFFF"/>
        <w:spacing w:before="0" w:beforeAutospacing="0" w:after="0" w:afterAutospacing="0" w:line="480" w:lineRule="auto"/>
        <w:rPr>
          <w:sz w:val="22"/>
          <w:szCs w:val="22"/>
        </w:rPr>
      </w:pPr>
      <w:proofErr w:type="spellStart"/>
      <w:r w:rsidRPr="0095604B">
        <w:rPr>
          <w:sz w:val="22"/>
          <w:szCs w:val="22"/>
        </w:rPr>
        <w:lastRenderedPageBreak/>
        <w:t>Bhogadi</w:t>
      </w:r>
      <w:proofErr w:type="spellEnd"/>
      <w:r w:rsidRPr="0095604B">
        <w:rPr>
          <w:sz w:val="22"/>
          <w:szCs w:val="22"/>
        </w:rPr>
        <w:t xml:space="preserve"> SK, Colosimo C, </w:t>
      </w:r>
      <w:proofErr w:type="spellStart"/>
      <w:r w:rsidRPr="0095604B">
        <w:rPr>
          <w:sz w:val="22"/>
          <w:szCs w:val="22"/>
        </w:rPr>
        <w:t>Hosseinpour</w:t>
      </w:r>
      <w:proofErr w:type="spellEnd"/>
      <w:r w:rsidRPr="0095604B">
        <w:rPr>
          <w:sz w:val="22"/>
          <w:szCs w:val="22"/>
        </w:rPr>
        <w:t xml:space="preserve"> H, et al. The undisclosed disclosures: the dollar-outcome relationship in resuscitative endovascular balloon occlusion of the aorta. J Trauma Acute Care Surg. 2023;95(5):726-730.</w:t>
      </w:r>
    </w:p>
    <w:sectPr w:rsidR="00694FB1" w:rsidRPr="00694FB1" w:rsidSect="00EE1468">
      <w:pgSz w:w="12226"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27E9" w14:textId="77777777" w:rsidR="009D7937" w:rsidRDefault="009D7937" w:rsidP="00D268BF">
      <w:r>
        <w:separator/>
      </w:r>
    </w:p>
  </w:endnote>
  <w:endnote w:type="continuationSeparator" w:id="0">
    <w:p w14:paraId="794D970E" w14:textId="77777777" w:rsidR="009D7937" w:rsidRDefault="009D7937" w:rsidP="00D2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18AD" w14:textId="77777777" w:rsidR="009D7937" w:rsidRDefault="009D7937" w:rsidP="00D268BF">
      <w:r>
        <w:separator/>
      </w:r>
    </w:p>
  </w:footnote>
  <w:footnote w:type="continuationSeparator" w:id="0">
    <w:p w14:paraId="40C1519F" w14:textId="77777777" w:rsidR="009D7937" w:rsidRDefault="009D7937" w:rsidP="00D2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3388229"/>
      <w:docPartObj>
        <w:docPartGallery w:val="Page Numbers (Top of Page)"/>
        <w:docPartUnique/>
      </w:docPartObj>
    </w:sdtPr>
    <w:sdtContent>
      <w:p w14:paraId="7C29F441" w14:textId="527D98AC" w:rsidR="00D268BF" w:rsidRDefault="00D268BF" w:rsidP="005D3B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4030D" w14:textId="77777777" w:rsidR="00D268BF" w:rsidRDefault="00D268BF" w:rsidP="00D268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928409"/>
      <w:docPartObj>
        <w:docPartGallery w:val="Page Numbers (Top of Page)"/>
        <w:docPartUnique/>
      </w:docPartObj>
    </w:sdtPr>
    <w:sdtContent>
      <w:p w14:paraId="34B64805" w14:textId="187B9BA0" w:rsidR="00D268BF" w:rsidRPr="007A69FF" w:rsidRDefault="00D268BF" w:rsidP="005D3B7A">
        <w:pPr>
          <w:pStyle w:val="Header"/>
          <w:framePr w:wrap="none" w:vAnchor="text" w:hAnchor="margin" w:xAlign="right" w:y="1"/>
          <w:rPr>
            <w:rStyle w:val="PageNumber"/>
          </w:rPr>
        </w:pPr>
        <w:r w:rsidRPr="007A69FF">
          <w:rPr>
            <w:rStyle w:val="PageNumber"/>
          </w:rPr>
          <w:fldChar w:fldCharType="begin"/>
        </w:r>
        <w:r w:rsidRPr="007A69FF">
          <w:rPr>
            <w:rStyle w:val="PageNumber"/>
          </w:rPr>
          <w:instrText xml:space="preserve"> PAGE </w:instrText>
        </w:r>
        <w:r w:rsidRPr="007A69FF">
          <w:rPr>
            <w:rStyle w:val="PageNumber"/>
          </w:rPr>
          <w:fldChar w:fldCharType="separate"/>
        </w:r>
        <w:r w:rsidRPr="007A69FF">
          <w:rPr>
            <w:rStyle w:val="PageNumber"/>
            <w:noProof/>
          </w:rPr>
          <w:t>1</w:t>
        </w:r>
        <w:r w:rsidRPr="007A69FF">
          <w:rPr>
            <w:rStyle w:val="PageNumber"/>
          </w:rPr>
          <w:fldChar w:fldCharType="end"/>
        </w:r>
      </w:p>
    </w:sdtContent>
  </w:sdt>
  <w:p w14:paraId="42CAC302" w14:textId="7AA7D1FE" w:rsidR="00D268BF" w:rsidRPr="00B215AA" w:rsidRDefault="00C9224F" w:rsidP="00D268BF">
    <w:pPr>
      <w:pStyle w:val="Header"/>
      <w:ind w:right="360"/>
      <w:jc w:val="right"/>
      <w:rPr>
        <w:sz w:val="22"/>
        <w:szCs w:val="22"/>
      </w:rPr>
    </w:pPr>
    <w:r w:rsidRPr="00C9224F">
      <w:rPr>
        <w:sz w:val="22"/>
        <w:szCs w:val="22"/>
      </w:rPr>
      <w:t>A Little Flow Goes a Long Wa</w:t>
    </w:r>
    <w:r w:rsidR="002E4680">
      <w:rPr>
        <w:sz w:val="22"/>
        <w:szCs w:val="22"/>
      </w:rPr>
      <w:t xml:space="preserve">y     </w:t>
    </w:r>
    <w:r w:rsidR="00D268BF" w:rsidRPr="00B215AA">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80E"/>
    <w:multiLevelType w:val="hybridMultilevel"/>
    <w:tmpl w:val="56568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63E8C"/>
    <w:multiLevelType w:val="hybridMultilevel"/>
    <w:tmpl w:val="7D9A0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E7B7C"/>
    <w:multiLevelType w:val="hybridMultilevel"/>
    <w:tmpl w:val="0B6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B772E"/>
    <w:multiLevelType w:val="multilevel"/>
    <w:tmpl w:val="D470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3095F"/>
    <w:multiLevelType w:val="hybridMultilevel"/>
    <w:tmpl w:val="3FF6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E1F32"/>
    <w:multiLevelType w:val="hybridMultilevel"/>
    <w:tmpl w:val="D8C6D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B5008"/>
    <w:multiLevelType w:val="hybridMultilevel"/>
    <w:tmpl w:val="0F10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93A40"/>
    <w:multiLevelType w:val="multilevel"/>
    <w:tmpl w:val="F4E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0625075">
    <w:abstractNumId w:val="2"/>
  </w:num>
  <w:num w:numId="2" w16cid:durableId="163858793">
    <w:abstractNumId w:val="6"/>
  </w:num>
  <w:num w:numId="3" w16cid:durableId="2139257736">
    <w:abstractNumId w:val="5"/>
  </w:num>
  <w:num w:numId="4" w16cid:durableId="764420709">
    <w:abstractNumId w:val="1"/>
  </w:num>
  <w:num w:numId="5" w16cid:durableId="478695940">
    <w:abstractNumId w:val="4"/>
  </w:num>
  <w:num w:numId="6" w16cid:durableId="1010135608">
    <w:abstractNumId w:val="0"/>
  </w:num>
  <w:num w:numId="7" w16cid:durableId="981735118">
    <w:abstractNumId w:val="7"/>
  </w:num>
  <w:num w:numId="8" w16cid:durableId="1813448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CC"/>
    <w:rsid w:val="00011520"/>
    <w:rsid w:val="000260B0"/>
    <w:rsid w:val="000343D6"/>
    <w:rsid w:val="00040B4A"/>
    <w:rsid w:val="00043174"/>
    <w:rsid w:val="00047154"/>
    <w:rsid w:val="000923D0"/>
    <w:rsid w:val="000A60E4"/>
    <w:rsid w:val="000A7633"/>
    <w:rsid w:val="000F04DD"/>
    <w:rsid w:val="00104C7D"/>
    <w:rsid w:val="00107592"/>
    <w:rsid w:val="0011741C"/>
    <w:rsid w:val="001361B8"/>
    <w:rsid w:val="0016030C"/>
    <w:rsid w:val="00167B63"/>
    <w:rsid w:val="00173234"/>
    <w:rsid w:val="00193800"/>
    <w:rsid w:val="001B53A9"/>
    <w:rsid w:val="001E227F"/>
    <w:rsid w:val="001E29F3"/>
    <w:rsid w:val="001F5447"/>
    <w:rsid w:val="0020221D"/>
    <w:rsid w:val="00276762"/>
    <w:rsid w:val="00293BA7"/>
    <w:rsid w:val="002B716C"/>
    <w:rsid w:val="002C44F2"/>
    <w:rsid w:val="002E1FA8"/>
    <w:rsid w:val="002E4680"/>
    <w:rsid w:val="002F387A"/>
    <w:rsid w:val="003034A1"/>
    <w:rsid w:val="003125F2"/>
    <w:rsid w:val="00331CF5"/>
    <w:rsid w:val="00353D25"/>
    <w:rsid w:val="0037013C"/>
    <w:rsid w:val="003B520B"/>
    <w:rsid w:val="003B64BB"/>
    <w:rsid w:val="003C5405"/>
    <w:rsid w:val="003C573A"/>
    <w:rsid w:val="003F1689"/>
    <w:rsid w:val="00427D3D"/>
    <w:rsid w:val="00445A12"/>
    <w:rsid w:val="00454458"/>
    <w:rsid w:val="00456AD5"/>
    <w:rsid w:val="0049676F"/>
    <w:rsid w:val="004B7C9E"/>
    <w:rsid w:val="004F3B3E"/>
    <w:rsid w:val="004F63F8"/>
    <w:rsid w:val="005075C9"/>
    <w:rsid w:val="0051029C"/>
    <w:rsid w:val="00510D23"/>
    <w:rsid w:val="0053645C"/>
    <w:rsid w:val="00557771"/>
    <w:rsid w:val="005654D8"/>
    <w:rsid w:val="005D620F"/>
    <w:rsid w:val="00602B18"/>
    <w:rsid w:val="00625058"/>
    <w:rsid w:val="00630F44"/>
    <w:rsid w:val="006707D8"/>
    <w:rsid w:val="00686C1B"/>
    <w:rsid w:val="00694FB1"/>
    <w:rsid w:val="006954CC"/>
    <w:rsid w:val="006B4255"/>
    <w:rsid w:val="006C69BF"/>
    <w:rsid w:val="007041BE"/>
    <w:rsid w:val="00705C3E"/>
    <w:rsid w:val="00792081"/>
    <w:rsid w:val="00795B6D"/>
    <w:rsid w:val="007A69FF"/>
    <w:rsid w:val="007B75EE"/>
    <w:rsid w:val="007C430F"/>
    <w:rsid w:val="00816540"/>
    <w:rsid w:val="00826B05"/>
    <w:rsid w:val="00862AB4"/>
    <w:rsid w:val="008901CD"/>
    <w:rsid w:val="008D1503"/>
    <w:rsid w:val="008E4CD4"/>
    <w:rsid w:val="0091064F"/>
    <w:rsid w:val="00935365"/>
    <w:rsid w:val="00936E8D"/>
    <w:rsid w:val="0095604B"/>
    <w:rsid w:val="009565FC"/>
    <w:rsid w:val="00966399"/>
    <w:rsid w:val="00984258"/>
    <w:rsid w:val="00986FE2"/>
    <w:rsid w:val="009A47DA"/>
    <w:rsid w:val="009D7937"/>
    <w:rsid w:val="00A356D1"/>
    <w:rsid w:val="00A633D6"/>
    <w:rsid w:val="00A71D87"/>
    <w:rsid w:val="00AB6C20"/>
    <w:rsid w:val="00AC2565"/>
    <w:rsid w:val="00AC7E72"/>
    <w:rsid w:val="00AD7C0C"/>
    <w:rsid w:val="00B1221A"/>
    <w:rsid w:val="00B171E9"/>
    <w:rsid w:val="00B215AA"/>
    <w:rsid w:val="00B217F6"/>
    <w:rsid w:val="00B86D09"/>
    <w:rsid w:val="00BC631D"/>
    <w:rsid w:val="00BE15CA"/>
    <w:rsid w:val="00C312B9"/>
    <w:rsid w:val="00C40DCF"/>
    <w:rsid w:val="00C416CA"/>
    <w:rsid w:val="00C51989"/>
    <w:rsid w:val="00C55E66"/>
    <w:rsid w:val="00C5798F"/>
    <w:rsid w:val="00C9224F"/>
    <w:rsid w:val="00CA0585"/>
    <w:rsid w:val="00CD66CE"/>
    <w:rsid w:val="00CE7691"/>
    <w:rsid w:val="00D01B56"/>
    <w:rsid w:val="00D152CB"/>
    <w:rsid w:val="00D17E46"/>
    <w:rsid w:val="00D268BF"/>
    <w:rsid w:val="00D33E90"/>
    <w:rsid w:val="00D60B81"/>
    <w:rsid w:val="00DA00F6"/>
    <w:rsid w:val="00DA5F7D"/>
    <w:rsid w:val="00E46886"/>
    <w:rsid w:val="00E74F2F"/>
    <w:rsid w:val="00E764B6"/>
    <w:rsid w:val="00E97BFA"/>
    <w:rsid w:val="00EB3D0C"/>
    <w:rsid w:val="00EB60A7"/>
    <w:rsid w:val="00EB722E"/>
    <w:rsid w:val="00EC60CA"/>
    <w:rsid w:val="00EE1468"/>
    <w:rsid w:val="00EE2600"/>
    <w:rsid w:val="00EF1980"/>
    <w:rsid w:val="00F000CC"/>
    <w:rsid w:val="00F056C7"/>
    <w:rsid w:val="00F8427F"/>
    <w:rsid w:val="00F87DD9"/>
    <w:rsid w:val="00FC0D0D"/>
    <w:rsid w:val="00FC6CB6"/>
    <w:rsid w:val="00FD7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A50D"/>
  <w15:chartTrackingRefBased/>
  <w15:docId w15:val="{E6DD5289-7452-F74D-9C7E-6481D316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0C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95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4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4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4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4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4CC"/>
    <w:rPr>
      <w:rFonts w:eastAsiaTheme="majorEastAsia" w:cstheme="majorBidi"/>
      <w:color w:val="272727" w:themeColor="text1" w:themeTint="D8"/>
    </w:rPr>
  </w:style>
  <w:style w:type="paragraph" w:styleId="Title">
    <w:name w:val="Title"/>
    <w:basedOn w:val="Normal"/>
    <w:next w:val="Normal"/>
    <w:link w:val="TitleChar"/>
    <w:uiPriority w:val="10"/>
    <w:qFormat/>
    <w:rsid w:val="006954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4CC"/>
    <w:pPr>
      <w:spacing w:before="160"/>
      <w:jc w:val="center"/>
    </w:pPr>
    <w:rPr>
      <w:i/>
      <w:iCs/>
      <w:color w:val="404040" w:themeColor="text1" w:themeTint="BF"/>
    </w:rPr>
  </w:style>
  <w:style w:type="character" w:customStyle="1" w:styleId="QuoteChar">
    <w:name w:val="Quote Char"/>
    <w:basedOn w:val="DefaultParagraphFont"/>
    <w:link w:val="Quote"/>
    <w:uiPriority w:val="29"/>
    <w:rsid w:val="006954CC"/>
    <w:rPr>
      <w:i/>
      <w:iCs/>
      <w:color w:val="404040" w:themeColor="text1" w:themeTint="BF"/>
    </w:rPr>
  </w:style>
  <w:style w:type="paragraph" w:styleId="ListParagraph">
    <w:name w:val="List Paragraph"/>
    <w:basedOn w:val="Normal"/>
    <w:uiPriority w:val="34"/>
    <w:qFormat/>
    <w:rsid w:val="006954CC"/>
    <w:pPr>
      <w:ind w:left="720"/>
      <w:contextualSpacing/>
    </w:pPr>
  </w:style>
  <w:style w:type="character" w:styleId="IntenseEmphasis">
    <w:name w:val="Intense Emphasis"/>
    <w:basedOn w:val="DefaultParagraphFont"/>
    <w:uiPriority w:val="21"/>
    <w:qFormat/>
    <w:rsid w:val="006954CC"/>
    <w:rPr>
      <w:i/>
      <w:iCs/>
      <w:color w:val="0F4761" w:themeColor="accent1" w:themeShade="BF"/>
    </w:rPr>
  </w:style>
  <w:style w:type="paragraph" w:styleId="IntenseQuote">
    <w:name w:val="Intense Quote"/>
    <w:basedOn w:val="Normal"/>
    <w:next w:val="Normal"/>
    <w:link w:val="IntenseQuoteChar"/>
    <w:uiPriority w:val="30"/>
    <w:qFormat/>
    <w:rsid w:val="00695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4CC"/>
    <w:rPr>
      <w:i/>
      <w:iCs/>
      <w:color w:val="0F4761" w:themeColor="accent1" w:themeShade="BF"/>
    </w:rPr>
  </w:style>
  <w:style w:type="character" w:styleId="IntenseReference">
    <w:name w:val="Intense Reference"/>
    <w:basedOn w:val="DefaultParagraphFont"/>
    <w:uiPriority w:val="32"/>
    <w:qFormat/>
    <w:rsid w:val="006954CC"/>
    <w:rPr>
      <w:b/>
      <w:bCs/>
      <w:smallCaps/>
      <w:color w:val="0F4761" w:themeColor="accent1" w:themeShade="BF"/>
      <w:spacing w:val="5"/>
    </w:rPr>
  </w:style>
  <w:style w:type="paragraph" w:styleId="Header">
    <w:name w:val="header"/>
    <w:basedOn w:val="Normal"/>
    <w:link w:val="HeaderChar"/>
    <w:uiPriority w:val="99"/>
    <w:unhideWhenUsed/>
    <w:rsid w:val="00D268BF"/>
    <w:pPr>
      <w:tabs>
        <w:tab w:val="center" w:pos="4680"/>
        <w:tab w:val="right" w:pos="9360"/>
      </w:tabs>
    </w:pPr>
  </w:style>
  <w:style w:type="character" w:customStyle="1" w:styleId="HeaderChar">
    <w:name w:val="Header Char"/>
    <w:basedOn w:val="DefaultParagraphFont"/>
    <w:link w:val="Header"/>
    <w:uiPriority w:val="99"/>
    <w:rsid w:val="00D268BF"/>
  </w:style>
  <w:style w:type="paragraph" w:styleId="Footer">
    <w:name w:val="footer"/>
    <w:basedOn w:val="Normal"/>
    <w:link w:val="FooterChar"/>
    <w:uiPriority w:val="99"/>
    <w:unhideWhenUsed/>
    <w:rsid w:val="00D268BF"/>
    <w:pPr>
      <w:tabs>
        <w:tab w:val="center" w:pos="4680"/>
        <w:tab w:val="right" w:pos="9360"/>
      </w:tabs>
    </w:pPr>
  </w:style>
  <w:style w:type="character" w:customStyle="1" w:styleId="FooterChar">
    <w:name w:val="Footer Char"/>
    <w:basedOn w:val="DefaultParagraphFont"/>
    <w:link w:val="Footer"/>
    <w:uiPriority w:val="99"/>
    <w:rsid w:val="00D268BF"/>
  </w:style>
  <w:style w:type="character" w:styleId="PageNumber">
    <w:name w:val="page number"/>
    <w:basedOn w:val="DefaultParagraphFont"/>
    <w:uiPriority w:val="99"/>
    <w:semiHidden/>
    <w:unhideWhenUsed/>
    <w:rsid w:val="00D268BF"/>
  </w:style>
  <w:style w:type="table" w:styleId="TableGrid">
    <w:name w:val="Table Grid"/>
    <w:basedOn w:val="TableNormal"/>
    <w:uiPriority w:val="39"/>
    <w:rsid w:val="003B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2565"/>
    <w:pPr>
      <w:spacing w:before="100" w:beforeAutospacing="1" w:after="100" w:afterAutospacing="1"/>
    </w:pPr>
  </w:style>
  <w:style w:type="character" w:styleId="Strong">
    <w:name w:val="Strong"/>
    <w:basedOn w:val="DefaultParagraphFont"/>
    <w:uiPriority w:val="22"/>
    <w:qFormat/>
    <w:rsid w:val="00AC2565"/>
    <w:rPr>
      <w:b/>
      <w:bCs/>
    </w:rPr>
  </w:style>
  <w:style w:type="character" w:styleId="Emphasis">
    <w:name w:val="Emphasis"/>
    <w:basedOn w:val="DefaultParagraphFont"/>
    <w:uiPriority w:val="20"/>
    <w:qFormat/>
    <w:rsid w:val="00AC2565"/>
    <w:rPr>
      <w:i/>
      <w:iCs/>
    </w:rPr>
  </w:style>
  <w:style w:type="character" w:styleId="Hyperlink">
    <w:name w:val="Hyperlink"/>
    <w:basedOn w:val="DefaultParagraphFont"/>
    <w:uiPriority w:val="99"/>
    <w:semiHidden/>
    <w:unhideWhenUsed/>
    <w:rsid w:val="00AC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2027">
      <w:bodyDiv w:val="1"/>
      <w:marLeft w:val="0"/>
      <w:marRight w:val="0"/>
      <w:marTop w:val="0"/>
      <w:marBottom w:val="0"/>
      <w:divBdr>
        <w:top w:val="none" w:sz="0" w:space="0" w:color="auto"/>
        <w:left w:val="none" w:sz="0" w:space="0" w:color="auto"/>
        <w:bottom w:val="none" w:sz="0" w:space="0" w:color="auto"/>
        <w:right w:val="none" w:sz="0" w:space="0" w:color="auto"/>
      </w:divBdr>
    </w:div>
    <w:div w:id="607389009">
      <w:bodyDiv w:val="1"/>
      <w:marLeft w:val="0"/>
      <w:marRight w:val="0"/>
      <w:marTop w:val="0"/>
      <w:marBottom w:val="0"/>
      <w:divBdr>
        <w:top w:val="none" w:sz="0" w:space="0" w:color="auto"/>
        <w:left w:val="none" w:sz="0" w:space="0" w:color="auto"/>
        <w:bottom w:val="none" w:sz="0" w:space="0" w:color="auto"/>
        <w:right w:val="none" w:sz="0" w:space="0" w:color="auto"/>
      </w:divBdr>
      <w:divsChild>
        <w:div w:id="1300304918">
          <w:marLeft w:val="0"/>
          <w:marRight w:val="0"/>
          <w:marTop w:val="0"/>
          <w:marBottom w:val="360"/>
          <w:divBdr>
            <w:top w:val="none" w:sz="0" w:space="0" w:color="auto"/>
            <w:left w:val="none" w:sz="0" w:space="0" w:color="auto"/>
            <w:bottom w:val="none" w:sz="0" w:space="0" w:color="auto"/>
            <w:right w:val="none" w:sz="0" w:space="0" w:color="auto"/>
          </w:divBdr>
          <w:divsChild>
            <w:div w:id="1228036271">
              <w:marLeft w:val="0"/>
              <w:marRight w:val="0"/>
              <w:marTop w:val="60"/>
              <w:marBottom w:val="0"/>
              <w:divBdr>
                <w:top w:val="none" w:sz="0" w:space="0" w:color="auto"/>
                <w:left w:val="none" w:sz="0" w:space="0" w:color="auto"/>
                <w:bottom w:val="none" w:sz="0" w:space="0" w:color="auto"/>
                <w:right w:val="none" w:sz="0" w:space="0" w:color="auto"/>
              </w:divBdr>
            </w:div>
          </w:divsChild>
        </w:div>
        <w:div w:id="986977621">
          <w:marLeft w:val="0"/>
          <w:marRight w:val="0"/>
          <w:marTop w:val="0"/>
          <w:marBottom w:val="360"/>
          <w:divBdr>
            <w:top w:val="none" w:sz="0" w:space="0" w:color="auto"/>
            <w:left w:val="none" w:sz="0" w:space="0" w:color="auto"/>
            <w:bottom w:val="none" w:sz="0" w:space="0" w:color="auto"/>
            <w:right w:val="none" w:sz="0" w:space="0" w:color="auto"/>
          </w:divBdr>
          <w:divsChild>
            <w:div w:id="1020820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670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3653F-FC24-B141-BCCB-FBDA720D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Joyce Giblin</dc:creator>
  <cp:keywords/>
  <dc:description/>
  <cp:lastModifiedBy>Bridget Joyce Giblin</cp:lastModifiedBy>
  <cp:revision>5</cp:revision>
  <dcterms:created xsi:type="dcterms:W3CDTF">2026-04-25T16:27:00Z</dcterms:created>
  <dcterms:modified xsi:type="dcterms:W3CDTF">2026-04-25T16:41:00Z</dcterms:modified>
</cp:coreProperties>
</file>