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23220" w:type="dxa"/>
        <w:jc w:val="center"/>
        <w:tblLook w:val="04A0" w:firstRow="1" w:lastRow="0" w:firstColumn="1" w:lastColumn="0" w:noHBand="0" w:noVBand="1"/>
      </w:tblPr>
      <w:tblGrid>
        <w:gridCol w:w="3880"/>
        <w:gridCol w:w="1700"/>
        <w:gridCol w:w="2260"/>
        <w:gridCol w:w="2340"/>
        <w:gridCol w:w="1700"/>
        <w:gridCol w:w="1980"/>
        <w:gridCol w:w="2150"/>
        <w:gridCol w:w="1800"/>
        <w:gridCol w:w="2430"/>
        <w:gridCol w:w="2980"/>
      </w:tblGrid>
      <w:tr w:rsidR="003B67C3" w:rsidRPr="003B67C3" w14:paraId="34A51F80" w14:textId="77777777" w:rsidTr="00084C26">
        <w:trPr>
          <w:trHeight w:val="315"/>
          <w:jc w:val="center"/>
        </w:trPr>
        <w:tc>
          <w:tcPr>
            <w:tcW w:w="3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067EB1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3B67C3">
              <w:rPr>
                <w:rFonts w:ascii="Calibri" w:eastAsia="Times New Roman" w:hAnsi="Calibri" w:cs="Calibri"/>
                <w:b/>
                <w:bCs/>
                <w:sz w:val="22"/>
              </w:rPr>
              <w:t>Demographics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3749F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3B67C3">
              <w:rPr>
                <w:rFonts w:ascii="Calibri" w:eastAsia="Times New Roman" w:hAnsi="Calibri" w:cs="Calibri"/>
                <w:b/>
                <w:bCs/>
                <w:sz w:val="22"/>
              </w:rPr>
              <w:t>Total Cirrhosis (n = 93308)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D06E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3B67C3">
              <w:rPr>
                <w:rFonts w:ascii="Calibri" w:eastAsia="Times New Roman" w:hAnsi="Calibri" w:cs="Calibri"/>
                <w:b/>
                <w:bCs/>
                <w:sz w:val="22"/>
              </w:rPr>
              <w:t>Always Compensated (n = 30766)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FCAE0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3B67C3">
              <w:rPr>
                <w:rFonts w:ascii="Calibri" w:eastAsia="Times New Roman" w:hAnsi="Calibri" w:cs="Calibri"/>
                <w:b/>
                <w:bCs/>
                <w:sz w:val="22"/>
              </w:rPr>
              <w:t>Ever Decompensated (n = 62542)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6DB3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3B67C3">
              <w:rPr>
                <w:rFonts w:ascii="Calibri" w:eastAsia="Times New Roman" w:hAnsi="Calibri" w:cs="Calibri"/>
                <w:b/>
                <w:bCs/>
                <w:sz w:val="22"/>
              </w:rPr>
              <w:t>HF (n = 355520)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85107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3B67C3">
              <w:rPr>
                <w:rFonts w:ascii="Calibri" w:eastAsia="Times New Roman" w:hAnsi="Calibri" w:cs="Calibri"/>
                <w:b/>
                <w:bCs/>
                <w:sz w:val="22"/>
              </w:rPr>
              <w:t>HF: Compensated (n = 299246)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5A19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3B67C3">
              <w:rPr>
                <w:rFonts w:ascii="Calibri" w:eastAsia="Times New Roman" w:hAnsi="Calibri" w:cs="Calibri"/>
                <w:b/>
                <w:bCs/>
                <w:sz w:val="22"/>
              </w:rPr>
              <w:t>HF: Decompensated (n = 56274)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5CB97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3B67C3">
              <w:rPr>
                <w:rFonts w:ascii="Calibri" w:eastAsia="Times New Roman" w:hAnsi="Calibri" w:cs="Calibri"/>
                <w:b/>
                <w:bCs/>
                <w:sz w:val="22"/>
              </w:rPr>
              <w:t>COPD (n = 318949)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04B9B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3B67C3">
              <w:rPr>
                <w:rFonts w:ascii="Calibri" w:eastAsia="Times New Roman" w:hAnsi="Calibri" w:cs="Calibri"/>
                <w:b/>
                <w:bCs/>
                <w:sz w:val="22"/>
              </w:rPr>
              <w:t>COPD: Non-Exacerbated (n = 296105)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1346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3B67C3">
              <w:rPr>
                <w:rFonts w:ascii="Calibri" w:eastAsia="Times New Roman" w:hAnsi="Calibri" w:cs="Calibri"/>
                <w:b/>
                <w:bCs/>
                <w:sz w:val="22"/>
              </w:rPr>
              <w:t>COPD: Exacerbated (n = 22844)</w:t>
            </w:r>
          </w:p>
        </w:tc>
      </w:tr>
      <w:tr w:rsidR="003B67C3" w:rsidRPr="003B67C3" w14:paraId="7896CEA0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B64C8A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3B67C3">
              <w:rPr>
                <w:rFonts w:ascii="Calibri" w:eastAsia="Times New Roman" w:hAnsi="Calibri" w:cs="Calibri"/>
                <w:b/>
                <w:bCs/>
                <w:sz w:val="22"/>
              </w:rPr>
              <w:t>Age; mean (SD)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A3183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69.59 (9.51)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48D6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68.94 (8.95)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12AF8B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69.91 (9.76)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547A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75.91 (9.70)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F9C70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75.78 (9.72)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56163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76.62 (9.59)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F1A50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72.87 (9.84)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C16347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72.92 (9.86)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0A6A2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72.22 (9.45)</w:t>
            </w:r>
          </w:p>
        </w:tc>
      </w:tr>
      <w:tr w:rsidR="003B67C3" w:rsidRPr="003B67C3" w14:paraId="76992B82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1D160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18-64 years;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A367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22326 (23.93%)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7CD2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7147 (23.23%)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6B9F9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15179 (24.27%)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946A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37690 (10.60%)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D802D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32066 (10.72%)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170FB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5624 (9.99%)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831A9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50760 (15.91%)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E6107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46639 (15.75%)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135B0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4121 (18.04%)</w:t>
            </w:r>
          </w:p>
        </w:tc>
      </w:tr>
      <w:tr w:rsidR="003B67C3" w:rsidRPr="003B67C3" w14:paraId="126150FA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270B24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65-69 years;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35A1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25214 (27.02%)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4017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9701 (31.53%)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A102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15513 (24.80%)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0A3F51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51956 (14.61%)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C0B7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44679 (14.93%)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1F7C1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7277 (12.93%)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A812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65687 (20.59%)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A81E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61028 (20.61%)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72E1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4659 (20.39%)</w:t>
            </w:r>
          </w:p>
        </w:tc>
      </w:tr>
      <w:tr w:rsidR="003B67C3" w:rsidRPr="003B67C3" w14:paraId="1F47976C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6C4815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70-74 years;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62F7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18571 (19.90%)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288A6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6424 (20.88%)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3646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12147 (19.42%)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F46A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60870 (17.12%)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5D42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52033 (17.39%)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28AD1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8837 (15.70%)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852BC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62495 (19.59%)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DB57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57855 (19.54%)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7118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4640 (20.31%)</w:t>
            </w:r>
          </w:p>
        </w:tc>
      </w:tr>
      <w:tr w:rsidR="003B67C3" w:rsidRPr="003B67C3" w14:paraId="771FEA6E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88D2FE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75-79 years;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31C0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12761 (13.68%)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857B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3760 (12.22%)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A19B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9001 (14.39%)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7A571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61035 (17.17%)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B77E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51503 (17.21%)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E49AE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9532 (16.94%)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16BD9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52566 (16.48%)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737257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48712 (16.45%)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F6477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3854 (16.87%)</w:t>
            </w:r>
          </w:p>
        </w:tc>
      </w:tr>
      <w:tr w:rsidR="003B67C3" w:rsidRPr="003B67C3" w14:paraId="713824DA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716E22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80 or more years;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9ABEA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14435 (15.47%)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91F91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3734 (12.14%)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EE0E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10701 (17.11%)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787B0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143967 (40.49%)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7D4F7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118963 (39.75%)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5F6579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25004 (44.43%)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49E7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87438 (27.41%)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00D87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81868 (27.65%)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7DD3E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5570 (24.38%)</w:t>
            </w:r>
          </w:p>
        </w:tc>
      </w:tr>
      <w:tr w:rsidR="003B67C3" w:rsidRPr="003B67C3" w14:paraId="3255850B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EAC5C5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3B67C3">
              <w:rPr>
                <w:rFonts w:ascii="Calibri" w:eastAsia="Times New Roman" w:hAnsi="Calibri" w:cs="Calibri"/>
                <w:b/>
                <w:bCs/>
                <w:sz w:val="22"/>
              </w:rPr>
              <w:t>Female;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1D2BB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44754 (47.96%)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E4AAB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16229 (52.75%)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B349F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28525 (45.61%)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9DD1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192040 (54.02%)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13194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162624 (54.34%)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BD06B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29416 (52.27%)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873F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175935 (55.16%)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46063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162763 (54.97%)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68BE3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13172 (57.66%)</w:t>
            </w:r>
          </w:p>
        </w:tc>
      </w:tr>
      <w:tr w:rsidR="003B67C3" w:rsidRPr="003B67C3" w14:paraId="3AAF20FD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DDBAA9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3B67C3">
              <w:rPr>
                <w:rFonts w:ascii="Calibri" w:eastAsia="Times New Roman" w:hAnsi="Calibri" w:cs="Calibri"/>
                <w:b/>
                <w:bCs/>
                <w:sz w:val="22"/>
              </w:rPr>
              <w:t>Follow-up Months; mean (SD)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E99B1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29.49 (24.83)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B134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29.52 (24.25)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EC3D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29.48 (25.12)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3BC20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29.60 (24.75)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9080B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29.02 (24.58)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66FA1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32.65 (25.41)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153F19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34.04 (27.13)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22453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33.32 (26.77)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67CD0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43.39 (29.84)</w:t>
            </w:r>
          </w:p>
        </w:tc>
      </w:tr>
      <w:tr w:rsidR="003B67C3" w:rsidRPr="003B67C3" w14:paraId="453F32C4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915330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3B67C3">
              <w:rPr>
                <w:rFonts w:ascii="Calibri" w:eastAsia="Times New Roman" w:hAnsi="Calibri" w:cs="Calibri"/>
                <w:b/>
                <w:bCs/>
                <w:sz w:val="22"/>
              </w:rPr>
              <w:t>Charlson Comorbidity Index; mean (SD)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14B01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8.88 (4.47)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734D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6.25 (3.77)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53D16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10.17 (4.21)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957BC9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7.73 (3.73)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ADBA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7.48 (3.70)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8BB61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9.06 (3.60)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956C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6.63 (3.99)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3B2C9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6.55 (3.98)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ED1B0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7.68 (4.04)</w:t>
            </w:r>
          </w:p>
        </w:tc>
      </w:tr>
      <w:tr w:rsidR="003B67C3" w:rsidRPr="003B67C3" w14:paraId="10896D3F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8B5D46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3B67C3">
              <w:rPr>
                <w:rFonts w:ascii="Calibri" w:eastAsia="Times New Roman" w:hAnsi="Calibri" w:cs="Calibri"/>
                <w:b/>
                <w:bCs/>
                <w:sz w:val="22"/>
              </w:rPr>
              <w:t>Comorbidities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8618A1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6B95E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63A33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8D04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A9A6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1D881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BB8F1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6DA1C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508A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</w:tr>
      <w:tr w:rsidR="003B67C3" w:rsidRPr="003B67C3" w14:paraId="58358916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30D27F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Prior Myocardial Infarction;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0805F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20921 (22.42%)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A8910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3898 (12.67%)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90699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17023 (27.22%)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EDAF9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121913 (34.29%)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34F8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93648 (31.29%)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3FF74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28265 (50.23%)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DCF21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76139 (23.87%)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0269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68038 (22.98%)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63829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8101 (35.46%)</w:t>
            </w:r>
          </w:p>
        </w:tc>
      </w:tr>
      <w:tr w:rsidR="003B67C3" w:rsidRPr="003B67C3" w14:paraId="0FFF0D79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D8E524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CHF;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DB48E1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43541 (46.66%)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7BF6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8089 (26.29%)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76A59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35452 (56.69%)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47C98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355416 (99.97%)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BEB4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299143 (99.97%)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EFB7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56273 (100.00%)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1957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148420 (46.53%)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9FC78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132650 (44.80%)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662F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15770 (69.03%)</w:t>
            </w:r>
          </w:p>
        </w:tc>
      </w:tr>
      <w:tr w:rsidR="003B67C3" w:rsidRPr="003B67C3" w14:paraId="620C7217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B4A4D6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 PVD;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4835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46839 (50.20%)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F025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12046 (39.15%)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9686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34793 (55.63%)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46CBA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225002 (63.29%)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F7AC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183917 (61.46%)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168F4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41085 (73.01%)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83158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174150 (54.60%)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D65D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159610 (53.90%)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997AE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14540 (63.65%)</w:t>
            </w:r>
          </w:p>
        </w:tc>
      </w:tr>
      <w:tr w:rsidR="003B67C3" w:rsidRPr="003B67C3" w14:paraId="1752D660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81C08A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CVD;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C41BF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36133 (38.72%)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2990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8459 (27.49%)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6168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27674 (44.25%)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C449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178766 (50.28%)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602A20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146882 (49.08%)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3CDC3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31884 (56.66%)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9654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134999 (42.33%)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1018B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123988 (41.87%)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0BA9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11011 (48.20%)</w:t>
            </w:r>
          </w:p>
        </w:tc>
      </w:tr>
      <w:tr w:rsidR="003B67C3" w:rsidRPr="003B67C3" w14:paraId="604F76F6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F6D818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Dementia;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D0BE7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15065 (16.15%)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E681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2984 (9.70%)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B5B7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12081 (19.32%)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F1F2A0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97097 (27.31%)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5B5B9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81838 (27.35%)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94CA1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15259 (27.12%)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D8ED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64087 (20.09%)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D7320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59207 (20.00%)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63BC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4880 (21.36%)</w:t>
            </w:r>
          </w:p>
        </w:tc>
      </w:tr>
      <w:tr w:rsidR="003B67C3" w:rsidRPr="003B67C3" w14:paraId="7C01BF67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93B460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COPD;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7BAE21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52855 (56.65%)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D3E70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14660 (47.65%)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1E1F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38195 (61.07%)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76B7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221948 (62.43%)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2BC2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178618 (59.69%)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8EAA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43330 (77.00%)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FC5D7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318949 (100.00%)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59E8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296105 (100.00%)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F5737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22844 (100.00%)</w:t>
            </w:r>
          </w:p>
        </w:tc>
      </w:tr>
      <w:tr w:rsidR="003B67C3" w:rsidRPr="003B67C3" w14:paraId="2709D81C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18DE3B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Rheumatological Disease;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127B89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10446 (11.20%)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A2B81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3384 (11.00%)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03F3EB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7062 (11.29%)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1422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38636 (10.87%)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4C750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31944 (10.67%)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F116B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6692 (11.89%)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C090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34851 (10.93%)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3B64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31947 (10.79%)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957081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2904 (12.71%)</w:t>
            </w:r>
          </w:p>
        </w:tc>
      </w:tr>
      <w:tr w:rsidR="003B67C3" w:rsidRPr="003B67C3" w14:paraId="6D2302D0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B47C72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PUD;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6E5D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14135 (15.15%)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BA34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2142 (6.96%)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3832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11993 (19.18%)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C51E0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30993 (8.72%)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DFA3B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24796 (8.29%)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58D0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6197 (11.01%)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CF954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25571 (8.02%)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F129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23160 (7.82%)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9A365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2411 (10.55%)</w:t>
            </w:r>
          </w:p>
        </w:tc>
      </w:tr>
      <w:tr w:rsidR="003B67C3" w:rsidRPr="003B67C3" w14:paraId="1D39F2C1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2FDEA5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Mild Liver Disease;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D4E2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93304 (100.00%)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2C5C39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30766 (100.00%)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AF509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62538 (99.99%)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F73DB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70406 (19.80%)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06D74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57651 (19.27%)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7E14D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12755 (22.67%)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F33A1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66966 (21.00%)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08CCC9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61509 (20.77%)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536F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5457 (23.89%)</w:t>
            </w:r>
          </w:p>
        </w:tc>
      </w:tr>
      <w:tr w:rsidR="003B67C3" w:rsidRPr="003B67C3" w14:paraId="319E3A0B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28DDC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Diabetes;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91027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53795 (57.65%)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DDA33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15507 (50.40%)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ABF4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38288 (61.22%)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817C1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204989 (57.66%)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53F340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168187 (56.20%)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7913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36802 (65.40%)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7A3F27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155181 (48.65%)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564A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142622 (48.17%)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432D0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12559 (54.98%)</w:t>
            </w:r>
          </w:p>
        </w:tc>
      </w:tr>
      <w:tr w:rsidR="003B67C3" w:rsidRPr="003B67C3" w14:paraId="2F9DD64C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2581CE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Diabetes with end organ failure;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16C1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37903 (40.62%)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C874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9985 (32.45%)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F396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27918 (44.64%)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96F7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142789 (40.16%)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5322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113459 (37.91%)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1851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29330 (52.12%)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BA06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97202 (30.48%)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5F34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89243 (30.14%)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2AC6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7959 (34.84%)</w:t>
            </w:r>
          </w:p>
        </w:tc>
      </w:tr>
      <w:tr w:rsidR="003B67C3" w:rsidRPr="003B67C3" w14:paraId="13D88A77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32EF62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Hemiplegia;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16714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5774 (6.19%)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448C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1163 (3.78%)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688C3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4611 (7.37%)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76A2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30925 (8.70%)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111E8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25906 (8.66%)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D2DA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5019 (8.92%)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5E6A1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21187 (6.64%)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8D42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19569 (6.61%)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911B7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1618 (7.08%)</w:t>
            </w:r>
          </w:p>
        </w:tc>
      </w:tr>
      <w:tr w:rsidR="003B67C3" w:rsidRPr="003B67C3" w14:paraId="0CB5552C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44BAF7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Moderate or Severe ESRD;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58E5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43370 (46.48%)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370B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8992 (29.23%)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37B14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34378 (54.97%)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A10B9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195572 (55.01%)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047C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152822 (51.07%)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4E441B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42750 (75.97%)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979D1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127817 (40.07%)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2810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117044 (39.53%)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CC52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10773 (47.16%)</w:t>
            </w:r>
          </w:p>
        </w:tc>
      </w:tr>
      <w:tr w:rsidR="003B67C3" w:rsidRPr="003B67C3" w14:paraId="2BDDDCBB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913C32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Lymphoma;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F216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31042 (33.27%)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0708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7812 (25.39%)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9B147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23230 (37.14%)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DC08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96463 (27.13%)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7FA899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80225 (26.81%)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3E03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16238 (28.86%)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D170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89615 (28.10%)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8AC0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82429 (27.84%)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D400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7186 (31.46%)</w:t>
            </w:r>
          </w:p>
        </w:tc>
      </w:tr>
      <w:tr w:rsidR="003B67C3" w:rsidRPr="003B67C3" w14:paraId="471E523C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69AE66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Moderate-Severe Liver Disease;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546F4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41909 (44.91%)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3E945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6139 (19.95%)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DD6B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35770 (57.19%)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3607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10542 (2.97%)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9306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7981 (2.67%)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1240C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2561 (4.55%)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4BBA9B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7703 (2.42%)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29B8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7073 (2.39%)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54A3D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630 (2.76%)</w:t>
            </w:r>
          </w:p>
        </w:tc>
      </w:tr>
      <w:tr w:rsidR="003B67C3" w:rsidRPr="003B67C3" w14:paraId="66EE0C13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45AD8C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Metastatic Solid Tumor;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1FC75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10438 (11.19%)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E918B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1899 (6.17%)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26BE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8539 (13.65%)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42075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27284 (7.67%)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202B3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23064 (7.71%)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27713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4220 (7.50%)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0263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28173 (8.83%)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641B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25846 (8.73%)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4564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2327 (10.19%)</w:t>
            </w:r>
          </w:p>
        </w:tc>
      </w:tr>
      <w:tr w:rsidR="003B67C3" w:rsidRPr="003B67C3" w14:paraId="5FCD266E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521688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AIDS;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7533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1111 (1.19%)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816AA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406 (1.32%)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E68A67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705 (1.13%)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8483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1444 (0.41%)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D6512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1221 (0.41%)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4FFD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223 (0.40%)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86147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1536 (0.48%)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88D02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1425 (0.48%)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5A58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111 (0.49%)</w:t>
            </w:r>
          </w:p>
        </w:tc>
      </w:tr>
      <w:tr w:rsidR="003B67C3" w:rsidRPr="003B67C3" w14:paraId="0EE3009E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482EBD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3B67C3">
              <w:rPr>
                <w:rFonts w:ascii="Calibri" w:eastAsia="Times New Roman" w:hAnsi="Calibri" w:cs="Calibri"/>
                <w:b/>
                <w:bCs/>
                <w:sz w:val="22"/>
              </w:rPr>
              <w:t>Etiology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35EE4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265D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0AD43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BD7E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7CE3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E8DA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E68E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A9F1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6DC6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</w:tr>
      <w:tr w:rsidR="003B67C3" w:rsidRPr="003B67C3" w14:paraId="5EE74CA3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B6EA9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NASH;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12B41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35161 (37.68%)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518A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12270 (39.88%)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EC54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22891 (36.60%)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3517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193B3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27A69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1EF38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712C61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050C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</w:tr>
      <w:tr w:rsidR="003B67C3" w:rsidRPr="003B67C3" w14:paraId="01F4C240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73F675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ETOH;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2E04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20654 (22.14%)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224A8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4937 (16.05%)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2BF6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15717 (25.13%)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C533B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5D21B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E3FC9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F12A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ADDD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E61A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</w:tr>
      <w:tr w:rsidR="003B67C3" w:rsidRPr="003B67C3" w14:paraId="21450F8D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CCB36B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HCV;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BE31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20174 (21.62%)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14DF2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7512 (24.42%)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27CB0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12662 (20.25%)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3666C0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107C2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720E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5539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D4D1B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7E8870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</w:tr>
      <w:tr w:rsidR="003B67C3" w:rsidRPr="003B67C3" w14:paraId="0772D5FE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72460C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Other;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F6328B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13290 (14.24%)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FDE5D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3614 (11.75%)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6695A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9676 (15.47%)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875AB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009C7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3F55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976FC7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A8247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B0CB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</w:tr>
      <w:tr w:rsidR="003B67C3" w:rsidRPr="003B67C3" w14:paraId="3E31974A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883622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Biliary Disease;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18D6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4029 (4.32%)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EB1E4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2433 (7.91%)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F4A26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1596 (2.55%)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6BD0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F9D0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88C2D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7276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F022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1FE9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</w:tr>
      <w:tr w:rsidR="003B67C3" w:rsidRPr="003B67C3" w14:paraId="65567FBB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85CBF3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3B67C3">
              <w:rPr>
                <w:rFonts w:ascii="Calibri" w:eastAsia="Times New Roman" w:hAnsi="Calibri" w:cs="Calibri"/>
                <w:b/>
                <w:bCs/>
                <w:sz w:val="22"/>
              </w:rPr>
              <w:t>Complications of Decompensation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DE97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353C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2AED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0995D7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C633F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C57DC7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77015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BAD2B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F0B6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 </w:t>
            </w:r>
          </w:p>
        </w:tc>
      </w:tr>
      <w:tr w:rsidR="003B67C3" w:rsidRPr="003B67C3" w14:paraId="286BBEC7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6F240A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Ascites;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67E2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47609 (51.02%)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E38FCB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0137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47609 (76.12%)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C8C42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1AF8C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6722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166B81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72130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30E271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</w:tr>
      <w:tr w:rsidR="003B67C3" w:rsidRPr="003B67C3" w14:paraId="135A9222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8294D6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HE;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94BD9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36158 (38.75%)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3A409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DC36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36158 (57.81%)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EA76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9EC6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EFAD5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D9049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13087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F7C90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</w:tr>
      <w:tr w:rsidR="003B67C3" w:rsidRPr="003B67C3" w14:paraId="1043EE86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A4D289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VB;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D7D6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31180 (33.42%)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FC12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113FD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31180 (49.85%)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A288B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821A6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B232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06B2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C9FA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5784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</w:tr>
      <w:tr w:rsidR="003B67C3" w:rsidRPr="003B67C3" w14:paraId="67052A8E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23D09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HRS;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C382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4209 (4.51%)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2ADE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E6FF5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4209 (6.73%)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E86D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6F470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C57D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027CF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81E45B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246D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</w:tr>
      <w:tr w:rsidR="003B67C3" w:rsidRPr="003B67C3" w14:paraId="54EEFF06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3E721C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SBP;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C84E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5359 (5.74%)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74290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56BC79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5359 (8.57%)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893A0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3469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376C2B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3D5D59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3143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9B8FF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</w:tr>
      <w:tr w:rsidR="003B67C3" w:rsidRPr="003B67C3" w14:paraId="06358FFA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BA729A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 xml:space="preserve">   HPS;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B6D9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334 (0.36%)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8063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2FC9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334 (0.53%)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1F94F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B6499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1929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1DDA2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078D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982E50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</w:tr>
      <w:tr w:rsidR="003B67C3" w:rsidRPr="003B67C3" w14:paraId="753ADA7B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E12649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3B67C3">
              <w:rPr>
                <w:rFonts w:ascii="Calibri" w:eastAsia="Times New Roman" w:hAnsi="Calibri" w:cs="Calibri"/>
                <w:b/>
                <w:bCs/>
                <w:sz w:val="22"/>
              </w:rPr>
              <w:t>HCC; N (%)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86AEC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8167 (8.75%)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EB4C6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DFC66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6543 (10.46%)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CBC20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DF4123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2B75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0D727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ADCBE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33C3D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</w:tr>
      <w:tr w:rsidR="003B67C3" w:rsidRPr="003B67C3" w14:paraId="43D565E6" w14:textId="77777777" w:rsidTr="00084C26">
        <w:trPr>
          <w:trHeight w:val="300"/>
          <w:jc w:val="center"/>
        </w:trPr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C9738" w14:textId="77777777" w:rsidR="003B67C3" w:rsidRPr="003B67C3" w:rsidRDefault="003B67C3" w:rsidP="003B67C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3B67C3">
              <w:rPr>
                <w:rFonts w:ascii="Calibri" w:eastAsia="Times New Roman" w:hAnsi="Calibri" w:cs="Calibri"/>
                <w:b/>
                <w:bCs/>
                <w:sz w:val="22"/>
              </w:rPr>
              <w:t>TIPS; N (%)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26F8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1038 (1.11%)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DA06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20187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1028 (1.64%)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180B9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3E32B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EB7AC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90D2A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C944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1AB5" w14:textId="77777777" w:rsidR="003B67C3" w:rsidRPr="003B67C3" w:rsidRDefault="003B67C3" w:rsidP="003B67C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3B67C3">
              <w:rPr>
                <w:rFonts w:ascii="Calibri" w:eastAsia="Times New Roman" w:hAnsi="Calibri" w:cs="Calibri"/>
                <w:sz w:val="22"/>
              </w:rPr>
              <w:t>-</w:t>
            </w:r>
          </w:p>
        </w:tc>
      </w:tr>
    </w:tbl>
    <w:p w14:paraId="42450FB1" w14:textId="77777777" w:rsidR="00104836" w:rsidRDefault="00104836"/>
    <w:sectPr w:rsidR="00104836" w:rsidSect="003B67C3">
      <w:pgSz w:w="28800" w:h="2160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7C3"/>
    <w:rsid w:val="00084C26"/>
    <w:rsid w:val="0008695F"/>
    <w:rsid w:val="00104836"/>
    <w:rsid w:val="00141A8B"/>
    <w:rsid w:val="003B67C3"/>
    <w:rsid w:val="0055287C"/>
    <w:rsid w:val="00756DCE"/>
    <w:rsid w:val="00AE160D"/>
    <w:rsid w:val="00C05168"/>
    <w:rsid w:val="00DC2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4FC4"/>
  <w15:chartTrackingRefBased/>
  <w15:docId w15:val="{199E2C6C-8738-4BEA-9DD5-99EFC4466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695F"/>
    <w:pPr>
      <w:spacing w:line="480" w:lineRule="auto"/>
      <w:ind w:firstLine="720"/>
    </w:pPr>
    <w:rPr>
      <w:rFonts w:ascii="Times New Roman" w:hAnsi="Times New Roman" w:cs="Arial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67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8695F"/>
    <w:pPr>
      <w:keepNext/>
      <w:keepLines/>
      <w:spacing w:before="40" w:after="0" w:line="360" w:lineRule="auto"/>
      <w:ind w:firstLine="0"/>
      <w:outlineLvl w:val="1"/>
    </w:pPr>
    <w:rPr>
      <w:rFonts w:eastAsiaTheme="majorEastAsia" w:cstheme="majorBidi"/>
      <w:b/>
      <w:szCs w:val="26"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8695F"/>
    <w:pPr>
      <w:keepNext/>
      <w:keepLines/>
      <w:spacing w:before="40" w:after="0"/>
      <w:ind w:firstLine="0"/>
      <w:outlineLvl w:val="2"/>
    </w:pPr>
    <w:rPr>
      <w:rFonts w:eastAsiaTheme="majorEastAsia" w:cstheme="majorBidi"/>
      <w:szCs w:val="24"/>
      <w:u w:val="singl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67C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67C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67C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67C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67C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67C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8695F"/>
    <w:rPr>
      <w:rFonts w:ascii="Times New Roman" w:eastAsiaTheme="majorEastAsia" w:hAnsi="Times New Roman" w:cstheme="majorBidi"/>
      <w:b/>
      <w:kern w:val="0"/>
      <w:sz w:val="24"/>
      <w:szCs w:val="26"/>
      <w:u w:val="single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08695F"/>
    <w:rPr>
      <w:rFonts w:ascii="Times New Roman" w:eastAsiaTheme="majorEastAsia" w:hAnsi="Times New Roman" w:cstheme="majorBidi"/>
      <w:kern w:val="0"/>
      <w:sz w:val="24"/>
      <w:szCs w:val="24"/>
      <w:u w:val="single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3B67C3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67C3"/>
    <w:rPr>
      <w:rFonts w:eastAsiaTheme="majorEastAsia" w:cstheme="majorBidi"/>
      <w:i/>
      <w:iCs/>
      <w:color w:val="0F4761" w:themeColor="accent1" w:themeShade="BF"/>
      <w:kern w:val="0"/>
      <w:sz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67C3"/>
    <w:rPr>
      <w:rFonts w:eastAsiaTheme="majorEastAsia" w:cstheme="majorBidi"/>
      <w:color w:val="0F4761" w:themeColor="accent1" w:themeShade="BF"/>
      <w:kern w:val="0"/>
      <w:sz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67C3"/>
    <w:rPr>
      <w:rFonts w:eastAsiaTheme="majorEastAsia" w:cstheme="majorBidi"/>
      <w:i/>
      <w:iCs/>
      <w:color w:val="595959" w:themeColor="text1" w:themeTint="A6"/>
      <w:kern w:val="0"/>
      <w:sz w:val="24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67C3"/>
    <w:rPr>
      <w:rFonts w:eastAsiaTheme="majorEastAsia" w:cstheme="majorBidi"/>
      <w:color w:val="595959" w:themeColor="text1" w:themeTint="A6"/>
      <w:kern w:val="0"/>
      <w:sz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67C3"/>
    <w:rPr>
      <w:rFonts w:eastAsiaTheme="majorEastAsia" w:cstheme="majorBidi"/>
      <w:i/>
      <w:iCs/>
      <w:color w:val="272727" w:themeColor="text1" w:themeTint="D8"/>
      <w:kern w:val="0"/>
      <w:sz w:val="24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67C3"/>
    <w:rPr>
      <w:rFonts w:eastAsiaTheme="majorEastAsia" w:cstheme="majorBidi"/>
      <w:color w:val="272727" w:themeColor="text1" w:themeTint="D8"/>
      <w:kern w:val="0"/>
      <w:sz w:val="24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3B67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67C3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67C3"/>
    <w:pPr>
      <w:numPr>
        <w:ilvl w:val="1"/>
      </w:numPr>
      <w:ind w:firstLine="72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67C3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3B67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67C3"/>
    <w:rPr>
      <w:rFonts w:ascii="Times New Roman" w:hAnsi="Times New Roman" w:cs="Arial"/>
      <w:i/>
      <w:iCs/>
      <w:color w:val="404040" w:themeColor="text1" w:themeTint="BF"/>
      <w:kern w:val="0"/>
      <w:sz w:val="24"/>
      <w14:ligatures w14:val="none"/>
    </w:rPr>
  </w:style>
  <w:style w:type="paragraph" w:styleId="ListParagraph">
    <w:name w:val="List Paragraph"/>
    <w:basedOn w:val="Normal"/>
    <w:uiPriority w:val="34"/>
    <w:qFormat/>
    <w:rsid w:val="003B67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67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67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67C3"/>
    <w:rPr>
      <w:rFonts w:ascii="Times New Roman" w:hAnsi="Times New Roman" w:cs="Arial"/>
      <w:i/>
      <w:iCs/>
      <w:color w:val="0F4761" w:themeColor="accent1" w:themeShade="BF"/>
      <w:kern w:val="0"/>
      <w:sz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3B67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0019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781</Words>
  <Characters>4455</Characters>
  <Application>Microsoft Office Word</Application>
  <DocSecurity>0</DocSecurity>
  <Lines>37</Lines>
  <Paragraphs>10</Paragraphs>
  <ScaleCrop>false</ScaleCrop>
  <Company/>
  <LinksUpToDate>false</LinksUpToDate>
  <CharactersWithSpaces>5226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Dominic Vitello</dc:creator>
  <cp:keywords/>
  <dc:description/>
  <cp:lastModifiedBy>Dominic Vitello</cp:lastModifiedBy>
  <cp:revision>2</cp:revision>
  <dcterms:created xsi:type="dcterms:W3CDTF">2024-10-07T19:14:00Z</dcterms:created>
  <dcterms:modified xsi:type="dcterms:W3CDTF">2024-10-07T19:19:00Z</dcterms:modified>
</cp:coreProperties>
</file>