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24750" w:type="dxa"/>
        <w:jc w:val="center"/>
        <w:tblLook w:val="04A0" w:firstRow="1" w:lastRow="0" w:firstColumn="1" w:lastColumn="0" w:noHBand="0" w:noVBand="1"/>
      </w:tblPr>
      <w:tblGrid>
        <w:gridCol w:w="3690"/>
        <w:gridCol w:w="2340"/>
        <w:gridCol w:w="2160"/>
        <w:gridCol w:w="2340"/>
        <w:gridCol w:w="2340"/>
        <w:gridCol w:w="2340"/>
        <w:gridCol w:w="2700"/>
        <w:gridCol w:w="2250"/>
        <w:gridCol w:w="2610"/>
        <w:gridCol w:w="1980"/>
      </w:tblGrid>
      <w:tr w:rsidR="001F6173" w:rsidRPr="001F6173" w14:paraId="6E192BE4" w14:textId="77777777" w:rsidTr="001F6173">
        <w:trPr>
          <w:trHeight w:val="315"/>
          <w:jc w:val="center"/>
        </w:trPr>
        <w:tc>
          <w:tcPr>
            <w:tcW w:w="36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ADAC8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Costs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7F8CE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Total Cirrhosis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0E1FC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Compensated Patient-Months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A50A5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Decompensated Patient-Months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4AA72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HF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BD5D2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HF: Compensated Patient-Months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69D3F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HF: Decompensated Patient-Months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B706C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COPD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4C6B5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COPD: Non-Exacerbated Patient-Months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80809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COPD: Exacerbated Patient-Months</w:t>
            </w:r>
          </w:p>
        </w:tc>
      </w:tr>
      <w:tr w:rsidR="001F6173" w:rsidRPr="001F6173" w14:paraId="461A3290" w14:textId="77777777" w:rsidTr="001F6173">
        <w:trPr>
          <w:trHeight w:val="300"/>
          <w:jc w:val="center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5B5E0" w14:textId="77777777" w:rsidR="001F6173" w:rsidRPr="001F6173" w:rsidRDefault="001F6173" w:rsidP="001F617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Total Costs; mean (SD), % of total cost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F2985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3031.96 (8825.46), 100.00%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8904F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1749.64 (5103.86), 100.00%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4FAFE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3969.28 (10663.03), 100.00%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DC960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2491.60 (7713.32), 100.00%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33F50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2257.61 (7193.61), 100.00%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0DF4A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4247.38 (10683.29), 100.00%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30434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1955.64 (6162.93), 100.00%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5356E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1875.68 (6056.08), 100.00%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F7E39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3220.47 (7545.44), 100.00%</w:t>
            </w:r>
          </w:p>
        </w:tc>
      </w:tr>
      <w:tr w:rsidR="001F6173" w:rsidRPr="001F6173" w14:paraId="1DB65A89" w14:textId="77777777" w:rsidTr="001F6173">
        <w:trPr>
          <w:trHeight w:val="300"/>
          <w:jc w:val="center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2A0B1" w14:textId="77777777" w:rsidR="001F6173" w:rsidRPr="001F6173" w:rsidRDefault="001F6173" w:rsidP="001F617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Medical Costs; mean (SD), % of total cost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B9319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2288.88 (8237.97), 75.49%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6F608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1046.61 (3879.25), 59.82%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9637A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3196.92 (10223.35), 80.54%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A1F9B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2024.34 (7498.82), 81.25%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B4071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1798.81 (6969.27), 79.68%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425AA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3716.60 (10510.75), 87.50%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5B2D8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1497.50 (5901.62), 76.57%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AB1E7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1427.51 (5792.28), 76.11%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7D5EB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2604.65 (7331.57), 80.88%</w:t>
            </w:r>
          </w:p>
        </w:tc>
      </w:tr>
      <w:tr w:rsidR="001F6173" w:rsidRPr="001F6173" w14:paraId="42D5B0D9" w14:textId="77777777" w:rsidTr="001F6173">
        <w:trPr>
          <w:trHeight w:val="300"/>
          <w:jc w:val="center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BFC27" w14:textId="77777777" w:rsidR="001F6173" w:rsidRPr="001F6173" w:rsidRDefault="001F6173" w:rsidP="001F617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 xml:space="preserve">   Inpatient Medical Costs; mean (SD), % of total cost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561D4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1250.71 (7580.08), 41.25%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6A6A9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355.75 (3079.93), 20.33%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44E0F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1904.88 (9566.04), 47.99%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34372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1060.84 (6888.63), 42.58%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F4B3C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893.83 (6376.22), 39.59%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624A5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2313.98 (9832.35), 54.48%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8C4B4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713.86 (5329.28), 36.50%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F0368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659.11 (5220.99), 35.14%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29AB3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1580.03 (6758.47), 49.06%</w:t>
            </w:r>
          </w:p>
        </w:tc>
      </w:tr>
      <w:tr w:rsidR="001F6173" w:rsidRPr="001F6173" w14:paraId="66C6A2A4" w14:textId="77777777" w:rsidTr="001F6173">
        <w:trPr>
          <w:trHeight w:val="300"/>
          <w:jc w:val="center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E5D49" w14:textId="77777777" w:rsidR="001F6173" w:rsidRPr="001F6173" w:rsidRDefault="001F6173" w:rsidP="001F617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 xml:space="preserve">   Emergency Medical Costs; mean (SD), % of total cost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D74F0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87.55 (404.14), 2.89%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BF699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39.82 (236.79), 2.28%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03C7F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122.45 (488.72), 3.08%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DCA26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74.53 (353.11), 2.99%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0F0F1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66.99 (333.00), 2.97%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81EED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131.14 (473.90), 3.09%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7279E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58.45 (306.27), 2.99%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790BF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54.48 (295.16), 2.90%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8B9A5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121.26 (441.86), 3.77%</w:t>
            </w:r>
          </w:p>
        </w:tc>
      </w:tr>
      <w:tr w:rsidR="001F6173" w:rsidRPr="001F6173" w14:paraId="4B3FC213" w14:textId="77777777" w:rsidTr="001F6173">
        <w:trPr>
          <w:trHeight w:val="300"/>
          <w:jc w:val="center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5A5427" w14:textId="77777777" w:rsidR="001F6173" w:rsidRPr="001F6173" w:rsidRDefault="001F6173" w:rsidP="001F617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 xml:space="preserve">   Other Medical Costs; mean (SD), % of total cost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B4F8F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950.62 (2821.84), 31.35%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7F04C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651.03 (2174.72), 37.21%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A7B2A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1169.60 (3195.73), 29.47%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3AEEF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888.97 (2618.74), 35.68%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AD4E7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837.99 (2511.32), 37.12%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65FBC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1271.48 (3290.43), 29.94%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38384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725.18 (2189.93), 37.08%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93F16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713.92 (2179.85), 38.06%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60A8F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903.36 (2336.41), 28.05%</w:t>
            </w:r>
          </w:p>
        </w:tc>
      </w:tr>
      <w:tr w:rsidR="001F6173" w:rsidRPr="001F6173" w14:paraId="263953C8" w14:textId="77777777" w:rsidTr="001F6173">
        <w:trPr>
          <w:trHeight w:val="300"/>
          <w:jc w:val="center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54099" w14:textId="77777777" w:rsidR="001F6173" w:rsidRPr="001F6173" w:rsidRDefault="001F6173" w:rsidP="001F6173">
            <w:pPr>
              <w:spacing w:after="0" w:line="240" w:lineRule="auto"/>
              <w:ind w:firstLine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1F6173">
              <w:rPr>
                <w:rFonts w:ascii="Calibri" w:eastAsia="Times New Roman" w:hAnsi="Calibri" w:cs="Calibri"/>
                <w:b/>
                <w:bCs/>
                <w:sz w:val="22"/>
              </w:rPr>
              <w:t>Pharmacy Costs; mean (SD), % of total cost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C1B6E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743.08 (3109.43), 24.51%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50961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703.03 (3260.67), 40.18%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58D7A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772.35 (2993.71), 19.46%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166D9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467.26 (1669.59), 18.75%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37165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458.79 (1653.76), 20.32%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1EC02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530.79 (1782.61), 12.50%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7EB0A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458.15 (1637.77), 23.43%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08EBE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448.18 (1637.13), 23.89%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0B3AA" w14:textId="77777777" w:rsidR="001F6173" w:rsidRPr="001F6173" w:rsidRDefault="001F6173" w:rsidP="001F6173">
            <w:pPr>
              <w:spacing w:after="0" w:line="240" w:lineRule="auto"/>
              <w:ind w:firstLine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1F6173">
              <w:rPr>
                <w:rFonts w:ascii="Calibri" w:eastAsia="Times New Roman" w:hAnsi="Calibri" w:cs="Calibri"/>
                <w:sz w:val="22"/>
              </w:rPr>
              <w:t>615.82 (1639.89), 19.12%</w:t>
            </w:r>
          </w:p>
        </w:tc>
      </w:tr>
    </w:tbl>
    <w:p w14:paraId="545E572C" w14:textId="77777777" w:rsidR="00104836" w:rsidRDefault="00104836"/>
    <w:sectPr w:rsidR="00104836" w:rsidSect="001F6173">
      <w:pgSz w:w="28800" w:h="86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173"/>
    <w:rsid w:val="0008695F"/>
    <w:rsid w:val="00104836"/>
    <w:rsid w:val="001F6173"/>
    <w:rsid w:val="0055287C"/>
    <w:rsid w:val="006861DE"/>
    <w:rsid w:val="00756DCE"/>
    <w:rsid w:val="00AE160D"/>
    <w:rsid w:val="00C05168"/>
    <w:rsid w:val="00DC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B5F0D"/>
  <w15:chartTrackingRefBased/>
  <w15:docId w15:val="{59FE640A-A98A-479A-A8A8-ABC6C287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95F"/>
    <w:pPr>
      <w:spacing w:line="480" w:lineRule="auto"/>
      <w:ind w:firstLine="720"/>
    </w:pPr>
    <w:rPr>
      <w:rFonts w:ascii="Times New Roman" w:hAnsi="Times New Roman" w:cs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61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695F"/>
    <w:pPr>
      <w:keepNext/>
      <w:keepLines/>
      <w:spacing w:before="40" w:after="0" w:line="360" w:lineRule="auto"/>
      <w:ind w:firstLine="0"/>
      <w:outlineLvl w:val="1"/>
    </w:pPr>
    <w:rPr>
      <w:rFonts w:eastAsiaTheme="majorEastAsia" w:cstheme="majorBidi"/>
      <w:b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695F"/>
    <w:pPr>
      <w:keepNext/>
      <w:keepLines/>
      <w:spacing w:before="40" w:after="0"/>
      <w:ind w:firstLine="0"/>
      <w:outlineLvl w:val="2"/>
    </w:pPr>
    <w:rPr>
      <w:rFonts w:eastAsiaTheme="majorEastAsia" w:cstheme="majorBidi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617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617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617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617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617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617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8695F"/>
    <w:rPr>
      <w:rFonts w:ascii="Times New Roman" w:eastAsiaTheme="majorEastAsia" w:hAnsi="Times New Roman" w:cstheme="majorBidi"/>
      <w:b/>
      <w:kern w:val="0"/>
      <w:sz w:val="24"/>
      <w:szCs w:val="26"/>
      <w:u w:val="singl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8695F"/>
    <w:rPr>
      <w:rFonts w:ascii="Times New Roman" w:eastAsiaTheme="majorEastAsia" w:hAnsi="Times New Roman" w:cstheme="majorBidi"/>
      <w:kern w:val="0"/>
      <w:sz w:val="24"/>
      <w:szCs w:val="24"/>
      <w:u w:val="single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1F6173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6173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6173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6173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6173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6173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6173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1F61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617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6173"/>
    <w:pPr>
      <w:numPr>
        <w:ilvl w:val="1"/>
      </w:numPr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6173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1F61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6173"/>
    <w:rPr>
      <w:rFonts w:ascii="Times New Roman" w:hAnsi="Times New Roman" w:cs="Arial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1F61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61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61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6173"/>
    <w:rPr>
      <w:rFonts w:ascii="Times New Roman" w:hAnsi="Times New Roman" w:cs="Arial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1F61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39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Vitello</dc:creator>
  <cp:keywords/>
  <dc:description/>
  <cp:lastModifiedBy>Dominic Vitello</cp:lastModifiedBy>
  <cp:revision>1</cp:revision>
  <dcterms:created xsi:type="dcterms:W3CDTF">2024-10-07T19:20:00Z</dcterms:created>
  <dcterms:modified xsi:type="dcterms:W3CDTF">2024-10-07T19:23:00Z</dcterms:modified>
</cp:coreProperties>
</file>